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50EA27DE" w:rsidR="00F1424D" w:rsidRPr="003F30DD" w:rsidRDefault="00443CAA" w:rsidP="00882E70">
            <w:pPr>
              <w:pStyle w:val="berschrift1"/>
              <w:spacing w:before="120" w:after="120"/>
              <w:rPr>
                <w:rFonts w:cs="Arial"/>
              </w:rPr>
            </w:pPr>
            <w:r w:rsidRPr="003F30DD">
              <w:rPr>
                <w:rFonts w:cs="Arial"/>
                <w:color w:val="000000" w:themeColor="text1"/>
              </w:rPr>
              <w:t>AA_</w:t>
            </w:r>
            <w:r w:rsidR="00287AB0">
              <w:rPr>
                <w:rFonts w:cs="Arial"/>
                <w:color w:val="000000" w:themeColor="text1"/>
              </w:rPr>
              <w:t>GP_</w:t>
            </w:r>
            <w:r w:rsidR="0000303C">
              <w:rPr>
                <w:rFonts w:cs="Arial"/>
                <w:color w:val="000000" w:themeColor="text1"/>
              </w:rPr>
              <w:t>10</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6CD1985E" w14:textId="3E8EB761" w:rsidR="00F1424D" w:rsidRPr="00443CAA" w:rsidRDefault="00443CAA" w:rsidP="00FF23C7">
            <w:pPr>
              <w:pStyle w:val="berschrift4"/>
              <w:spacing w:after="120"/>
              <w:rPr>
                <w:rFonts w:cs="Arial"/>
              </w:rPr>
            </w:pPr>
            <w:r>
              <w:rPr>
                <w:rFonts w:cs="Arial"/>
              </w:rPr>
              <w:t>Arbeitsanweisung</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16F8FB1F" w:rsidR="00F1424D" w:rsidRPr="00443CAA" w:rsidRDefault="007F6061" w:rsidP="00401C5D">
            <w:pPr>
              <w:spacing w:before="120" w:line="360" w:lineRule="auto"/>
              <w:ind w:left="72"/>
              <w:jc w:val="center"/>
              <w:rPr>
                <w:rFonts w:ascii="Arial" w:hAnsi="Arial" w:cs="Arial"/>
              </w:rPr>
            </w:pPr>
            <w:r>
              <w:rPr>
                <w:rFonts w:ascii="Arial" w:hAnsi="Arial" w:cs="Arial"/>
                <w:noProof/>
              </w:rPr>
              <w:drawing>
                <wp:inline distT="0" distB="0" distL="0" distR="0" wp14:anchorId="68C68B1B" wp14:editId="3D2BA53A">
                  <wp:extent cx="748800" cy="691200"/>
                  <wp:effectExtent l="0" t="0" r="635" b="0"/>
                  <wp:docPr id="428252810" name="Immagine 1" descr="Immagine che contiene Elementi grafici, cerchio,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52810" name="Immagine 1" descr="Immagine che contiene Elementi grafici, cerchio, Carattere, logo&#10;&#10;Il contenuto generato dall'IA potrebbe non essere corretto."/>
                          <pic:cNvPicPr/>
                        </pic:nvPicPr>
                        <pic:blipFill>
                          <a:blip r:embed="rId11"/>
                          <a:stretch>
                            <a:fillRect/>
                          </a:stretch>
                        </pic:blipFill>
                        <pic:spPr>
                          <a:xfrm>
                            <a:off x="0" y="0"/>
                            <a:ext cx="748800" cy="691200"/>
                          </a:xfrm>
                          <a:prstGeom prst="rect">
                            <a:avLst/>
                          </a:prstGeom>
                        </pic:spPr>
                      </pic:pic>
                    </a:graphicData>
                  </a:graphic>
                </wp:inline>
              </w:drawing>
            </w:r>
          </w:p>
        </w:tc>
      </w:tr>
      <w:tr w:rsidR="00443CAA" w:rsidRPr="00443CAA"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18F5DF84" w14:textId="34B057A9" w:rsidR="00443CAA" w:rsidRPr="00443CAA" w:rsidRDefault="0000303C" w:rsidP="007D4546">
            <w:pPr>
              <w:jc w:val="center"/>
              <w:rPr>
                <w:rFonts w:ascii="Arial" w:hAnsi="Arial" w:cs="Arial"/>
                <w:b/>
                <w:sz w:val="24"/>
                <w:szCs w:val="24"/>
              </w:rPr>
            </w:pPr>
            <w:r w:rsidRPr="0000303C">
              <w:rPr>
                <w:rFonts w:ascii="Arial" w:hAnsi="Arial" w:cs="Arial"/>
                <w:b/>
                <w:color w:val="000000" w:themeColor="text1"/>
                <w:sz w:val="24"/>
                <w:szCs w:val="24"/>
              </w:rPr>
              <w:t>Prüfung von PV-Anlagen</w:t>
            </w:r>
          </w:p>
        </w:tc>
      </w:tr>
      <w:tr w:rsidR="00443CAA"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0F46076C" w14:textId="61BF157C" w:rsidR="00443CAA" w:rsidRPr="00443CAA" w:rsidRDefault="00443CAA" w:rsidP="00443CAA">
            <w:pPr>
              <w:jc w:val="center"/>
              <w:rPr>
                <w:rFonts w:ascii="Arial" w:hAnsi="Arial" w:cs="Arial"/>
                <w:sz w:val="24"/>
                <w:szCs w:val="24"/>
              </w:rPr>
            </w:pPr>
            <w:r w:rsidRPr="00443CAA">
              <w:rPr>
                <w:rFonts w:ascii="Arial" w:hAnsi="Arial" w:cs="Arial"/>
                <w:sz w:val="24"/>
                <w:szCs w:val="24"/>
              </w:rPr>
              <w:t>Geltungsbereich</w:t>
            </w:r>
          </w:p>
        </w:tc>
      </w:tr>
      <w:tr w:rsidR="00443CAA" w:rsidRPr="00443CAA"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4BDC0067" w14:textId="4821833C" w:rsidR="00443CAA" w:rsidRPr="003F30DD" w:rsidRDefault="00287AB0" w:rsidP="00287AB0">
            <w:pPr>
              <w:jc w:val="center"/>
              <w:rPr>
                <w:rFonts w:ascii="Arial" w:hAnsi="Arial" w:cs="Arial"/>
                <w:b/>
                <w:sz w:val="24"/>
                <w:szCs w:val="24"/>
              </w:rPr>
            </w:pPr>
            <w:r>
              <w:rPr>
                <w:rFonts w:ascii="Arial" w:hAnsi="Arial" w:cs="Arial"/>
                <w:b/>
                <w:color w:val="000000" w:themeColor="text1"/>
                <w:sz w:val="24"/>
                <w:szCs w:val="24"/>
              </w:rPr>
              <w:t>Befähigte Person für die Prüfung elektrischer Gefährdungen</w:t>
            </w:r>
          </w:p>
        </w:tc>
      </w:tr>
      <w:tr w:rsidR="00443CAA"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52E20C9" w14:textId="09A89058" w:rsidR="00F8009A" w:rsidRPr="00443CAA" w:rsidRDefault="00443CAA" w:rsidP="00A25DF1">
            <w:pPr>
              <w:jc w:val="center"/>
              <w:rPr>
                <w:rFonts w:ascii="Arial" w:hAnsi="Arial" w:cs="Arial"/>
                <w:b/>
                <w:color w:val="000000" w:themeColor="text1"/>
                <w:sz w:val="24"/>
              </w:rPr>
            </w:pPr>
            <w:r>
              <w:rPr>
                <w:rFonts w:ascii="Arial" w:hAnsi="Arial"/>
                <w:b/>
                <w:sz w:val="24"/>
              </w:rPr>
              <w:t>Anwendungsbereich</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39AACE74" w14:textId="1842EEDA" w:rsidR="00320E3B" w:rsidRPr="00443CAA" w:rsidRDefault="0000303C" w:rsidP="00765E10">
            <w:pPr>
              <w:pStyle w:val="Listenabsatz"/>
              <w:numPr>
                <w:ilvl w:val="0"/>
                <w:numId w:val="1"/>
              </w:numPr>
              <w:ind w:left="355"/>
              <w:rPr>
                <w:rFonts w:ascii="Arial" w:hAnsi="Arial" w:cs="Arial"/>
              </w:rPr>
            </w:pPr>
            <w:r w:rsidRPr="0000303C">
              <w:rPr>
                <w:rFonts w:ascii="Arial" w:hAnsi="Arial"/>
              </w:rPr>
              <w:t>Prüfungen an Photovoltaik</w:t>
            </w:r>
            <w:r>
              <w:rPr>
                <w:rFonts w:ascii="Arial" w:hAnsi="Arial"/>
              </w:rPr>
              <w:t xml:space="preserve"> </w:t>
            </w:r>
            <w:r w:rsidRPr="0000303C">
              <w:rPr>
                <w:rFonts w:ascii="Arial" w:hAnsi="Arial"/>
              </w:rPr>
              <w:t>(PV)</w:t>
            </w:r>
            <w:r>
              <w:rPr>
                <w:rFonts w:ascii="Arial" w:hAnsi="Arial"/>
              </w:rPr>
              <w:t xml:space="preserve"> </w:t>
            </w:r>
            <w:r w:rsidRPr="0000303C">
              <w:rPr>
                <w:rFonts w:ascii="Arial" w:hAnsi="Arial"/>
              </w:rPr>
              <w:t>Stromversorgungssystemen nach DIN VDE 0100-712</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772B262" w14:textId="6690552F" w:rsidR="00765E10" w:rsidRPr="00443CAA" w:rsidRDefault="00765E10" w:rsidP="00765E10">
            <w:pPr>
              <w:jc w:val="center"/>
              <w:rPr>
                <w:rFonts w:ascii="Arial" w:hAnsi="Arial" w:cs="Arial"/>
                <w:b/>
                <w:color w:val="000000" w:themeColor="text1"/>
                <w:sz w:val="24"/>
              </w:rPr>
            </w:pPr>
            <w:r w:rsidRPr="00443CAA">
              <w:rPr>
                <w:rFonts w:ascii="Arial" w:hAnsi="Arial" w:cs="Arial"/>
                <w:b/>
                <w:bCs/>
                <w:color w:val="000000" w:themeColor="text1"/>
                <w:sz w:val="24"/>
              </w:rPr>
              <w:t xml:space="preserve">Gefahren für Mensch und Umwelt </w:t>
            </w:r>
          </w:p>
        </w:tc>
      </w:tr>
      <w:tr w:rsidR="00146A7B" w:rsidRPr="00443CAA" w14:paraId="754997E3" w14:textId="77777777" w:rsidTr="00712F21">
        <w:trPr>
          <w:trHeight w:val="66"/>
        </w:trPr>
        <w:tc>
          <w:tcPr>
            <w:tcW w:w="1276" w:type="dxa"/>
            <w:tcBorders>
              <w:top w:val="single" w:sz="48" w:space="0" w:color="FFFF00"/>
              <w:left w:val="single" w:sz="48" w:space="0" w:color="FFFF00"/>
              <w:bottom w:val="single" w:sz="48" w:space="0" w:color="FFFF00"/>
            </w:tcBorders>
            <w:vAlign w:val="center"/>
          </w:tcPr>
          <w:p w14:paraId="0C4C48A8" w14:textId="6A5163FE" w:rsidR="00146A7B" w:rsidRDefault="00146A7B" w:rsidP="00712F21">
            <w:pPr>
              <w:ind w:hanging="70"/>
              <w:jc w:val="center"/>
              <w:rPr>
                <w:rFonts w:ascii="Arial" w:hAnsi="Arial" w:cs="Arial"/>
                <w:color w:val="FF0000"/>
              </w:rPr>
            </w:pPr>
            <w:r w:rsidRPr="00443CAA">
              <w:rPr>
                <w:rFonts w:ascii="Arial" w:hAnsi="Arial" w:cs="Arial"/>
                <w:color w:val="FF0000"/>
              </w:rPr>
              <w:t xml:space="preserve"> </w:t>
            </w:r>
            <w:r w:rsidR="0000303C" w:rsidRPr="004325D1">
              <w:rPr>
                <w:rFonts w:ascii="Arial" w:hAnsi="Arial"/>
                <w:noProof/>
              </w:rPr>
              <w:drawing>
                <wp:inline distT="0" distB="0" distL="0" distR="0" wp14:anchorId="4F760766" wp14:editId="7E06C51E">
                  <wp:extent cx="662400" cy="547200"/>
                  <wp:effectExtent l="0" t="0" r="4445" b="5715"/>
                  <wp:docPr id="9" name="Grafik 9" descr="C:\Users\moncayo\Documents\Spaces\R.O.E. Online\Dokumente neu\Zeichen\Warnzeichen\Warnung vor elektrischer Spann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ncayo\Documents\Spaces\R.O.E. Online\Dokumente neu\Zeichen\Warnzeichen\Warnung vor elektrischer Spannu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400" cy="547200"/>
                          </a:xfrm>
                          <a:prstGeom prst="rect">
                            <a:avLst/>
                          </a:prstGeom>
                          <a:noFill/>
                          <a:ln>
                            <a:noFill/>
                          </a:ln>
                        </pic:spPr>
                      </pic:pic>
                    </a:graphicData>
                  </a:graphic>
                </wp:inline>
              </w:drawing>
            </w:r>
          </w:p>
          <w:p w14:paraId="2CB2E965" w14:textId="1FFC630B" w:rsidR="0000303C" w:rsidRPr="00443CAA" w:rsidRDefault="0000303C" w:rsidP="00712F21">
            <w:pPr>
              <w:ind w:hanging="70"/>
              <w:jc w:val="center"/>
              <w:rPr>
                <w:rFonts w:ascii="Arial" w:hAnsi="Arial" w:cs="Arial"/>
              </w:rPr>
            </w:pPr>
            <w:r w:rsidRPr="00B70565">
              <w:rPr>
                <w:rFonts w:ascii="Arial" w:hAnsi="Arial" w:cs="Arial"/>
                <w:noProof/>
                <w:color w:val="FF0000"/>
              </w:rPr>
              <w:drawing>
                <wp:inline distT="0" distB="0" distL="0" distR="0" wp14:anchorId="3070636E" wp14:editId="62A342E8">
                  <wp:extent cx="721360" cy="62738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1360" cy="627380"/>
                          </a:xfrm>
                          <a:prstGeom prst="rect">
                            <a:avLst/>
                          </a:prstGeom>
                        </pic:spPr>
                      </pic:pic>
                    </a:graphicData>
                  </a:graphic>
                </wp:inline>
              </w:drawing>
            </w:r>
          </w:p>
        </w:tc>
        <w:tc>
          <w:tcPr>
            <w:tcW w:w="8222" w:type="dxa"/>
            <w:gridSpan w:val="3"/>
            <w:tcBorders>
              <w:top w:val="single" w:sz="48" w:space="0" w:color="FFFF00"/>
              <w:bottom w:val="single" w:sz="48" w:space="0" w:color="FFFF00"/>
            </w:tcBorders>
            <w:vAlign w:val="center"/>
          </w:tcPr>
          <w:p w14:paraId="09575863" w14:textId="77777777" w:rsidR="0000303C" w:rsidRPr="0000303C" w:rsidRDefault="0000303C" w:rsidP="0000303C">
            <w:pPr>
              <w:pStyle w:val="Listenabsatz"/>
              <w:numPr>
                <w:ilvl w:val="0"/>
                <w:numId w:val="1"/>
              </w:numPr>
              <w:ind w:left="355"/>
              <w:rPr>
                <w:rFonts w:ascii="Arial" w:hAnsi="Arial"/>
              </w:rPr>
            </w:pPr>
            <w:r w:rsidRPr="0000303C">
              <w:rPr>
                <w:rFonts w:ascii="Arial" w:hAnsi="Arial"/>
              </w:rPr>
              <w:t>Elektrische Körperdurchströmung bei Berühren aktiver Teile</w:t>
            </w:r>
          </w:p>
          <w:p w14:paraId="76E6864F" w14:textId="77777777" w:rsidR="0000303C" w:rsidRPr="0000303C" w:rsidRDefault="0000303C" w:rsidP="0000303C">
            <w:pPr>
              <w:pStyle w:val="Listenabsatz"/>
              <w:numPr>
                <w:ilvl w:val="0"/>
                <w:numId w:val="1"/>
              </w:numPr>
              <w:ind w:left="355"/>
              <w:rPr>
                <w:rFonts w:ascii="Arial" w:hAnsi="Arial"/>
              </w:rPr>
            </w:pPr>
            <w:r w:rsidRPr="0000303C">
              <w:rPr>
                <w:rFonts w:ascii="Arial" w:hAnsi="Arial"/>
              </w:rPr>
              <w:t>Verbrennungsgefahr durch Gleichstromlichtbogen</w:t>
            </w:r>
          </w:p>
          <w:p w14:paraId="04BB7552" w14:textId="77777777" w:rsidR="0000303C" w:rsidRPr="0000303C" w:rsidRDefault="0000303C" w:rsidP="0000303C">
            <w:pPr>
              <w:pStyle w:val="Listenabsatz"/>
              <w:numPr>
                <w:ilvl w:val="0"/>
                <w:numId w:val="1"/>
              </w:numPr>
              <w:ind w:left="355"/>
              <w:rPr>
                <w:rFonts w:ascii="Arial" w:hAnsi="Arial"/>
              </w:rPr>
            </w:pPr>
            <w:r w:rsidRPr="0000303C">
              <w:rPr>
                <w:rFonts w:ascii="Arial" w:hAnsi="Arial"/>
              </w:rPr>
              <w:t>Sekundärunfälle</w:t>
            </w:r>
          </w:p>
          <w:p w14:paraId="26907E91" w14:textId="77777777" w:rsidR="0000303C" w:rsidRPr="0000303C" w:rsidRDefault="0000303C" w:rsidP="0000303C">
            <w:pPr>
              <w:pStyle w:val="Listenabsatz"/>
              <w:numPr>
                <w:ilvl w:val="0"/>
                <w:numId w:val="1"/>
              </w:numPr>
              <w:ind w:left="355"/>
              <w:rPr>
                <w:rFonts w:ascii="Arial" w:hAnsi="Arial"/>
              </w:rPr>
            </w:pPr>
            <w:r w:rsidRPr="0000303C">
              <w:rPr>
                <w:rFonts w:ascii="Arial" w:hAnsi="Arial"/>
              </w:rPr>
              <w:t>Absturzgefährdung an Dachkanten, Schrägdächern</w:t>
            </w:r>
          </w:p>
          <w:p w14:paraId="105447DC" w14:textId="59C5DA04" w:rsidR="0000303C" w:rsidRPr="0000303C" w:rsidRDefault="0000303C" w:rsidP="0000303C">
            <w:pPr>
              <w:pStyle w:val="Listenabsatz"/>
              <w:numPr>
                <w:ilvl w:val="0"/>
                <w:numId w:val="1"/>
              </w:numPr>
              <w:ind w:left="355"/>
              <w:rPr>
                <w:rFonts w:ascii="Arial" w:hAnsi="Arial"/>
              </w:rPr>
            </w:pPr>
            <w:r w:rsidRPr="0000303C">
              <w:rPr>
                <w:rFonts w:ascii="Arial" w:hAnsi="Arial"/>
              </w:rPr>
              <w:t>Durchbruchgefahr (Absturz) an Dachkuppeln und Dachfenstern</w:t>
            </w:r>
          </w:p>
          <w:p w14:paraId="0C558BD5" w14:textId="77777777" w:rsidR="0000303C" w:rsidRPr="0000303C" w:rsidRDefault="0000303C" w:rsidP="0000303C">
            <w:pPr>
              <w:pStyle w:val="Listenabsatz"/>
              <w:numPr>
                <w:ilvl w:val="0"/>
                <w:numId w:val="1"/>
              </w:numPr>
              <w:ind w:left="355"/>
              <w:rPr>
                <w:rFonts w:ascii="Arial" w:hAnsi="Arial"/>
              </w:rPr>
            </w:pPr>
            <w:r w:rsidRPr="0000303C">
              <w:rPr>
                <w:rFonts w:ascii="Arial" w:hAnsi="Arial"/>
              </w:rPr>
              <w:t>Gefährdungen durch herabfallende Werkzeuge und Messgeräte</w:t>
            </w:r>
          </w:p>
          <w:p w14:paraId="6852FD1E" w14:textId="4764D040" w:rsidR="00146A7B" w:rsidRPr="0000303C" w:rsidRDefault="0000303C" w:rsidP="0000303C">
            <w:pPr>
              <w:pStyle w:val="Listenabsatz"/>
              <w:numPr>
                <w:ilvl w:val="0"/>
                <w:numId w:val="1"/>
              </w:numPr>
              <w:ind w:left="355"/>
              <w:rPr>
                <w:rFonts w:ascii="Arial" w:hAnsi="Arial"/>
              </w:rPr>
            </w:pPr>
            <w:r w:rsidRPr="0000303C">
              <w:rPr>
                <w:rFonts w:ascii="Arial" w:hAnsi="Arial"/>
              </w:rPr>
              <w:t xml:space="preserve">UV-Strahlung </w:t>
            </w:r>
          </w:p>
        </w:tc>
        <w:tc>
          <w:tcPr>
            <w:tcW w:w="1245" w:type="dxa"/>
            <w:tcBorders>
              <w:top w:val="single" w:sz="48" w:space="0" w:color="FFFF00"/>
              <w:bottom w:val="single" w:sz="48" w:space="0" w:color="FFFF00"/>
              <w:right w:val="single" w:sz="48" w:space="0" w:color="FFFF00"/>
            </w:tcBorders>
            <w:vAlign w:val="center"/>
          </w:tcPr>
          <w:p w14:paraId="52C54735" w14:textId="77777777" w:rsidR="00146A7B" w:rsidRPr="00443CAA" w:rsidRDefault="00146A7B" w:rsidP="00712F21">
            <w:pPr>
              <w:jc w:val="center"/>
              <w:rPr>
                <w:rFonts w:ascii="Arial" w:hAnsi="Arial" w:cs="Arial"/>
              </w:rPr>
            </w:pPr>
          </w:p>
        </w:tc>
      </w:tr>
      <w:tr w:rsidR="00443CAA" w:rsidRPr="00443CA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6233AB1" w14:textId="345462F2" w:rsidR="00F8009A" w:rsidRPr="00443CA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tc>
      </w:tr>
      <w:tr w:rsidR="00146A7B" w:rsidRPr="00443CAA" w14:paraId="59497A7D" w14:textId="77777777" w:rsidTr="00712F21">
        <w:trPr>
          <w:trHeight w:val="13"/>
        </w:trPr>
        <w:tc>
          <w:tcPr>
            <w:tcW w:w="1276" w:type="dxa"/>
            <w:tcBorders>
              <w:top w:val="single" w:sz="48" w:space="0" w:color="FFFF00"/>
              <w:left w:val="single" w:sz="48" w:space="0" w:color="FFFF00"/>
              <w:bottom w:val="single" w:sz="48" w:space="0" w:color="FFFF00"/>
            </w:tcBorders>
          </w:tcPr>
          <w:p w14:paraId="3F68B9AA" w14:textId="77777777" w:rsidR="00146A7B" w:rsidRPr="00443CAA" w:rsidRDefault="00146A7B" w:rsidP="00712F21">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2FA78D2B" w14:textId="77777777" w:rsidR="00146A7B" w:rsidRPr="007163EB" w:rsidRDefault="00146A7B" w:rsidP="00712F21">
            <w:pPr>
              <w:pStyle w:val="Listenabsatz"/>
              <w:numPr>
                <w:ilvl w:val="0"/>
                <w:numId w:val="1"/>
              </w:numPr>
              <w:ind w:left="355"/>
              <w:rPr>
                <w:rFonts w:ascii="Arial" w:hAnsi="Arial"/>
              </w:rPr>
            </w:pPr>
            <w:r w:rsidRPr="007163EB">
              <w:rPr>
                <w:rFonts w:ascii="Arial" w:hAnsi="Arial"/>
              </w:rPr>
              <w:t>Der Zugang zu der Arbeitsstelle ist nur Elektrofachkräften sowie elektrotechnisch unterwiesenen Personen gestattet.</w:t>
            </w:r>
          </w:p>
          <w:p w14:paraId="49DF7F5D" w14:textId="5855E656" w:rsidR="00146A7B" w:rsidRPr="00C62E66" w:rsidRDefault="00146A7B" w:rsidP="00712F21">
            <w:pPr>
              <w:pStyle w:val="Listenabsatz"/>
              <w:numPr>
                <w:ilvl w:val="0"/>
                <w:numId w:val="1"/>
              </w:numPr>
              <w:ind w:left="355"/>
              <w:rPr>
                <w:rFonts w:ascii="Arial" w:hAnsi="Arial"/>
              </w:rPr>
            </w:pPr>
            <w:r w:rsidRPr="007163EB">
              <w:rPr>
                <w:rFonts w:ascii="Arial" w:hAnsi="Arial"/>
              </w:rPr>
              <w:t>Die Arbeitsstelle ist vor Beginn der Arbeit abzusichern (z. B. durch Anbringen von Verbots- und Hinweisschilder</w:t>
            </w:r>
            <w:r w:rsidR="00294AAA">
              <w:rPr>
                <w:rFonts w:ascii="Arial" w:hAnsi="Arial"/>
              </w:rPr>
              <w:t>n</w:t>
            </w:r>
            <w:r w:rsidRPr="007163EB">
              <w:rPr>
                <w:rFonts w:ascii="Arial" w:hAnsi="Arial"/>
              </w:rPr>
              <w:t xml:space="preserve">). </w:t>
            </w:r>
          </w:p>
          <w:p w14:paraId="1E25FD56" w14:textId="62F01DA2" w:rsidR="00146A7B" w:rsidRPr="0000303C" w:rsidRDefault="00146A7B" w:rsidP="00712F21">
            <w:pPr>
              <w:pStyle w:val="Listenabsatz"/>
              <w:numPr>
                <w:ilvl w:val="0"/>
                <w:numId w:val="1"/>
              </w:numPr>
              <w:ind w:left="355"/>
              <w:rPr>
                <w:rFonts w:ascii="Arial" w:hAnsi="Arial"/>
              </w:rPr>
            </w:pPr>
            <w:r w:rsidRPr="00021731">
              <w:rPr>
                <w:rFonts w:ascii="Arial" w:hAnsi="Arial"/>
              </w:rPr>
              <w:t xml:space="preserve">Die </w:t>
            </w:r>
            <w:r>
              <w:rPr>
                <w:rFonts w:ascii="Arial" w:hAnsi="Arial"/>
              </w:rPr>
              <w:t>Arbeiten sind mit dem</w:t>
            </w:r>
            <w:r w:rsidRPr="00021731">
              <w:rPr>
                <w:rFonts w:ascii="Arial" w:hAnsi="Arial"/>
              </w:rPr>
              <w:t xml:space="preserve"> Anlagenverantwortlichen </w:t>
            </w:r>
            <w:r>
              <w:rPr>
                <w:rFonts w:ascii="Arial" w:hAnsi="Arial"/>
              </w:rPr>
              <w:t>abzustimmen und die Festlegungen sind ggf. zu</w:t>
            </w:r>
            <w:r w:rsidRPr="00021731">
              <w:rPr>
                <w:rFonts w:ascii="Arial" w:hAnsi="Arial"/>
              </w:rPr>
              <w:t xml:space="preserve"> dokumentieren. </w:t>
            </w:r>
            <w:r>
              <w:rPr>
                <w:rFonts w:ascii="Arial" w:hAnsi="Arial"/>
              </w:rPr>
              <w:t>(</w:t>
            </w:r>
            <w:hyperlink r:id="rId14" w:history="1">
              <w:r w:rsidRPr="00C2410E">
                <w:rPr>
                  <w:rStyle w:val="Hyperlink"/>
                  <w:rFonts w:ascii="Arial" w:hAnsi="Arial"/>
                  <w:i/>
                </w:rPr>
                <w:t>PC_ORG_02 Freigabeschein</w:t>
              </w:r>
            </w:hyperlink>
            <w:r>
              <w:rPr>
                <w:rFonts w:ascii="Arial" w:hAnsi="Arial"/>
                <w:i/>
              </w:rPr>
              <w:t>)</w:t>
            </w:r>
          </w:p>
          <w:p w14:paraId="37D795D6" w14:textId="77777777" w:rsidR="0000303C" w:rsidRPr="009B5589" w:rsidRDefault="0000303C" w:rsidP="0000303C">
            <w:pPr>
              <w:pStyle w:val="Listenabsatz"/>
              <w:numPr>
                <w:ilvl w:val="0"/>
                <w:numId w:val="1"/>
              </w:numPr>
              <w:ind w:left="355"/>
              <w:rPr>
                <w:rFonts w:ascii="Arial" w:hAnsi="Arial"/>
                <w:color w:val="000000" w:themeColor="text1"/>
              </w:rPr>
            </w:pPr>
            <w:r w:rsidRPr="009B5589">
              <w:rPr>
                <w:rFonts w:ascii="Arial" w:hAnsi="Arial"/>
                <w:color w:val="000000" w:themeColor="text1"/>
              </w:rPr>
              <w:t xml:space="preserve">Bei Arbeiten auf erhöhten Standorten Arbeitsfreigabe einholen </w:t>
            </w:r>
            <w:hyperlink r:id="rId15" w:history="1">
              <w:r w:rsidRPr="008E68D6">
                <w:rPr>
                  <w:rStyle w:val="Hyperlink"/>
                  <w:rFonts w:ascii="Arial" w:hAnsi="Arial"/>
                  <w:i/>
                  <w:iCs/>
                </w:rPr>
                <w:t>PC_ORG_12 Erlaubnisschein Arbeiten auf hochgelegenen Arbeitsplätzen</w:t>
              </w:r>
            </w:hyperlink>
          </w:p>
          <w:p w14:paraId="32748AF5" w14:textId="39DFCA73" w:rsidR="00146A7B" w:rsidRPr="007163EB" w:rsidRDefault="00146A7B" w:rsidP="00712F21">
            <w:pPr>
              <w:pStyle w:val="Listenabsatz"/>
              <w:numPr>
                <w:ilvl w:val="0"/>
                <w:numId w:val="1"/>
              </w:numPr>
              <w:ind w:left="355"/>
              <w:rPr>
                <w:rFonts w:ascii="Arial" w:hAnsi="Arial"/>
              </w:rPr>
            </w:pPr>
            <w:r w:rsidRPr="007163EB">
              <w:rPr>
                <w:rFonts w:ascii="Arial" w:hAnsi="Arial"/>
              </w:rPr>
              <w:t>Bei mehreren an der Arbeit beteilig</w:t>
            </w:r>
            <w:r w:rsidR="00294AAA">
              <w:rPr>
                <w:rFonts w:ascii="Arial" w:hAnsi="Arial"/>
              </w:rPr>
              <w:t>t</w:t>
            </w:r>
            <w:r w:rsidRPr="007163EB">
              <w:rPr>
                <w:rFonts w:ascii="Arial" w:hAnsi="Arial"/>
              </w:rPr>
              <w:t xml:space="preserve">en Personen sind diese </w:t>
            </w:r>
            <w:r w:rsidR="0035647D">
              <w:rPr>
                <w:rFonts w:ascii="Arial" w:hAnsi="Arial"/>
              </w:rPr>
              <w:t>a</w:t>
            </w:r>
            <w:r w:rsidRPr="007163EB">
              <w:rPr>
                <w:rFonts w:ascii="Arial" w:hAnsi="Arial"/>
              </w:rPr>
              <w:t xml:space="preserve">ufgaben- und </w:t>
            </w:r>
            <w:r w:rsidR="0035647D">
              <w:rPr>
                <w:rFonts w:ascii="Arial" w:hAnsi="Arial"/>
              </w:rPr>
              <w:t>g</w:t>
            </w:r>
            <w:r w:rsidRPr="007163EB">
              <w:rPr>
                <w:rFonts w:ascii="Arial" w:hAnsi="Arial"/>
              </w:rPr>
              <w:t>efahrenbezogen durch den Arbeitsverantwortlichen zu unterweisen.</w:t>
            </w:r>
          </w:p>
          <w:p w14:paraId="3C03B41E" w14:textId="77777777" w:rsidR="00146A7B" w:rsidRPr="007163EB" w:rsidRDefault="00146A7B" w:rsidP="00712F21">
            <w:pPr>
              <w:pStyle w:val="Listenabsatz"/>
              <w:numPr>
                <w:ilvl w:val="0"/>
                <w:numId w:val="1"/>
              </w:numPr>
              <w:ind w:left="355"/>
              <w:rPr>
                <w:rFonts w:ascii="Arial" w:hAnsi="Arial"/>
              </w:rPr>
            </w:pPr>
            <w:r w:rsidRPr="007163EB">
              <w:rPr>
                <w:rFonts w:ascii="Arial" w:hAnsi="Arial"/>
              </w:rPr>
              <w:t>Es ist eine der Tätigkeit entsprechende persönliche Schutzausrüstung zu tragen, sowie die passenden Arbeitsmittel zu verwenden:</w:t>
            </w:r>
          </w:p>
          <w:p w14:paraId="7521B7F0" w14:textId="1D4E0159" w:rsidR="00146A7B" w:rsidRPr="007163EB" w:rsidRDefault="00146A7B" w:rsidP="00712F21">
            <w:pPr>
              <w:pStyle w:val="Listenabsatz"/>
              <w:numPr>
                <w:ilvl w:val="0"/>
                <w:numId w:val="10"/>
              </w:numPr>
              <w:rPr>
                <w:rFonts w:ascii="Arial" w:hAnsi="Arial" w:cs="Arial"/>
              </w:rPr>
            </w:pPr>
            <w:r w:rsidRPr="007163EB">
              <w:rPr>
                <w:rFonts w:ascii="Arial" w:hAnsi="Arial" w:cs="Arial"/>
              </w:rPr>
              <w:t xml:space="preserve">Arbeitsschutzbekleidung gemäß DIN EN 61482-1-2. Auswahl entsprechend </w:t>
            </w:r>
            <w:r>
              <w:rPr>
                <w:rFonts w:ascii="Arial" w:hAnsi="Arial" w:cs="Arial"/>
              </w:rPr>
              <w:t xml:space="preserve">einer </w:t>
            </w:r>
            <w:r w:rsidRPr="007163EB">
              <w:rPr>
                <w:rFonts w:ascii="Arial" w:hAnsi="Arial" w:cs="Arial"/>
              </w:rPr>
              <w:t xml:space="preserve">Gefährdungsbeurteilung nach </w:t>
            </w:r>
            <w:r>
              <w:rPr>
                <w:rFonts w:ascii="Arial" w:hAnsi="Arial" w:cs="Arial"/>
              </w:rPr>
              <w:t>DGUV Information 203-07</w:t>
            </w:r>
            <w:r w:rsidR="002E61D0">
              <w:rPr>
                <w:rFonts w:ascii="Arial" w:hAnsi="Arial" w:cs="Arial"/>
              </w:rPr>
              <w:t>7</w:t>
            </w:r>
            <w:r>
              <w:rPr>
                <w:rFonts w:ascii="Arial" w:hAnsi="Arial" w:cs="Arial"/>
              </w:rPr>
              <w:t>.</w:t>
            </w:r>
          </w:p>
          <w:p w14:paraId="299A789C" w14:textId="77777777" w:rsidR="00146A7B" w:rsidRPr="00BA6E0D" w:rsidRDefault="00146A7B" w:rsidP="00712F21">
            <w:pPr>
              <w:pStyle w:val="Listenabsatz"/>
              <w:numPr>
                <w:ilvl w:val="0"/>
                <w:numId w:val="10"/>
              </w:numPr>
              <w:rPr>
                <w:rFonts w:ascii="Arial" w:hAnsi="Arial" w:cs="Arial"/>
              </w:rPr>
            </w:pPr>
            <w:r w:rsidRPr="007163EB">
              <w:rPr>
                <w:rFonts w:ascii="Arial" w:hAnsi="Arial" w:cs="Arial"/>
              </w:rPr>
              <w:t xml:space="preserve">Die zum Einsatz kommenden Messgeräte, -leitungen, und -spitzen müssen mindestens der Messgerätekategorie CAT III </w:t>
            </w:r>
            <w:r w:rsidRPr="00BA6E0D">
              <w:rPr>
                <w:rFonts w:ascii="Arial" w:hAnsi="Arial" w:cs="Arial"/>
              </w:rPr>
              <w:t>oder CAT IV entsprechen.</w:t>
            </w:r>
          </w:p>
          <w:p w14:paraId="2611CD6B" w14:textId="77777777" w:rsidR="00146A7B" w:rsidRPr="003D3814" w:rsidRDefault="00146A7B" w:rsidP="00712F21">
            <w:pPr>
              <w:pStyle w:val="Listenabsatz"/>
              <w:numPr>
                <w:ilvl w:val="0"/>
                <w:numId w:val="10"/>
              </w:numPr>
              <w:rPr>
                <w:rFonts w:ascii="Arial" w:hAnsi="Arial" w:cs="Arial"/>
              </w:rPr>
            </w:pPr>
            <w:r w:rsidRPr="00394F24">
              <w:rPr>
                <w:rFonts w:ascii="Arial" w:hAnsi="Arial" w:cs="Arial"/>
              </w:rPr>
              <w:t xml:space="preserve">In Schaltanlagen sind ausschließlich mit dem Doppeldreieck oder dem Isolator gekennzeichnete isolierte Werkzeuge, Schutz- und Hilfsmittel, Schutzvorrichtungen sowie Abdeck- und Befestigungsmaterial nach DIN EN 60900 zu verwenden. </w:t>
            </w:r>
          </w:p>
          <w:p w14:paraId="1402460F" w14:textId="77777777" w:rsidR="00146A7B" w:rsidRPr="00394F24" w:rsidRDefault="00146A7B" w:rsidP="00712F21">
            <w:pPr>
              <w:pStyle w:val="Listenabsatz"/>
              <w:numPr>
                <w:ilvl w:val="0"/>
                <w:numId w:val="1"/>
              </w:numPr>
              <w:ind w:left="355"/>
              <w:rPr>
                <w:rFonts w:ascii="Arial" w:hAnsi="Arial"/>
              </w:rPr>
            </w:pPr>
            <w:r w:rsidRPr="00394F24">
              <w:rPr>
                <w:rFonts w:ascii="Arial" w:hAnsi="Arial"/>
              </w:rPr>
              <w:t>Schaltmaßnahmen sind generell mit dem Anlagenverantwortlichen abzustimmen.</w:t>
            </w:r>
          </w:p>
          <w:p w14:paraId="36466C2A" w14:textId="77777777" w:rsidR="00146A7B" w:rsidRPr="000C469D" w:rsidRDefault="00146A7B" w:rsidP="00712F21">
            <w:pPr>
              <w:pStyle w:val="Listenabsatz"/>
              <w:numPr>
                <w:ilvl w:val="0"/>
                <w:numId w:val="1"/>
              </w:numPr>
              <w:ind w:left="355"/>
              <w:rPr>
                <w:rFonts w:ascii="Arial" w:hAnsi="Arial"/>
              </w:rPr>
            </w:pPr>
            <w:r>
              <w:rPr>
                <w:rFonts w:ascii="Arial" w:hAnsi="Arial"/>
              </w:rPr>
              <w:t>Es müssen Messgeräte</w:t>
            </w:r>
            <w:r w:rsidRPr="000C469D">
              <w:rPr>
                <w:rFonts w:ascii="Arial" w:hAnsi="Arial"/>
              </w:rPr>
              <w:t xml:space="preserve"> gemäß VDE 0413</w:t>
            </w:r>
            <w:r>
              <w:rPr>
                <w:rFonts w:ascii="Arial" w:hAnsi="Arial"/>
              </w:rPr>
              <w:t xml:space="preserve"> zur Anwendung gelangen.</w:t>
            </w:r>
          </w:p>
          <w:p w14:paraId="46B0625F" w14:textId="77777777" w:rsidR="00146A7B" w:rsidRDefault="00146A7B" w:rsidP="00712F21">
            <w:pPr>
              <w:pStyle w:val="Listenabsatz"/>
              <w:numPr>
                <w:ilvl w:val="0"/>
                <w:numId w:val="1"/>
              </w:numPr>
              <w:ind w:left="355"/>
              <w:rPr>
                <w:rFonts w:ascii="Arial" w:hAnsi="Arial"/>
              </w:rPr>
            </w:pPr>
            <w:r w:rsidRPr="000C469D">
              <w:rPr>
                <w:rFonts w:ascii="Arial" w:hAnsi="Arial"/>
              </w:rPr>
              <w:t>Einsatzbereich des Messgerätes beachten (Nennspannung, Schutzart, Spannungsart, Einsc</w:t>
            </w:r>
            <w:r>
              <w:rPr>
                <w:rFonts w:ascii="Arial" w:hAnsi="Arial"/>
              </w:rPr>
              <w:t>haltdauer (ED), Temperaturbereich</w:t>
            </w:r>
            <w:r w:rsidRPr="000C469D">
              <w:rPr>
                <w:rFonts w:ascii="Arial" w:hAnsi="Arial"/>
              </w:rPr>
              <w:t>)</w:t>
            </w:r>
          </w:p>
          <w:p w14:paraId="77BAAB8D" w14:textId="3BD10926" w:rsidR="00146A7B" w:rsidRPr="005E7958" w:rsidRDefault="00146A7B" w:rsidP="0000303C">
            <w:pPr>
              <w:pStyle w:val="Listenabsatz"/>
              <w:numPr>
                <w:ilvl w:val="0"/>
                <w:numId w:val="1"/>
              </w:numPr>
              <w:ind w:left="355"/>
              <w:rPr>
                <w:rFonts w:ascii="Arial" w:hAnsi="Arial"/>
              </w:rPr>
            </w:pPr>
            <w:r w:rsidRPr="005E7958">
              <w:rPr>
                <w:rFonts w:ascii="Arial" w:hAnsi="Arial"/>
              </w:rPr>
              <w:t xml:space="preserve">Die </w:t>
            </w:r>
            <w:r>
              <w:rPr>
                <w:rFonts w:ascii="Arial" w:hAnsi="Arial"/>
              </w:rPr>
              <w:t xml:space="preserve">wiederkehrende </w:t>
            </w:r>
            <w:r w:rsidRPr="005E7958">
              <w:rPr>
                <w:rFonts w:ascii="Arial" w:hAnsi="Arial"/>
              </w:rPr>
              <w:t xml:space="preserve">Prüfung </w:t>
            </w:r>
            <w:r w:rsidRPr="000D0188">
              <w:rPr>
                <w:rFonts w:ascii="Arial" w:hAnsi="Arial"/>
              </w:rPr>
              <w:t>muss von einer Elektrofachkraft durchgeführt werden, die in der Durchführung von Prüfungen erfahren ist</w:t>
            </w:r>
            <w:r>
              <w:rPr>
                <w:rFonts w:ascii="Arial" w:hAnsi="Arial"/>
              </w:rPr>
              <w:t xml:space="preserve"> (</w:t>
            </w:r>
            <w:r w:rsidR="006003DE">
              <w:rPr>
                <w:rFonts w:ascii="Arial" w:hAnsi="Arial"/>
              </w:rPr>
              <w:t>„</w:t>
            </w:r>
            <w:r>
              <w:rPr>
                <w:rFonts w:ascii="Arial" w:hAnsi="Arial"/>
              </w:rPr>
              <w:t>befähigter Prüfer</w:t>
            </w:r>
            <w:r w:rsidR="006003DE">
              <w:rPr>
                <w:rFonts w:ascii="Arial" w:hAnsi="Arial"/>
              </w:rPr>
              <w:t>“</w:t>
            </w:r>
            <w:r>
              <w:rPr>
                <w:rFonts w:ascii="Arial" w:hAnsi="Arial"/>
              </w:rPr>
              <w:t>)</w:t>
            </w:r>
            <w:r w:rsidRPr="005E7958">
              <w:rPr>
                <w:rFonts w:ascii="Arial" w:hAnsi="Arial"/>
              </w:rPr>
              <w:t>.</w:t>
            </w:r>
          </w:p>
          <w:p w14:paraId="4F7F97C4" w14:textId="47C3B9AC" w:rsidR="0000303C" w:rsidRPr="0000303C" w:rsidRDefault="0000303C" w:rsidP="0000303C">
            <w:pPr>
              <w:pStyle w:val="Listenabsatz"/>
              <w:numPr>
                <w:ilvl w:val="0"/>
                <w:numId w:val="1"/>
              </w:numPr>
              <w:ind w:left="355"/>
              <w:rPr>
                <w:rFonts w:ascii="Arial" w:hAnsi="Arial"/>
              </w:rPr>
            </w:pPr>
            <w:r w:rsidRPr="005E7958">
              <w:rPr>
                <w:rFonts w:ascii="Arial" w:hAnsi="Arial"/>
              </w:rPr>
              <w:t xml:space="preserve">Die Dokumentation erfolgt </w:t>
            </w:r>
            <w:r>
              <w:rPr>
                <w:rFonts w:ascii="Arial" w:hAnsi="Arial"/>
              </w:rPr>
              <w:t xml:space="preserve">unter Verwendung des Prüfprotokolls </w:t>
            </w:r>
            <w:r w:rsidRPr="0000303C">
              <w:rPr>
                <w:rFonts w:ascii="Arial" w:hAnsi="Arial"/>
              </w:rPr>
              <w:t>(</w:t>
            </w:r>
            <w:hyperlink r:id="rId16" w:history="1">
              <w:r w:rsidRPr="0000303C">
                <w:rPr>
                  <w:rStyle w:val="Hyperlink"/>
                  <w:rFonts w:ascii="Arial" w:hAnsi="Arial"/>
                  <w:i/>
                  <w:iCs/>
                </w:rPr>
                <w:t>PC_GP_15 Prüfung PV-Anlagen</w:t>
              </w:r>
            </w:hyperlink>
            <w:r w:rsidRPr="0000303C">
              <w:rPr>
                <w:rFonts w:ascii="Arial" w:hAnsi="Arial"/>
                <w:i/>
                <w:iCs/>
              </w:rPr>
              <w:t xml:space="preserve">, </w:t>
            </w:r>
            <w:hyperlink r:id="rId17" w:history="1">
              <w:r w:rsidRPr="0000303C">
                <w:rPr>
                  <w:rStyle w:val="Hyperlink"/>
                  <w:rFonts w:ascii="Arial" w:hAnsi="Arial"/>
                  <w:i/>
                  <w:iCs/>
                </w:rPr>
                <w:t>PC_GP_15.1 Besichtigung PV-Anlagen</w:t>
              </w:r>
            </w:hyperlink>
            <w:r w:rsidRPr="0000303C">
              <w:rPr>
                <w:rFonts w:ascii="Arial" w:hAnsi="Arial"/>
                <w:i/>
                <w:iCs/>
              </w:rPr>
              <w:t xml:space="preserve">, </w:t>
            </w:r>
            <w:hyperlink r:id="rId18" w:history="1">
              <w:r w:rsidRPr="0000303C">
                <w:rPr>
                  <w:rStyle w:val="Hyperlink"/>
                  <w:rFonts w:ascii="Arial" w:hAnsi="Arial"/>
                  <w:i/>
                  <w:iCs/>
                </w:rPr>
                <w:t>PC_GP_15.2 Erprobung PV-Anlagen</w:t>
              </w:r>
            </w:hyperlink>
            <w:r>
              <w:rPr>
                <w:rFonts w:ascii="Arial" w:hAnsi="Arial"/>
              </w:rPr>
              <w:t>).</w:t>
            </w:r>
          </w:p>
          <w:p w14:paraId="584CC2BB" w14:textId="77777777" w:rsidR="00146A7B" w:rsidRPr="0000303C" w:rsidRDefault="00146A7B" w:rsidP="00712F21">
            <w:pPr>
              <w:pStyle w:val="Listenabsatz"/>
              <w:numPr>
                <w:ilvl w:val="0"/>
                <w:numId w:val="1"/>
              </w:numPr>
              <w:ind w:left="355"/>
              <w:rPr>
                <w:rFonts w:ascii="Arial" w:hAnsi="Arial"/>
              </w:rPr>
            </w:pPr>
            <w:r w:rsidRPr="005E7958">
              <w:rPr>
                <w:rFonts w:ascii="Arial" w:hAnsi="Arial"/>
              </w:rPr>
              <w:t>Vor der Prüfung, das Messgerät inkl. Prüfequipment auf Beschädigung und gültige Kalibrierung überprüfen.</w:t>
            </w:r>
          </w:p>
          <w:p w14:paraId="13D76264" w14:textId="77777777" w:rsidR="0000303C" w:rsidRPr="0000303C" w:rsidRDefault="0000303C" w:rsidP="0000303C">
            <w:pPr>
              <w:pStyle w:val="Listenabsatz"/>
              <w:numPr>
                <w:ilvl w:val="0"/>
                <w:numId w:val="1"/>
              </w:numPr>
              <w:ind w:left="355"/>
              <w:rPr>
                <w:rFonts w:ascii="Arial" w:hAnsi="Arial"/>
              </w:rPr>
            </w:pPr>
            <w:r w:rsidRPr="0000303C">
              <w:rPr>
                <w:rFonts w:ascii="Arial" w:hAnsi="Arial"/>
              </w:rPr>
              <w:t>Es dürfen Gerüste nur mit gültigem Freigabeschein betreten werden.</w:t>
            </w:r>
          </w:p>
          <w:p w14:paraId="48E663BB" w14:textId="7F57F580" w:rsidR="0000303C" w:rsidRPr="0000303C" w:rsidRDefault="0000303C" w:rsidP="0000303C">
            <w:pPr>
              <w:pStyle w:val="Listenabsatz"/>
              <w:numPr>
                <w:ilvl w:val="0"/>
                <w:numId w:val="1"/>
              </w:numPr>
              <w:ind w:left="355"/>
              <w:rPr>
                <w:rFonts w:ascii="Arial" w:hAnsi="Arial"/>
              </w:rPr>
            </w:pPr>
            <w:r w:rsidRPr="0000303C">
              <w:rPr>
                <w:rFonts w:ascii="Arial" w:hAnsi="Arial"/>
              </w:rPr>
              <w:t>Erforderlichenfalls ist persönliche Schutzausrüstung (Absturzsicherungen) zu ver</w:t>
            </w:r>
            <w:r w:rsidR="00977CE7">
              <w:rPr>
                <w:rFonts w:ascii="Arial" w:hAnsi="Arial"/>
              </w:rPr>
              <w:t>w</w:t>
            </w:r>
            <w:r w:rsidRPr="0000303C">
              <w:rPr>
                <w:rFonts w:ascii="Arial" w:hAnsi="Arial"/>
              </w:rPr>
              <w:t xml:space="preserve">enden. Die Sekuranten auf dem Dach müssen im ordnungsgemäßen Zustand sein. Die zulässigen Prüffristen dürfen nicht überschritten sein. </w:t>
            </w:r>
          </w:p>
          <w:p w14:paraId="6F26FCAF" w14:textId="498CC8C3" w:rsidR="0000303C" w:rsidRPr="00443CAA" w:rsidRDefault="0000303C" w:rsidP="0000303C">
            <w:pPr>
              <w:pStyle w:val="Listenabsatz"/>
              <w:numPr>
                <w:ilvl w:val="0"/>
                <w:numId w:val="1"/>
              </w:numPr>
              <w:ind w:left="355"/>
              <w:rPr>
                <w:rFonts w:ascii="Arial" w:hAnsi="Arial" w:cs="Arial"/>
              </w:rPr>
            </w:pPr>
            <w:r w:rsidRPr="0000303C">
              <w:rPr>
                <w:rFonts w:ascii="Arial" w:hAnsi="Arial"/>
              </w:rPr>
              <w:t>Für Hebebühnen muss eine schriftliche Arbeitserlaubnis vorliegen.</w:t>
            </w:r>
          </w:p>
        </w:tc>
        <w:tc>
          <w:tcPr>
            <w:tcW w:w="1245" w:type="dxa"/>
            <w:tcBorders>
              <w:top w:val="single" w:sz="48" w:space="0" w:color="FFFF00"/>
              <w:bottom w:val="single" w:sz="48" w:space="0" w:color="FFFF00"/>
              <w:right w:val="single" w:sz="48" w:space="0" w:color="FFFF00"/>
            </w:tcBorders>
            <w:vAlign w:val="center"/>
          </w:tcPr>
          <w:p w14:paraId="45B8B01F" w14:textId="77777777" w:rsidR="00146A7B" w:rsidRPr="00443CAA" w:rsidRDefault="00146A7B" w:rsidP="00712F21">
            <w:pPr>
              <w:jc w:val="center"/>
              <w:rPr>
                <w:rFonts w:ascii="Arial" w:hAnsi="Arial" w:cs="Arial"/>
              </w:rPr>
            </w:pPr>
          </w:p>
        </w:tc>
      </w:tr>
      <w:tr w:rsidR="00443CAA" w:rsidRPr="00443CA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0061395A" w14:textId="02B94887" w:rsidR="00443CAA" w:rsidRPr="00443CAA" w:rsidRDefault="00443CAA" w:rsidP="00427C2E">
            <w:pPr>
              <w:jc w:val="center"/>
              <w:rPr>
                <w:rFonts w:ascii="Arial" w:hAnsi="Arial" w:cs="Arial"/>
                <w:b/>
                <w:color w:val="000000" w:themeColor="text1"/>
                <w:sz w:val="24"/>
              </w:rPr>
            </w:pPr>
            <w:r>
              <w:rPr>
                <w:rFonts w:ascii="Arial" w:hAnsi="Arial"/>
                <w:b/>
                <w:sz w:val="24"/>
              </w:rPr>
              <w:lastRenderedPageBreak/>
              <w:t>Verhalten bei Unregelmäßigkeiten</w:t>
            </w:r>
          </w:p>
        </w:tc>
      </w:tr>
      <w:tr w:rsidR="00443CAA" w:rsidRPr="00443CAA" w14:paraId="52CAC3F9"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7D0997B6" w14:textId="7DF8E95F"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00C2410E">
              <w:rPr>
                <w:rFonts w:ascii="Arial" w:hAnsi="Arial" w:cs="Arial"/>
                <w:color w:val="000000"/>
              </w:rPr>
              <w:fldChar w:fldCharType="begin">
                <w:ffData>
                  <w:name w:val="ANLV"/>
                  <w:enabled/>
                  <w:calcOnExit w:val="0"/>
                  <w:textInput/>
                </w:ffData>
              </w:fldChar>
            </w:r>
            <w:bookmarkStart w:id="0" w:name="ANLV"/>
            <w:r w:rsidR="00C2410E">
              <w:rPr>
                <w:rFonts w:ascii="Arial" w:hAnsi="Arial" w:cs="Arial"/>
                <w:color w:val="000000"/>
              </w:rPr>
              <w:instrText xml:space="preserve"> FORMTEXT </w:instrText>
            </w:r>
            <w:r w:rsidR="00C2410E">
              <w:rPr>
                <w:rFonts w:ascii="Arial" w:hAnsi="Arial" w:cs="Arial"/>
                <w:color w:val="000000"/>
              </w:rPr>
            </w:r>
            <w:r w:rsidR="00C2410E">
              <w:rPr>
                <w:rFonts w:ascii="Arial" w:hAnsi="Arial" w:cs="Arial"/>
                <w:color w:val="000000"/>
              </w:rPr>
              <w:fldChar w:fldCharType="separate"/>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color w:val="000000"/>
              </w:rPr>
              <w:fldChar w:fldCharType="end"/>
            </w:r>
            <w:bookmarkEnd w:id="0"/>
          </w:p>
          <w:p w14:paraId="740E23DD" w14:textId="47CBDF51" w:rsidR="00320E3B" w:rsidRPr="0035647D" w:rsidRDefault="0035647D" w:rsidP="0035647D">
            <w:pPr>
              <w:numPr>
                <w:ilvl w:val="0"/>
                <w:numId w:val="6"/>
              </w:numPr>
              <w:autoSpaceDE w:val="0"/>
              <w:autoSpaceDN w:val="0"/>
              <w:adjustRightInd w:val="0"/>
              <w:ind w:left="355" w:hanging="283"/>
              <w:rPr>
                <w:rFonts w:ascii="Arial" w:hAnsi="Arial" w:cs="Arial"/>
                <w:color w:val="000000"/>
              </w:rPr>
            </w:pPr>
            <w:r>
              <w:rPr>
                <w:rFonts w:ascii="Arial" w:hAnsi="Arial" w:cs="Arial"/>
                <w:color w:val="000000"/>
              </w:rPr>
              <w:br/>
              <w:t>Bei Unregelmäßigkeiten, die den Betrieb gefährden könnten, ist der Anlagenverantwortliche zu informieren.</w:t>
            </w:r>
          </w:p>
          <w:p w14:paraId="5D82D423" w14:textId="4D0D718F"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00C2410E">
              <w:rPr>
                <w:rFonts w:ascii="Arial" w:hAnsi="Arial" w:cs="Arial"/>
                <w:color w:val="000000"/>
              </w:rPr>
              <w:fldChar w:fldCharType="begin">
                <w:ffData>
                  <w:name w:val="Unregelmäßigkeiten"/>
                  <w:enabled/>
                  <w:calcOnExit w:val="0"/>
                  <w:textInput/>
                </w:ffData>
              </w:fldChar>
            </w:r>
            <w:bookmarkStart w:id="1" w:name="Unregelmäßigkeiten"/>
            <w:r w:rsidR="00C2410E">
              <w:rPr>
                <w:rFonts w:ascii="Arial" w:hAnsi="Arial" w:cs="Arial"/>
                <w:color w:val="000000"/>
              </w:rPr>
              <w:instrText xml:space="preserve"> FORMTEXT </w:instrText>
            </w:r>
            <w:r w:rsidR="00C2410E">
              <w:rPr>
                <w:rFonts w:ascii="Arial" w:hAnsi="Arial" w:cs="Arial"/>
                <w:color w:val="000000"/>
              </w:rPr>
            </w:r>
            <w:r w:rsidR="00C2410E">
              <w:rPr>
                <w:rFonts w:ascii="Arial" w:hAnsi="Arial" w:cs="Arial"/>
                <w:color w:val="000000"/>
              </w:rPr>
              <w:fldChar w:fldCharType="separate"/>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color w:val="000000"/>
              </w:rPr>
              <w:fldChar w:fldCharType="end"/>
            </w:r>
            <w:bookmarkEnd w:id="1"/>
          </w:p>
          <w:p w14:paraId="6A50AE5E" w14:textId="6C00C749" w:rsidR="00320E3B" w:rsidRP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einer Arbeitsunterbrechung ist der Arbeitsplatz so zu sichern, dass keine Gefährdung</w:t>
            </w:r>
            <w:r w:rsidR="0035647D">
              <w:rPr>
                <w:rFonts w:ascii="Arial" w:hAnsi="Arial" w:cs="Arial"/>
                <w:color w:val="000000"/>
              </w:rPr>
              <w:t xml:space="preserve"> entstehen kann</w:t>
            </w:r>
            <w:r w:rsidRPr="00320E3B">
              <w:rPr>
                <w:rFonts w:ascii="Arial" w:hAnsi="Arial" w:cs="Arial"/>
                <w:color w:val="000000"/>
              </w:rPr>
              <w:t>.</w:t>
            </w:r>
          </w:p>
        </w:tc>
        <w:tc>
          <w:tcPr>
            <w:tcW w:w="1245" w:type="dxa"/>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r w:rsidR="00443CAA" w:rsidRPr="00443CAA" w14:paraId="203301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47CD0B30" w14:textId="21222A87" w:rsidR="00443CAA" w:rsidRPr="00443CAA" w:rsidRDefault="00443CAA" w:rsidP="00427C2E">
            <w:pPr>
              <w:jc w:val="center"/>
              <w:rPr>
                <w:rFonts w:ascii="Arial" w:hAnsi="Arial" w:cs="Arial"/>
                <w:b/>
                <w:color w:val="000000" w:themeColor="text1"/>
                <w:sz w:val="24"/>
              </w:rPr>
            </w:pPr>
            <w:r>
              <w:rPr>
                <w:rFonts w:ascii="Arial" w:hAnsi="Arial"/>
                <w:b/>
                <w:sz w:val="24"/>
              </w:rPr>
              <w:t>Verhalten bei Unfällen</w:t>
            </w:r>
          </w:p>
        </w:tc>
      </w:tr>
      <w:tr w:rsidR="00443CAA" w:rsidRPr="00443CAA" w14:paraId="657C7803"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74EA3E6B"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Retten, nur nach </w:t>
            </w:r>
            <w:r w:rsidR="0035647D">
              <w:rPr>
                <w:rFonts w:ascii="Arial" w:hAnsi="Arial" w:cs="Arial"/>
                <w:color w:val="000000"/>
              </w:rPr>
              <w:t>Sicherstellung</w:t>
            </w:r>
            <w:r w:rsidR="0035647D" w:rsidRPr="00320E3B">
              <w:rPr>
                <w:rFonts w:ascii="Arial" w:hAnsi="Arial" w:cs="Arial"/>
                <w:color w:val="000000"/>
              </w:rPr>
              <w:t xml:space="preserve"> </w:t>
            </w:r>
            <w:r w:rsidRPr="00320E3B">
              <w:rPr>
                <w:rFonts w:ascii="Arial" w:hAnsi="Arial" w:cs="Arial"/>
                <w:color w:val="000000"/>
              </w:rPr>
              <w:t>der erforderlichen Schutzmaßnahmen.</w:t>
            </w:r>
          </w:p>
          <w:p w14:paraId="72D58884" w14:textId="5969754C"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Eigenschutz geht vor </w:t>
            </w:r>
            <w:r w:rsidR="0035647D">
              <w:rPr>
                <w:rFonts w:ascii="Arial" w:hAnsi="Arial" w:cs="Arial"/>
                <w:color w:val="000000"/>
              </w:rPr>
              <w:t>Fremdschutz</w:t>
            </w:r>
            <w:r w:rsidRPr="00320E3B">
              <w:rPr>
                <w:rFonts w:ascii="Arial" w:hAnsi="Arial" w:cs="Arial"/>
                <w:color w:val="000000"/>
              </w:rPr>
              <w:t>.</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E0F9EAD" w14:textId="0B8F593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Notruf 112 oder Tel.: </w:t>
            </w:r>
            <w:r w:rsidR="00C2410E">
              <w:rPr>
                <w:rFonts w:ascii="Arial" w:hAnsi="Arial" w:cs="Arial"/>
                <w:color w:val="000000"/>
              </w:rPr>
              <w:fldChar w:fldCharType="begin">
                <w:ffData>
                  <w:name w:val="Rettungsdienst"/>
                  <w:enabled/>
                  <w:calcOnExit w:val="0"/>
                  <w:textInput/>
                </w:ffData>
              </w:fldChar>
            </w:r>
            <w:bookmarkStart w:id="2" w:name="Rettungsdienst"/>
            <w:r w:rsidR="00C2410E">
              <w:rPr>
                <w:rFonts w:ascii="Arial" w:hAnsi="Arial" w:cs="Arial"/>
                <w:color w:val="000000"/>
              </w:rPr>
              <w:instrText xml:space="preserve"> FORMTEXT </w:instrText>
            </w:r>
            <w:r w:rsidR="00C2410E">
              <w:rPr>
                <w:rFonts w:ascii="Arial" w:hAnsi="Arial" w:cs="Arial"/>
                <w:color w:val="000000"/>
              </w:rPr>
            </w:r>
            <w:r w:rsidR="00C2410E">
              <w:rPr>
                <w:rFonts w:ascii="Arial" w:hAnsi="Arial" w:cs="Arial"/>
                <w:color w:val="000000"/>
              </w:rPr>
              <w:fldChar w:fldCharType="separate"/>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color w:val="000000"/>
              </w:rPr>
              <w:fldChar w:fldCharType="end"/>
            </w:r>
            <w:bookmarkEnd w:id="2"/>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3B2EFCDA" w14:textId="5DB0B573" w:rsidR="00443CAA" w:rsidRPr="00443CAA"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00C2410E">
              <w:rPr>
                <w:rFonts w:ascii="Arial" w:hAnsi="Arial" w:cs="Arial"/>
                <w:color w:val="000000"/>
              </w:rPr>
              <w:fldChar w:fldCharType="begin">
                <w:ffData>
                  <w:name w:val="Unfallmeldung"/>
                  <w:enabled/>
                  <w:calcOnExit w:val="0"/>
                  <w:textInput/>
                </w:ffData>
              </w:fldChar>
            </w:r>
            <w:bookmarkStart w:id="3" w:name="Unfallmeldung"/>
            <w:r w:rsidR="00C2410E">
              <w:rPr>
                <w:rFonts w:ascii="Arial" w:hAnsi="Arial" w:cs="Arial"/>
                <w:color w:val="000000"/>
              </w:rPr>
              <w:instrText xml:space="preserve"> FORMTEXT </w:instrText>
            </w:r>
            <w:r w:rsidR="00C2410E">
              <w:rPr>
                <w:rFonts w:ascii="Arial" w:hAnsi="Arial" w:cs="Arial"/>
                <w:color w:val="000000"/>
              </w:rPr>
            </w:r>
            <w:r w:rsidR="00C2410E">
              <w:rPr>
                <w:rFonts w:ascii="Arial" w:hAnsi="Arial" w:cs="Arial"/>
                <w:color w:val="000000"/>
              </w:rPr>
              <w:fldChar w:fldCharType="separate"/>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noProof/>
                <w:color w:val="000000"/>
              </w:rPr>
              <w:t> </w:t>
            </w:r>
            <w:r w:rsidR="00C2410E">
              <w:rPr>
                <w:rFonts w:ascii="Arial" w:hAnsi="Arial" w:cs="Arial"/>
                <w:color w:val="000000"/>
              </w:rPr>
              <w:fldChar w:fldCharType="end"/>
            </w:r>
            <w:bookmarkEnd w:id="3"/>
          </w:p>
        </w:tc>
        <w:tc>
          <w:tcPr>
            <w:tcW w:w="1245" w:type="dxa"/>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443CAA" w:rsidRPr="00443CAA" w14:paraId="073CE67E"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314FD0E" w14:textId="3D75E270" w:rsidR="00443CAA" w:rsidRPr="00443CAA" w:rsidRDefault="00443CAA" w:rsidP="00427C2E">
            <w:pPr>
              <w:jc w:val="center"/>
              <w:rPr>
                <w:rFonts w:ascii="Arial" w:hAnsi="Arial" w:cs="Arial"/>
                <w:b/>
                <w:color w:val="000000" w:themeColor="text1"/>
                <w:sz w:val="24"/>
              </w:rPr>
            </w:pPr>
            <w:r>
              <w:rPr>
                <w:rFonts w:ascii="Arial" w:hAnsi="Arial"/>
                <w:b/>
                <w:sz w:val="24"/>
              </w:rPr>
              <w:t>Kontrollen des Arbeitsverantwortlichen</w:t>
            </w:r>
          </w:p>
        </w:tc>
      </w:tr>
      <w:tr w:rsidR="00443CAA" w:rsidRPr="00443CAA" w14:paraId="5836D537"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6633289" w14:textId="77777777" w:rsidR="00443CAA" w:rsidRPr="00443CAA" w:rsidRDefault="00443CAA"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6DD107F6"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Vor Aufnahme der Arbeit sind der Arbeitsplatz, der Anlagenzustand und alle zur Anwendung kommenden Ausrüstungen auf ordnungsgemäßen Zustand zu kontrollieren.</w:t>
            </w:r>
          </w:p>
          <w:p w14:paraId="2346E99B" w14:textId="7FF2D94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Beschädigte Ausrüstungen sind auszusondern</w:t>
            </w:r>
            <w:r w:rsidR="0035647D">
              <w:rPr>
                <w:rFonts w:ascii="Arial" w:hAnsi="Arial" w:cs="Arial"/>
                <w:color w:val="000000"/>
              </w:rPr>
              <w:t xml:space="preserve"> oder nach Verwendung zu entziehen</w:t>
            </w:r>
            <w:r w:rsidRPr="00320E3B">
              <w:rPr>
                <w:rFonts w:ascii="Arial" w:hAnsi="Arial" w:cs="Arial"/>
                <w:color w:val="000000"/>
              </w:rPr>
              <w:t>.</w:t>
            </w:r>
          </w:p>
          <w:p w14:paraId="09074DD2" w14:textId="77777777" w:rsid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Arbeitet mehr als eine Person am Arbeitsplatz, erteilt der Arbeitsverantwortliche nach Unterweisung die Freigabe der Arbeitsstelle.</w:t>
            </w:r>
          </w:p>
          <w:p w14:paraId="6696858A" w14:textId="206F4C7E" w:rsidR="0035647D" w:rsidRPr="0035647D" w:rsidRDefault="0035647D" w:rsidP="0035647D">
            <w:pPr>
              <w:numPr>
                <w:ilvl w:val="0"/>
                <w:numId w:val="6"/>
              </w:numPr>
              <w:autoSpaceDE w:val="0"/>
              <w:autoSpaceDN w:val="0"/>
              <w:adjustRightInd w:val="0"/>
              <w:ind w:left="355" w:hanging="283"/>
              <w:rPr>
                <w:rFonts w:ascii="Arial" w:hAnsi="Arial" w:cs="Arial"/>
                <w:color w:val="000000"/>
              </w:rPr>
            </w:pPr>
            <w:r>
              <w:rPr>
                <w:rFonts w:ascii="Arial" w:hAnsi="Arial" w:cs="Arial"/>
                <w:color w:val="000000"/>
              </w:rPr>
              <w:t>Erstellung einer ergänzenden Gefährdungsbeurteilung (</w:t>
            </w:r>
            <w:hyperlink r:id="rId21" w:history="1">
              <w:r w:rsidRPr="00C2410E">
                <w:rPr>
                  <w:rStyle w:val="Hyperlink"/>
                  <w:rFonts w:ascii="Arial" w:hAnsi="Arial" w:cs="Arial"/>
                </w:rPr>
                <w:t>PC_ORG_08</w:t>
              </w:r>
            </w:hyperlink>
            <w:r>
              <w:rPr>
                <w:rFonts w:ascii="Arial" w:hAnsi="Arial" w:cs="Arial"/>
                <w:color w:val="000000"/>
              </w:rPr>
              <w:t>) bzw. Last Minute Risk Analysis (LMRA) vor Beginn der Arbeit.</w:t>
            </w:r>
          </w:p>
        </w:tc>
        <w:tc>
          <w:tcPr>
            <w:tcW w:w="1245" w:type="dxa"/>
            <w:tcBorders>
              <w:top w:val="single" w:sz="48" w:space="0" w:color="FFFF00"/>
              <w:bottom w:val="single" w:sz="48" w:space="0" w:color="FFFF00"/>
              <w:right w:val="single" w:sz="48" w:space="0" w:color="FFFF00"/>
            </w:tcBorders>
            <w:vAlign w:val="center"/>
          </w:tcPr>
          <w:p w14:paraId="378DDBD2" w14:textId="77777777" w:rsidR="00443CAA" w:rsidRPr="00443CAA" w:rsidRDefault="00443CAA" w:rsidP="00427C2E">
            <w:pPr>
              <w:jc w:val="center"/>
              <w:rPr>
                <w:rFonts w:ascii="Arial" w:hAnsi="Arial" w:cs="Arial"/>
              </w:rPr>
            </w:pPr>
          </w:p>
        </w:tc>
      </w:tr>
      <w:tr w:rsidR="00443CAA" w:rsidRPr="00443CAA" w14:paraId="0E392E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1672D14" w14:textId="77777777" w:rsidR="00443CAA" w:rsidRPr="00443CAA" w:rsidRDefault="00443CAA" w:rsidP="00427C2E">
            <w:pPr>
              <w:jc w:val="center"/>
              <w:rPr>
                <w:rFonts w:ascii="Arial" w:hAnsi="Arial" w:cs="Arial"/>
                <w:b/>
                <w:color w:val="000000" w:themeColor="text1"/>
                <w:sz w:val="24"/>
              </w:rPr>
            </w:pPr>
            <w:r>
              <w:rPr>
                <w:rFonts w:ascii="Arial" w:hAnsi="Arial"/>
                <w:b/>
                <w:sz w:val="24"/>
              </w:rPr>
              <w:t>Arbeitsablauf und Sicherheitsmaßnahmen</w:t>
            </w:r>
          </w:p>
        </w:tc>
      </w:tr>
      <w:tr w:rsidR="0000303C" w:rsidRPr="00443CAA" w14:paraId="6F3249E5" w14:textId="77777777" w:rsidTr="00E52534">
        <w:trPr>
          <w:trHeight w:val="20"/>
        </w:trPr>
        <w:tc>
          <w:tcPr>
            <w:tcW w:w="1276" w:type="dxa"/>
            <w:tcBorders>
              <w:top w:val="single" w:sz="48" w:space="0" w:color="FFFF00"/>
              <w:left w:val="single" w:sz="48" w:space="0" w:color="FFFF00"/>
              <w:bottom w:val="single" w:sz="48" w:space="0" w:color="FFFF00"/>
            </w:tcBorders>
            <w:vAlign w:val="center"/>
          </w:tcPr>
          <w:p w14:paraId="7F0CDA43" w14:textId="77777777" w:rsidR="0000303C" w:rsidRPr="00443CAA" w:rsidRDefault="0000303C" w:rsidP="00E52534">
            <w:pPr>
              <w:jc w:val="center"/>
              <w:rPr>
                <w:rFonts w:ascii="Arial" w:hAnsi="Arial" w:cs="Arial"/>
              </w:rPr>
            </w:pPr>
          </w:p>
        </w:tc>
        <w:tc>
          <w:tcPr>
            <w:tcW w:w="8222" w:type="dxa"/>
            <w:gridSpan w:val="3"/>
            <w:tcBorders>
              <w:top w:val="single" w:sz="48" w:space="0" w:color="FFFF00"/>
              <w:bottom w:val="single" w:sz="48" w:space="0" w:color="FFFF00"/>
            </w:tcBorders>
            <w:vAlign w:val="center"/>
          </w:tcPr>
          <w:p w14:paraId="2B1E4383" w14:textId="77777777" w:rsidR="0000303C" w:rsidRPr="003D3814" w:rsidRDefault="0000303C" w:rsidP="00E52534">
            <w:pPr>
              <w:autoSpaceDE w:val="0"/>
              <w:autoSpaceDN w:val="0"/>
              <w:adjustRightInd w:val="0"/>
              <w:rPr>
                <w:rFonts w:ascii="Arial" w:hAnsi="Arial" w:cs="Arial"/>
                <w:i/>
                <w:color w:val="000000"/>
                <w:u w:val="single"/>
              </w:rPr>
            </w:pPr>
            <w:r>
              <w:rPr>
                <w:rFonts w:ascii="Arial" w:hAnsi="Arial" w:cs="Arial"/>
                <w:i/>
                <w:color w:val="000000"/>
                <w:u w:val="single"/>
              </w:rPr>
              <w:t>Generell g</w:t>
            </w:r>
            <w:r w:rsidRPr="003D3814">
              <w:rPr>
                <w:rFonts w:ascii="Arial" w:hAnsi="Arial" w:cs="Arial"/>
                <w:i/>
                <w:color w:val="000000"/>
                <w:u w:val="single"/>
              </w:rPr>
              <w:t>ilt:</w:t>
            </w:r>
          </w:p>
          <w:p w14:paraId="4310C624" w14:textId="77777777" w:rsidR="0000303C" w:rsidRPr="00021731" w:rsidRDefault="0000303C" w:rsidP="00E52534">
            <w:pPr>
              <w:pStyle w:val="Listenabsatz"/>
              <w:numPr>
                <w:ilvl w:val="0"/>
                <w:numId w:val="1"/>
              </w:numPr>
              <w:ind w:left="355"/>
              <w:rPr>
                <w:rFonts w:ascii="Arial" w:hAnsi="Arial" w:cs="Arial"/>
              </w:rPr>
            </w:pPr>
            <w:r w:rsidRPr="00021731">
              <w:rPr>
                <w:rFonts w:ascii="Arial" w:hAnsi="Arial" w:cs="Arial"/>
              </w:rPr>
              <w:t>Benutzen der erforderlichen PSA.</w:t>
            </w:r>
          </w:p>
          <w:p w14:paraId="758E2CD7" w14:textId="77777777" w:rsidR="0000303C" w:rsidRPr="00021731" w:rsidRDefault="0000303C" w:rsidP="00E52534">
            <w:pPr>
              <w:pStyle w:val="Listenabsatz"/>
              <w:numPr>
                <w:ilvl w:val="0"/>
                <w:numId w:val="1"/>
              </w:numPr>
              <w:ind w:left="355"/>
              <w:rPr>
                <w:rFonts w:ascii="Arial" w:hAnsi="Arial" w:cs="Arial"/>
              </w:rPr>
            </w:pPr>
            <w:r w:rsidRPr="00021731">
              <w:rPr>
                <w:rFonts w:ascii="Arial" w:hAnsi="Arial" w:cs="Arial"/>
              </w:rPr>
              <w:t xml:space="preserve">Sicherheit am Arbeitsplatz gewährleisten. </w:t>
            </w:r>
          </w:p>
          <w:p w14:paraId="6A5B252C" w14:textId="77777777" w:rsidR="0000303C" w:rsidRPr="00021731" w:rsidRDefault="0000303C" w:rsidP="00E52534">
            <w:pPr>
              <w:pStyle w:val="Listenabsatz"/>
              <w:numPr>
                <w:ilvl w:val="0"/>
                <w:numId w:val="1"/>
              </w:numPr>
              <w:ind w:left="355"/>
              <w:rPr>
                <w:rFonts w:ascii="Arial" w:hAnsi="Arial" w:cs="Arial"/>
              </w:rPr>
            </w:pPr>
            <w:r w:rsidRPr="00021731">
              <w:rPr>
                <w:rFonts w:ascii="Arial" w:hAnsi="Arial" w:cs="Arial"/>
              </w:rPr>
              <w:t>Für ausreichende Beleuchtung sorgen</w:t>
            </w:r>
            <w:r>
              <w:rPr>
                <w:rFonts w:ascii="Arial" w:hAnsi="Arial" w:cs="Arial"/>
              </w:rPr>
              <w:t>.</w:t>
            </w:r>
          </w:p>
          <w:p w14:paraId="45ADE692" w14:textId="77777777" w:rsidR="0000303C" w:rsidRPr="00021731" w:rsidRDefault="0000303C" w:rsidP="00E52534">
            <w:pPr>
              <w:pStyle w:val="Listenabsatz"/>
              <w:numPr>
                <w:ilvl w:val="0"/>
                <w:numId w:val="1"/>
              </w:numPr>
              <w:ind w:left="355"/>
              <w:rPr>
                <w:rFonts w:ascii="Arial" w:hAnsi="Arial" w:cs="Arial"/>
              </w:rPr>
            </w:pPr>
            <w:r w:rsidRPr="00021731">
              <w:rPr>
                <w:rFonts w:ascii="Arial" w:hAnsi="Arial" w:cs="Arial"/>
              </w:rPr>
              <w:t>Für ausreichende Bewegungsfreiheit sorgen.</w:t>
            </w:r>
          </w:p>
          <w:p w14:paraId="3B7343DC" w14:textId="77777777" w:rsidR="0000303C" w:rsidRPr="00021731" w:rsidRDefault="0000303C" w:rsidP="00E52534">
            <w:pPr>
              <w:pStyle w:val="Listenabsatz"/>
              <w:numPr>
                <w:ilvl w:val="0"/>
                <w:numId w:val="1"/>
              </w:numPr>
              <w:ind w:left="355"/>
              <w:rPr>
                <w:rFonts w:ascii="Arial" w:hAnsi="Arial" w:cs="Arial"/>
              </w:rPr>
            </w:pPr>
            <w:r w:rsidRPr="00021731">
              <w:rPr>
                <w:rFonts w:ascii="Arial" w:hAnsi="Arial" w:cs="Arial"/>
              </w:rPr>
              <w:t>Standsicherheit gewährleisten.</w:t>
            </w:r>
          </w:p>
          <w:p w14:paraId="4FFF1A13" w14:textId="77777777" w:rsidR="0000303C" w:rsidRDefault="0000303C" w:rsidP="00E52534">
            <w:pPr>
              <w:pStyle w:val="Listenabsatz"/>
              <w:numPr>
                <w:ilvl w:val="0"/>
                <w:numId w:val="1"/>
              </w:numPr>
              <w:ind w:left="355"/>
              <w:rPr>
                <w:rFonts w:ascii="Arial" w:hAnsi="Arial" w:cs="Arial"/>
              </w:rPr>
            </w:pPr>
            <w:r w:rsidRPr="00021731">
              <w:rPr>
                <w:rFonts w:ascii="Arial" w:hAnsi="Arial" w:cs="Arial"/>
              </w:rPr>
              <w:t>Fluchtweg</w:t>
            </w:r>
            <w:r>
              <w:rPr>
                <w:rFonts w:ascii="Arial" w:hAnsi="Arial" w:cs="Arial"/>
              </w:rPr>
              <w:t>e zur Verfügung halten</w:t>
            </w:r>
            <w:r w:rsidRPr="00021731">
              <w:rPr>
                <w:rFonts w:ascii="Arial" w:hAnsi="Arial" w:cs="Arial"/>
              </w:rPr>
              <w:t>.</w:t>
            </w:r>
          </w:p>
          <w:p w14:paraId="08982BDD" w14:textId="77777777" w:rsidR="0000303C" w:rsidRPr="00021731" w:rsidRDefault="0000303C" w:rsidP="00E52534">
            <w:pPr>
              <w:pStyle w:val="Listenabsatz"/>
              <w:numPr>
                <w:ilvl w:val="0"/>
                <w:numId w:val="1"/>
              </w:numPr>
              <w:ind w:left="355"/>
              <w:rPr>
                <w:rFonts w:ascii="Arial" w:hAnsi="Arial" w:cs="Arial"/>
              </w:rPr>
            </w:pPr>
            <w:r>
              <w:rPr>
                <w:rFonts w:ascii="Arial" w:hAnsi="Arial" w:cs="Arial"/>
              </w:rPr>
              <w:t>Keine Arbeiten und Messungen bei Gewitter.</w:t>
            </w:r>
          </w:p>
          <w:p w14:paraId="50D77269" w14:textId="77777777" w:rsidR="0000303C" w:rsidRDefault="0000303C" w:rsidP="00E52534">
            <w:pPr>
              <w:pStyle w:val="Listenabsatz"/>
              <w:numPr>
                <w:ilvl w:val="0"/>
                <w:numId w:val="1"/>
              </w:numPr>
              <w:ind w:left="355"/>
              <w:rPr>
                <w:rFonts w:ascii="Arial" w:hAnsi="Arial" w:cs="Arial"/>
              </w:rPr>
            </w:pPr>
            <w:r w:rsidRPr="007163EB">
              <w:rPr>
                <w:rFonts w:ascii="Arial" w:hAnsi="Arial" w:cs="Arial"/>
              </w:rPr>
              <w:t>Kontrolle der ordnungsgemäßen Funktion der zur Anwendung kommenden Werkzeuge und Arbeitsmittel</w:t>
            </w:r>
            <w:r w:rsidRPr="00021731">
              <w:rPr>
                <w:rFonts w:ascii="Arial" w:hAnsi="Arial" w:cs="Arial"/>
              </w:rPr>
              <w:t>.</w:t>
            </w:r>
          </w:p>
          <w:p w14:paraId="744CF7AA" w14:textId="77777777" w:rsidR="0000303C" w:rsidRPr="00C7118A" w:rsidRDefault="0000303C" w:rsidP="00E52534">
            <w:pPr>
              <w:pStyle w:val="Listenabsatz"/>
              <w:numPr>
                <w:ilvl w:val="0"/>
                <w:numId w:val="1"/>
              </w:numPr>
              <w:ind w:left="355"/>
              <w:rPr>
                <w:rFonts w:ascii="Arial" w:hAnsi="Arial" w:cs="Arial"/>
              </w:rPr>
            </w:pPr>
            <w:r w:rsidRPr="00C7118A">
              <w:rPr>
                <w:rFonts w:ascii="Arial" w:hAnsi="Arial"/>
              </w:rPr>
              <w:t>Der Anlagenbetreiber legt die Prüftiefe bzw. den Prüfumfang fest. Weiter hat der Anlagenbetreiber bei der Bereitstellung der Dokumentation</w:t>
            </w:r>
            <w:r>
              <w:rPr>
                <w:rFonts w:ascii="Arial" w:hAnsi="Arial"/>
              </w:rPr>
              <w:t xml:space="preserve"> </w:t>
            </w:r>
            <w:r w:rsidRPr="00C7118A">
              <w:rPr>
                <w:rFonts w:ascii="Arial" w:hAnsi="Arial"/>
              </w:rPr>
              <w:t xml:space="preserve">zu unterstützen.  </w:t>
            </w:r>
          </w:p>
          <w:p w14:paraId="47C62693" w14:textId="77777777" w:rsidR="0000303C" w:rsidRDefault="0000303C" w:rsidP="00E52534">
            <w:pPr>
              <w:rPr>
                <w:rFonts w:ascii="Arial" w:hAnsi="Arial"/>
                <w:b/>
              </w:rPr>
            </w:pPr>
          </w:p>
          <w:p w14:paraId="17C2ABF3" w14:textId="77777777" w:rsidR="0000303C" w:rsidRDefault="0000303C" w:rsidP="00E52534">
            <w:pPr>
              <w:rPr>
                <w:rFonts w:ascii="Arial" w:hAnsi="Arial"/>
                <w:b/>
              </w:rPr>
            </w:pPr>
            <w:r w:rsidRPr="0064710B">
              <w:rPr>
                <w:rFonts w:ascii="Arial" w:hAnsi="Arial"/>
                <w:b/>
              </w:rPr>
              <w:t xml:space="preserve">Vorgehensweise </w:t>
            </w:r>
            <w:r>
              <w:rPr>
                <w:rFonts w:ascii="Arial" w:hAnsi="Arial"/>
                <w:b/>
              </w:rPr>
              <w:t>beim messtechnischen Teil der umfassenden Prüfung</w:t>
            </w:r>
            <w:r w:rsidRPr="0064710B">
              <w:rPr>
                <w:rFonts w:ascii="Arial" w:hAnsi="Arial"/>
                <w:b/>
              </w:rPr>
              <w:t>:</w:t>
            </w:r>
          </w:p>
          <w:p w14:paraId="224B34E3" w14:textId="77777777" w:rsidR="0000303C" w:rsidRDefault="0000303C" w:rsidP="00E52534">
            <w:pPr>
              <w:rPr>
                <w:rFonts w:ascii="Arial" w:hAnsi="Arial"/>
                <w:b/>
              </w:rPr>
            </w:pPr>
          </w:p>
          <w:p w14:paraId="3A38B75D" w14:textId="77777777" w:rsidR="0000303C" w:rsidRPr="00496CB2" w:rsidRDefault="0000303C" w:rsidP="00E52534">
            <w:pPr>
              <w:rPr>
                <w:rFonts w:ascii="Arial" w:hAnsi="Arial"/>
                <w:bCs/>
              </w:rPr>
            </w:pPr>
            <w:r w:rsidRPr="00496CB2">
              <w:rPr>
                <w:rFonts w:ascii="Arial" w:hAnsi="Arial"/>
                <w:bCs/>
              </w:rPr>
              <w:t xml:space="preserve">Die Prüfung der Wechselspannungsseite umfasst die nach DIN VDE 0100-600 erforderlichen Messungen. </w:t>
            </w:r>
          </w:p>
          <w:p w14:paraId="2CDF4EE4" w14:textId="77777777" w:rsidR="0000303C" w:rsidRPr="0064710B" w:rsidRDefault="0000303C" w:rsidP="00E52534">
            <w:pPr>
              <w:rPr>
                <w:rFonts w:ascii="Arial" w:hAnsi="Arial"/>
                <w:b/>
              </w:rPr>
            </w:pPr>
          </w:p>
          <w:p w14:paraId="0DE24E15" w14:textId="77777777" w:rsidR="0000303C" w:rsidRPr="003D3814" w:rsidRDefault="0000303C" w:rsidP="00E52534">
            <w:pPr>
              <w:tabs>
                <w:tab w:val="num" w:pos="639"/>
              </w:tabs>
              <w:rPr>
                <w:rFonts w:ascii="Arial" w:hAnsi="Arial"/>
                <w:i/>
                <w:u w:val="single"/>
              </w:rPr>
            </w:pPr>
            <w:r>
              <w:rPr>
                <w:rFonts w:ascii="Arial" w:hAnsi="Arial"/>
                <w:i/>
                <w:u w:val="single"/>
              </w:rPr>
              <w:t>Nachweis der Durchgängigkeit von Verbindungen</w:t>
            </w:r>
            <w:r w:rsidRPr="003D3814">
              <w:rPr>
                <w:rFonts w:ascii="Arial" w:hAnsi="Arial"/>
                <w:i/>
                <w:u w:val="single"/>
              </w:rPr>
              <w:t>:</w:t>
            </w:r>
          </w:p>
          <w:p w14:paraId="3DDA3985" w14:textId="77777777" w:rsidR="0000303C" w:rsidRDefault="0000303C" w:rsidP="00E52534">
            <w:pPr>
              <w:pStyle w:val="Listenabsatz"/>
              <w:numPr>
                <w:ilvl w:val="0"/>
                <w:numId w:val="1"/>
              </w:numPr>
              <w:ind w:left="355"/>
              <w:rPr>
                <w:rFonts w:ascii="Arial" w:hAnsi="Arial" w:cs="Arial"/>
              </w:rPr>
            </w:pPr>
            <w:r>
              <w:rPr>
                <w:rFonts w:ascii="Arial" w:hAnsi="Arial" w:cs="Arial"/>
              </w:rPr>
              <w:t xml:space="preserve">Mit einer Auswahl der aufgezählten Methoden sind alle Verbindungen des der Potentialausgleichsleiter und die Durchgängigkeit der Schutzleiterverbindungen nachzuweisen. </w:t>
            </w:r>
          </w:p>
          <w:p w14:paraId="77DD7E80" w14:textId="77777777" w:rsidR="0000303C" w:rsidRDefault="0000303C" w:rsidP="00E52534">
            <w:pPr>
              <w:pStyle w:val="Listenabsatz"/>
              <w:numPr>
                <w:ilvl w:val="0"/>
                <w:numId w:val="1"/>
              </w:numPr>
              <w:ind w:left="355"/>
              <w:rPr>
                <w:rFonts w:ascii="Arial" w:hAnsi="Arial" w:cs="Arial"/>
              </w:rPr>
            </w:pPr>
            <w:r>
              <w:rPr>
                <w:rFonts w:ascii="Arial" w:hAnsi="Arial" w:cs="Arial"/>
              </w:rPr>
              <w:t>Es gilt generell ein Richtwert von maximal 1 Ω, ein fester Grenzwert wird nicht vorgegeben.</w:t>
            </w:r>
            <w:r>
              <w:rPr>
                <w:rFonts w:ascii="Arial" w:hAnsi="Arial" w:cs="Arial"/>
              </w:rPr>
              <w:br/>
            </w:r>
          </w:p>
          <w:p w14:paraId="074AF6E1" w14:textId="77777777" w:rsidR="0000303C" w:rsidRDefault="0000303C" w:rsidP="00E52534">
            <w:pPr>
              <w:pStyle w:val="Listenabsatz"/>
              <w:numPr>
                <w:ilvl w:val="0"/>
                <w:numId w:val="1"/>
              </w:numPr>
              <w:ind w:left="355"/>
              <w:rPr>
                <w:rFonts w:ascii="Arial" w:hAnsi="Arial" w:cs="Arial"/>
              </w:rPr>
            </w:pPr>
            <w:r w:rsidRPr="009448FB">
              <w:rPr>
                <w:rFonts w:ascii="Arial" w:hAnsi="Arial" w:cs="Arial"/>
                <w:b/>
                <w:bCs/>
                <w:i/>
                <w:iCs/>
              </w:rPr>
              <w:t>Me</w:t>
            </w:r>
            <w:r>
              <w:rPr>
                <w:rFonts w:ascii="Arial" w:hAnsi="Arial" w:cs="Arial"/>
                <w:b/>
                <w:bCs/>
                <w:i/>
                <w:iCs/>
              </w:rPr>
              <w:t xml:space="preserve">ssung </w:t>
            </w:r>
            <w:r w:rsidRPr="009448FB">
              <w:rPr>
                <w:rFonts w:ascii="Arial" w:hAnsi="Arial" w:cs="Arial"/>
                <w:b/>
                <w:bCs/>
                <w:i/>
                <w:iCs/>
              </w:rPr>
              <w:t xml:space="preserve">1: Durchgängigkeit zwischen </w:t>
            </w:r>
            <w:r>
              <w:rPr>
                <w:rFonts w:ascii="Arial" w:hAnsi="Arial" w:cs="Arial"/>
                <w:b/>
                <w:bCs/>
                <w:i/>
                <w:iCs/>
              </w:rPr>
              <w:t>PA-Schiene und den elektrischen Betriebsmitteln auf der Wechselspannungsseite</w:t>
            </w:r>
            <w:r>
              <w:rPr>
                <w:rFonts w:ascii="Arial" w:hAnsi="Arial" w:cs="Arial"/>
              </w:rPr>
              <w:br/>
            </w:r>
            <w:r>
              <w:rPr>
                <w:rFonts w:ascii="Arial" w:hAnsi="Arial" w:cs="Arial"/>
              </w:rPr>
              <w:lastRenderedPageBreak/>
              <w:t>Es ist die Durchgängigkeit der Leiterverbindung mit einem Prüfstrom von mindestens 0,2A zwischen der PA-Schiene in den Körpern der elektrischen Betriebsmittel (Wechselrichter, Körper der Schaltgerätekombinationen) zu messen.</w:t>
            </w:r>
          </w:p>
          <w:p w14:paraId="61EDCB4F" w14:textId="77777777" w:rsidR="0000303C" w:rsidRDefault="0000303C" w:rsidP="00E52534">
            <w:pPr>
              <w:rPr>
                <w:rFonts w:ascii="Arial" w:hAnsi="Arial" w:cs="Arial"/>
              </w:rPr>
            </w:pPr>
          </w:p>
          <w:p w14:paraId="7A9D9107" w14:textId="6C723180" w:rsidR="0000303C" w:rsidRDefault="0000303C" w:rsidP="00E52534">
            <w:pPr>
              <w:pStyle w:val="Listenabsatz"/>
              <w:numPr>
                <w:ilvl w:val="0"/>
                <w:numId w:val="1"/>
              </w:numPr>
              <w:ind w:left="355"/>
              <w:rPr>
                <w:rFonts w:ascii="Arial" w:hAnsi="Arial" w:cs="Arial"/>
              </w:rPr>
            </w:pPr>
            <w:r w:rsidRPr="009448FB">
              <w:rPr>
                <w:rFonts w:ascii="Arial" w:hAnsi="Arial" w:cs="Arial"/>
                <w:b/>
                <w:bCs/>
                <w:i/>
                <w:iCs/>
              </w:rPr>
              <w:t>Me</w:t>
            </w:r>
            <w:r>
              <w:rPr>
                <w:rFonts w:ascii="Arial" w:hAnsi="Arial" w:cs="Arial"/>
                <w:b/>
                <w:bCs/>
                <w:i/>
                <w:iCs/>
              </w:rPr>
              <w:t>ssung 2</w:t>
            </w:r>
            <w:r w:rsidRPr="009448FB">
              <w:rPr>
                <w:rFonts w:ascii="Arial" w:hAnsi="Arial" w:cs="Arial"/>
                <w:b/>
                <w:bCs/>
                <w:i/>
                <w:iCs/>
              </w:rPr>
              <w:t xml:space="preserve">: Durchgängigkeit zwischen </w:t>
            </w:r>
            <w:r>
              <w:rPr>
                <w:rFonts w:ascii="Arial" w:hAnsi="Arial" w:cs="Arial"/>
                <w:b/>
                <w:bCs/>
                <w:i/>
                <w:iCs/>
              </w:rPr>
              <w:t>PA-Schiene und der Montagekonstruktion den Montagekonstruktionen des PV-Generators</w:t>
            </w:r>
            <w:r>
              <w:rPr>
                <w:rFonts w:ascii="Arial" w:hAnsi="Arial" w:cs="Arial"/>
              </w:rPr>
              <w:br/>
              <w:t>Es ist die Durchgängigkeit der Leiterverbindung mit einem Prüfstrom von mindestens 0,2A zwischen der PA-Schiene und der Montagekonstruktion des PV-Generators zu messen. Sind mehr als ein PV-Teilgenerato</w:t>
            </w:r>
            <w:r w:rsidR="00977CE7">
              <w:rPr>
                <w:rFonts w:ascii="Arial" w:hAnsi="Arial" w:cs="Arial"/>
              </w:rPr>
              <w:t>r</w:t>
            </w:r>
            <w:r>
              <w:rPr>
                <w:rFonts w:ascii="Arial" w:hAnsi="Arial" w:cs="Arial"/>
              </w:rPr>
              <w:t>feld vorhanden, ist die Durchgängigkeit zwischen den PV-Generatorfelder zu messen.</w:t>
            </w:r>
          </w:p>
          <w:p w14:paraId="09D1B900" w14:textId="77777777" w:rsidR="0000303C" w:rsidRPr="006243BB" w:rsidRDefault="0000303C" w:rsidP="00E52534">
            <w:pPr>
              <w:pStyle w:val="Listenabsatz"/>
              <w:rPr>
                <w:rFonts w:ascii="Arial" w:hAnsi="Arial" w:cs="Arial"/>
              </w:rPr>
            </w:pPr>
          </w:p>
          <w:p w14:paraId="4DB2E76D" w14:textId="77777777" w:rsidR="0000303C" w:rsidRDefault="0000303C" w:rsidP="00E52534">
            <w:pPr>
              <w:pStyle w:val="Listenabsatz"/>
              <w:numPr>
                <w:ilvl w:val="0"/>
                <w:numId w:val="1"/>
              </w:numPr>
              <w:ind w:left="355"/>
              <w:rPr>
                <w:rFonts w:ascii="Arial" w:hAnsi="Arial" w:cs="Arial"/>
              </w:rPr>
            </w:pPr>
            <w:r w:rsidRPr="009448FB">
              <w:rPr>
                <w:rFonts w:ascii="Arial" w:hAnsi="Arial" w:cs="Arial"/>
                <w:b/>
                <w:bCs/>
                <w:i/>
                <w:iCs/>
              </w:rPr>
              <w:t>Me</w:t>
            </w:r>
            <w:r>
              <w:rPr>
                <w:rFonts w:ascii="Arial" w:hAnsi="Arial" w:cs="Arial"/>
                <w:b/>
                <w:bCs/>
                <w:i/>
                <w:iCs/>
              </w:rPr>
              <w:t>ssung 3</w:t>
            </w:r>
            <w:r w:rsidRPr="009448FB">
              <w:rPr>
                <w:rFonts w:ascii="Arial" w:hAnsi="Arial" w:cs="Arial"/>
                <w:b/>
                <w:bCs/>
                <w:i/>
                <w:iCs/>
              </w:rPr>
              <w:t xml:space="preserve">: Durchgängigkeit </w:t>
            </w:r>
            <w:r>
              <w:rPr>
                <w:rFonts w:ascii="Arial" w:hAnsi="Arial" w:cs="Arial"/>
                <w:b/>
                <w:bCs/>
                <w:i/>
                <w:iCs/>
              </w:rPr>
              <w:t>der Schutzleiterverbindungen am Wechselrichter</w:t>
            </w:r>
            <w:r>
              <w:rPr>
                <w:rFonts w:ascii="Arial" w:hAnsi="Arial" w:cs="Arial"/>
              </w:rPr>
              <w:br/>
              <w:t xml:space="preserve">Es ist die Durchgängigkeit der Leiterverbindung mit einem Prüfstrom von mindestens 0,2A zwischen der PA-Schiene und den Schutzleiteranschlüssen am Wechselrichter zu messen. Auf die Messung kann verzichtet werden, sofern die Fehlerschleifenimpedanz ohne RCD-Unterdrückung des PV-Einspeisestromkreises an den Netzanschlussklemmen der PV-Wechselrichter gemessen wird. </w:t>
            </w:r>
          </w:p>
          <w:p w14:paraId="636523CD" w14:textId="77777777" w:rsidR="0000303C" w:rsidRPr="006243BB" w:rsidRDefault="0000303C" w:rsidP="00E52534">
            <w:pPr>
              <w:pStyle w:val="Listenabsatz"/>
              <w:rPr>
                <w:rFonts w:ascii="Arial" w:hAnsi="Arial" w:cs="Arial"/>
              </w:rPr>
            </w:pPr>
          </w:p>
          <w:p w14:paraId="3A1B5C32" w14:textId="068CA264" w:rsidR="0000303C" w:rsidRDefault="0000303C" w:rsidP="00E52534">
            <w:pPr>
              <w:pStyle w:val="Listenabsatz"/>
              <w:numPr>
                <w:ilvl w:val="0"/>
                <w:numId w:val="1"/>
              </w:numPr>
              <w:ind w:left="355"/>
              <w:rPr>
                <w:rFonts w:ascii="Arial" w:hAnsi="Arial" w:cs="Arial"/>
              </w:rPr>
            </w:pPr>
            <w:r w:rsidRPr="009448FB">
              <w:rPr>
                <w:rFonts w:ascii="Arial" w:hAnsi="Arial" w:cs="Arial"/>
                <w:b/>
                <w:bCs/>
                <w:i/>
                <w:iCs/>
              </w:rPr>
              <w:t>Me</w:t>
            </w:r>
            <w:r>
              <w:rPr>
                <w:rFonts w:ascii="Arial" w:hAnsi="Arial" w:cs="Arial"/>
                <w:b/>
                <w:bCs/>
                <w:i/>
                <w:iCs/>
              </w:rPr>
              <w:t>ssung 4</w:t>
            </w:r>
            <w:r w:rsidRPr="009448FB">
              <w:rPr>
                <w:rFonts w:ascii="Arial" w:hAnsi="Arial" w:cs="Arial"/>
                <w:b/>
                <w:bCs/>
                <w:i/>
                <w:iCs/>
              </w:rPr>
              <w:t xml:space="preserve">: Durchgängigkeit </w:t>
            </w:r>
            <w:r>
              <w:rPr>
                <w:rFonts w:ascii="Arial" w:hAnsi="Arial" w:cs="Arial"/>
                <w:b/>
                <w:bCs/>
                <w:i/>
                <w:iCs/>
              </w:rPr>
              <w:t>der Schutzleiterverbindungen elektrischer Betriebsmittel</w:t>
            </w:r>
            <w:r>
              <w:rPr>
                <w:rFonts w:ascii="Arial" w:hAnsi="Arial" w:cs="Arial"/>
              </w:rPr>
              <w:br/>
              <w:t xml:space="preserve">Es ist die Durchgängigkeit der Leiterverbindung mit einem Prüfstrom von mindestens 0,2A zwischen dem Schutzleiteranschluss des Betriebsmittels und der mit dem Schutzleiter verbundenen Stellen zu messen. Hierzu gehören u.a. die Schutzleiterverbindungen zum </w:t>
            </w:r>
            <w:r w:rsidR="00977CE7" w:rsidRPr="00977CE7">
              <w:rPr>
                <w:rFonts w:ascii="Arial" w:hAnsi="Arial" w:cs="Arial"/>
              </w:rPr>
              <w:t>Montagegestell</w:t>
            </w:r>
            <w:r>
              <w:rPr>
                <w:rFonts w:ascii="Arial" w:hAnsi="Arial" w:cs="Arial"/>
              </w:rPr>
              <w:t xml:space="preserve"> der Schaltgerätekombinationen, sofern diese der Schutzklasse 1 zuzuordnen sind, die Durchgängigkeit zu den Schutzleiterkontakten der Arbeitssteckdosen etc.</w:t>
            </w:r>
          </w:p>
          <w:p w14:paraId="46ACB325" w14:textId="77777777" w:rsidR="0000303C" w:rsidRPr="00930C06" w:rsidRDefault="0000303C" w:rsidP="00E52534">
            <w:pPr>
              <w:pStyle w:val="Listenabsatz"/>
              <w:rPr>
                <w:rFonts w:ascii="Arial" w:hAnsi="Arial" w:cs="Arial"/>
              </w:rPr>
            </w:pPr>
          </w:p>
          <w:p w14:paraId="6A616922" w14:textId="77777777" w:rsidR="0000303C" w:rsidRPr="003D3814" w:rsidRDefault="0000303C" w:rsidP="00E52534">
            <w:pPr>
              <w:tabs>
                <w:tab w:val="num" w:pos="639"/>
              </w:tabs>
              <w:rPr>
                <w:rFonts w:ascii="Arial" w:hAnsi="Arial"/>
                <w:i/>
                <w:u w:val="single"/>
              </w:rPr>
            </w:pPr>
            <w:r>
              <w:rPr>
                <w:rFonts w:ascii="Arial" w:hAnsi="Arial"/>
                <w:i/>
                <w:u w:val="single"/>
              </w:rPr>
              <w:t>Nachweis über die Wirksamkeit der Schutzmaßnahme: Schutz durch automatische Abschaltung der Stromversorgung auf der Wechselspannungsseite</w:t>
            </w:r>
            <w:r w:rsidRPr="003D3814">
              <w:rPr>
                <w:rFonts w:ascii="Arial" w:hAnsi="Arial"/>
                <w:i/>
                <w:u w:val="single"/>
              </w:rPr>
              <w:t>:</w:t>
            </w:r>
          </w:p>
          <w:p w14:paraId="360B1D43" w14:textId="77777777" w:rsidR="0000303C" w:rsidRDefault="0000303C" w:rsidP="00E52534">
            <w:pPr>
              <w:pStyle w:val="Listenabsatz"/>
              <w:numPr>
                <w:ilvl w:val="0"/>
                <w:numId w:val="1"/>
              </w:numPr>
              <w:ind w:left="355"/>
              <w:rPr>
                <w:rFonts w:ascii="Arial" w:hAnsi="Arial" w:cs="Arial"/>
              </w:rPr>
            </w:pPr>
            <w:r>
              <w:rPr>
                <w:rFonts w:ascii="Arial" w:hAnsi="Arial" w:cs="Arial"/>
              </w:rPr>
              <w:t xml:space="preserve">Mit einer Auswahl der aufgezählten Methoden sind die Vorkehrungen zum Fehlerschutz gemäß DIN VDE 0100-410 Abs. 411 nachzuweisen.  </w:t>
            </w:r>
          </w:p>
          <w:p w14:paraId="636E59FF" w14:textId="77777777" w:rsidR="0000303C" w:rsidRDefault="0000303C" w:rsidP="00E52534">
            <w:pPr>
              <w:pStyle w:val="Listenabsatz"/>
              <w:numPr>
                <w:ilvl w:val="0"/>
                <w:numId w:val="1"/>
              </w:numPr>
              <w:ind w:left="355"/>
              <w:rPr>
                <w:rFonts w:ascii="Arial" w:hAnsi="Arial" w:cs="Arial"/>
              </w:rPr>
            </w:pPr>
            <w:r>
              <w:rPr>
                <w:rFonts w:ascii="Arial" w:hAnsi="Arial" w:cs="Arial"/>
              </w:rPr>
              <w:t xml:space="preserve">Es gelten die Einhaltung der Abschaltbedingungen nach DIN VDE 0100-410 Abs. 411 in Verbindung mit den höchst zulässigen Abschaltzeiten. </w:t>
            </w:r>
          </w:p>
          <w:p w14:paraId="1B7F707E" w14:textId="77777777" w:rsidR="0000303C" w:rsidRPr="00573902" w:rsidRDefault="0000303C" w:rsidP="00E52534">
            <w:pPr>
              <w:pStyle w:val="Listenabsatz"/>
              <w:ind w:left="355"/>
              <w:rPr>
                <w:rFonts w:ascii="Arial" w:hAnsi="Arial" w:cs="Arial"/>
              </w:rPr>
            </w:pPr>
          </w:p>
          <w:p w14:paraId="030B57FC" w14:textId="0C40D14F" w:rsidR="0000303C" w:rsidRDefault="0000303C" w:rsidP="00E52534">
            <w:pPr>
              <w:pStyle w:val="Listenabsatz"/>
              <w:numPr>
                <w:ilvl w:val="0"/>
                <w:numId w:val="1"/>
              </w:numPr>
              <w:ind w:left="355"/>
              <w:rPr>
                <w:rFonts w:ascii="Arial" w:hAnsi="Arial" w:cs="Arial"/>
              </w:rPr>
            </w:pPr>
            <w:r w:rsidRPr="009448FB">
              <w:rPr>
                <w:rFonts w:ascii="Arial" w:hAnsi="Arial" w:cs="Arial"/>
                <w:b/>
                <w:bCs/>
                <w:i/>
                <w:iCs/>
              </w:rPr>
              <w:t>Me</w:t>
            </w:r>
            <w:r>
              <w:rPr>
                <w:rFonts w:ascii="Arial" w:hAnsi="Arial" w:cs="Arial"/>
                <w:b/>
                <w:bCs/>
                <w:i/>
                <w:iCs/>
              </w:rPr>
              <w:t>ssung 5</w:t>
            </w:r>
            <w:r w:rsidRPr="009448FB">
              <w:rPr>
                <w:rFonts w:ascii="Arial" w:hAnsi="Arial" w:cs="Arial"/>
                <w:b/>
                <w:bCs/>
                <w:i/>
                <w:iCs/>
              </w:rPr>
              <w:t xml:space="preserve">: </w:t>
            </w:r>
            <w:r>
              <w:rPr>
                <w:rFonts w:ascii="Arial" w:hAnsi="Arial" w:cs="Arial"/>
                <w:b/>
                <w:bCs/>
                <w:i/>
                <w:iCs/>
              </w:rPr>
              <w:t>Messung der Fehlerschleifenimpedanz am Wechselrichter und an Steckdosen</w:t>
            </w:r>
            <w:r>
              <w:rPr>
                <w:rFonts w:ascii="Arial" w:hAnsi="Arial" w:cs="Arial"/>
              </w:rPr>
              <w:br/>
              <w:t>Es ist die Fehlerschleifenimpedanz zum Nachweis der Abschaltbedingung nachzuweisen. Es ist zu untersch</w:t>
            </w:r>
            <w:r w:rsidR="00977CE7">
              <w:rPr>
                <w:rFonts w:ascii="Arial" w:hAnsi="Arial" w:cs="Arial"/>
              </w:rPr>
              <w:t>ei</w:t>
            </w:r>
            <w:r>
              <w:rPr>
                <w:rFonts w:ascii="Arial" w:hAnsi="Arial" w:cs="Arial"/>
              </w:rPr>
              <w:t>den zwischen Stromkreisen mit und ohne Fehlerstrom-Schutzeinrichtung:</w:t>
            </w:r>
          </w:p>
          <w:p w14:paraId="653B1997" w14:textId="77777777" w:rsidR="0000303C" w:rsidRPr="00573902" w:rsidRDefault="0000303C" w:rsidP="00E52534">
            <w:pPr>
              <w:pStyle w:val="Listenabsatz"/>
              <w:rPr>
                <w:rFonts w:ascii="Arial" w:hAnsi="Arial" w:cs="Arial"/>
              </w:rPr>
            </w:pPr>
          </w:p>
          <w:p w14:paraId="275194CB" w14:textId="77777777" w:rsidR="0000303C" w:rsidRPr="00573902" w:rsidRDefault="0000303C" w:rsidP="00E52534">
            <w:pPr>
              <w:pStyle w:val="Listenabsatz"/>
              <w:numPr>
                <w:ilvl w:val="0"/>
                <w:numId w:val="1"/>
              </w:numPr>
              <w:ind w:left="355"/>
              <w:rPr>
                <w:rFonts w:ascii="Arial" w:hAnsi="Arial" w:cs="Arial"/>
                <w:b/>
                <w:bCs/>
              </w:rPr>
            </w:pPr>
            <w:r w:rsidRPr="00573902">
              <w:rPr>
                <w:rFonts w:ascii="Arial" w:hAnsi="Arial" w:cs="Arial"/>
                <w:b/>
                <w:bCs/>
              </w:rPr>
              <w:t xml:space="preserve">Messung 5a: Stromkreise ohne Fehlerstrom-Schutzeinrichtungen: </w:t>
            </w:r>
          </w:p>
          <w:p w14:paraId="7FC5FF8B" w14:textId="77777777" w:rsidR="0000303C" w:rsidRDefault="0000303C" w:rsidP="00E52534">
            <w:pPr>
              <w:ind w:left="355"/>
              <w:rPr>
                <w:rFonts w:ascii="Arial" w:hAnsi="Arial" w:cs="Arial"/>
              </w:rPr>
            </w:pPr>
            <w:r>
              <w:rPr>
                <w:rFonts w:ascii="Arial" w:hAnsi="Arial" w:cs="Arial"/>
              </w:rPr>
              <w:t>Bei Stromkreisen ohne Fehlerstrom-Schutzeinrichtungen ist die Fehlerschleifenimpedanz zu messen. Sofern dies möglich, ist die Messung über die Durchgängigkeit der Schutzleiterverbindung ebenso nachgewiesen.</w:t>
            </w:r>
          </w:p>
          <w:p w14:paraId="69E9627E" w14:textId="77777777" w:rsidR="0000303C" w:rsidRPr="00573902" w:rsidRDefault="0000303C" w:rsidP="00E52534">
            <w:pPr>
              <w:pStyle w:val="Listenabsatz"/>
              <w:rPr>
                <w:rFonts w:ascii="Arial" w:hAnsi="Arial" w:cs="Arial"/>
              </w:rPr>
            </w:pPr>
          </w:p>
          <w:p w14:paraId="3974644D" w14:textId="77777777" w:rsidR="0000303C" w:rsidRPr="00573902" w:rsidRDefault="0000303C" w:rsidP="00E52534">
            <w:pPr>
              <w:pStyle w:val="Listenabsatz"/>
              <w:numPr>
                <w:ilvl w:val="0"/>
                <w:numId w:val="1"/>
              </w:numPr>
              <w:ind w:left="355"/>
              <w:rPr>
                <w:rFonts w:ascii="Arial" w:hAnsi="Arial" w:cs="Arial"/>
                <w:b/>
                <w:bCs/>
              </w:rPr>
            </w:pPr>
            <w:r w:rsidRPr="00573902">
              <w:rPr>
                <w:rFonts w:ascii="Arial" w:hAnsi="Arial" w:cs="Arial"/>
                <w:b/>
                <w:bCs/>
              </w:rPr>
              <w:t xml:space="preserve">Messung 5b: Stromkreise mit Fehlerstrom-Schutzeinrichtungen: </w:t>
            </w:r>
          </w:p>
          <w:p w14:paraId="4138A05C" w14:textId="77777777" w:rsidR="0000303C" w:rsidRDefault="0000303C" w:rsidP="00E52534">
            <w:pPr>
              <w:pStyle w:val="Listenabsatz"/>
              <w:ind w:left="355"/>
              <w:rPr>
                <w:rFonts w:ascii="Arial" w:hAnsi="Arial" w:cs="Arial"/>
              </w:rPr>
            </w:pPr>
            <w:r>
              <w:rPr>
                <w:rFonts w:ascii="Arial" w:hAnsi="Arial" w:cs="Arial"/>
              </w:rPr>
              <w:t xml:space="preserve">Bei Stromkreisen mit Fehlerstrom-Schutzeinrichtung ist die Durchgängigkeit der Schutzleiter gemäß Messung 4 nachzuweisen und der einpolige Kurzschlussstrom muss die Abschaltung der Überstrom-Schutzeinrichtung innerhalb der vorgegebenen Abschaltzeit gemäß DIN VDE 0100-410 Abs. 411 bewirken. Der Nachweis ist rechnerisch oder messtechnisch durch Messung der Netzinnenimpedanz zu erbringen. </w:t>
            </w:r>
          </w:p>
          <w:p w14:paraId="346CC0B7" w14:textId="77777777" w:rsidR="0000303C" w:rsidRDefault="0000303C" w:rsidP="00E52534">
            <w:pPr>
              <w:pStyle w:val="Listenabsatz"/>
              <w:ind w:left="355"/>
              <w:rPr>
                <w:rFonts w:ascii="Arial" w:hAnsi="Arial" w:cs="Arial"/>
              </w:rPr>
            </w:pPr>
          </w:p>
          <w:p w14:paraId="4B29F769" w14:textId="77777777" w:rsidR="0000303C" w:rsidRDefault="0000303C" w:rsidP="00E52534">
            <w:pPr>
              <w:tabs>
                <w:tab w:val="num" w:pos="639"/>
              </w:tabs>
              <w:rPr>
                <w:rFonts w:ascii="Arial" w:hAnsi="Arial"/>
                <w:i/>
                <w:u w:val="single"/>
              </w:rPr>
            </w:pPr>
            <w:r>
              <w:rPr>
                <w:rFonts w:ascii="Arial" w:hAnsi="Arial"/>
                <w:i/>
                <w:u w:val="single"/>
              </w:rPr>
              <w:t>Nachweis des Isolationswiderstandes der Gleich- und Wechselspannungsseite:</w:t>
            </w:r>
          </w:p>
          <w:p w14:paraId="24054333" w14:textId="77777777" w:rsidR="0000303C" w:rsidRPr="00410A48" w:rsidRDefault="0000303C" w:rsidP="00E52534">
            <w:pPr>
              <w:pStyle w:val="Listenabsatz"/>
              <w:numPr>
                <w:ilvl w:val="0"/>
                <w:numId w:val="1"/>
              </w:numPr>
              <w:ind w:left="355"/>
              <w:rPr>
                <w:rFonts w:ascii="Arial" w:hAnsi="Arial" w:cs="Arial"/>
                <w:b/>
                <w:bCs/>
              </w:rPr>
            </w:pPr>
            <w:r w:rsidRPr="00410A48">
              <w:rPr>
                <w:rFonts w:ascii="Arial" w:hAnsi="Arial" w:cs="Arial"/>
                <w:b/>
                <w:bCs/>
              </w:rPr>
              <w:t xml:space="preserve">Messung 6: Isolationswiderstand der Wechselspannungsseite </w:t>
            </w:r>
          </w:p>
          <w:p w14:paraId="78EFBD03" w14:textId="77777777" w:rsidR="0000303C" w:rsidRDefault="0000303C" w:rsidP="00E52534">
            <w:pPr>
              <w:pStyle w:val="Listenabsatz"/>
              <w:ind w:left="355"/>
              <w:rPr>
                <w:rFonts w:ascii="Arial" w:hAnsi="Arial" w:cs="Arial"/>
              </w:rPr>
            </w:pPr>
            <w:r>
              <w:rPr>
                <w:rFonts w:ascii="Arial" w:hAnsi="Arial" w:cs="Arial"/>
              </w:rPr>
              <w:t xml:space="preserve">Es ist der Isolationswiderstand zu messen. Hierbei sind auf der Wechselspannungsseite die Grenzwerte nach DIN VDE 0100-600 bzw. DIN VDE 0105-100 zu beachten. Vor der Messung ist der Stromkreis freizuschalten und der Neutralleiter zu trennen. Bei Stromkreisen mit Fehlerstrom-Schutzeinrichtung wird der Neutralleiter beim Abschalten getrennt. Hier ist ein separates Trennen nicht erforderlich. Erforderlichenfalls sind Überspannungsschutzgeräte vom Stromkreis zu trennen bzw. abzuklemmen. </w:t>
            </w:r>
          </w:p>
          <w:p w14:paraId="203312DA" w14:textId="77777777" w:rsidR="0000303C" w:rsidRDefault="0000303C" w:rsidP="00E52534">
            <w:pPr>
              <w:pStyle w:val="Listenabsatz"/>
              <w:ind w:left="355"/>
              <w:rPr>
                <w:rFonts w:ascii="Arial" w:hAnsi="Arial" w:cs="Arial"/>
              </w:rPr>
            </w:pPr>
          </w:p>
          <w:p w14:paraId="62670B49" w14:textId="77777777" w:rsidR="0000303C" w:rsidRPr="00410A48" w:rsidRDefault="0000303C" w:rsidP="00E52534">
            <w:pPr>
              <w:pStyle w:val="Listenabsatz"/>
              <w:numPr>
                <w:ilvl w:val="0"/>
                <w:numId w:val="1"/>
              </w:numPr>
              <w:ind w:left="355"/>
              <w:rPr>
                <w:rFonts w:ascii="Arial" w:hAnsi="Arial" w:cs="Arial"/>
                <w:b/>
                <w:bCs/>
              </w:rPr>
            </w:pPr>
            <w:r w:rsidRPr="00410A48">
              <w:rPr>
                <w:rFonts w:ascii="Arial" w:hAnsi="Arial" w:cs="Arial"/>
                <w:b/>
                <w:bCs/>
              </w:rPr>
              <w:lastRenderedPageBreak/>
              <w:t xml:space="preserve">Messung 6a: Isolationswiderstand im Rahmen der Erstprüfung </w:t>
            </w:r>
          </w:p>
          <w:p w14:paraId="2628E469" w14:textId="77777777" w:rsidR="0000303C" w:rsidRDefault="0000303C" w:rsidP="00E52534">
            <w:pPr>
              <w:pStyle w:val="Listenabsatz"/>
              <w:ind w:left="355"/>
              <w:rPr>
                <w:rFonts w:ascii="Arial" w:hAnsi="Arial" w:cs="Arial"/>
              </w:rPr>
            </w:pPr>
            <w:r w:rsidRPr="00410A48">
              <w:rPr>
                <w:rFonts w:ascii="Arial" w:hAnsi="Arial" w:cs="Arial"/>
              </w:rPr>
              <w:t xml:space="preserve">Im Rahmen der Erstprüfung </w:t>
            </w:r>
            <w:r>
              <w:rPr>
                <w:rFonts w:ascii="Arial" w:hAnsi="Arial" w:cs="Arial"/>
              </w:rPr>
              <w:t xml:space="preserve">ist der Isolationswiderstand zwischen allen aktiven Leitern und gegen den Schutzleiter zu messen. </w:t>
            </w:r>
          </w:p>
          <w:p w14:paraId="09CF5169" w14:textId="77777777" w:rsidR="0000303C" w:rsidRDefault="0000303C" w:rsidP="00E52534">
            <w:pPr>
              <w:pStyle w:val="Listenabsatz"/>
              <w:ind w:left="355"/>
              <w:rPr>
                <w:rFonts w:ascii="Arial" w:hAnsi="Arial" w:cs="Arial"/>
              </w:rPr>
            </w:pPr>
          </w:p>
          <w:p w14:paraId="7172E4A3" w14:textId="77777777" w:rsidR="0000303C" w:rsidRPr="00410A48" w:rsidRDefault="0000303C" w:rsidP="00E52534">
            <w:pPr>
              <w:pStyle w:val="Listenabsatz"/>
              <w:numPr>
                <w:ilvl w:val="0"/>
                <w:numId w:val="1"/>
              </w:numPr>
              <w:ind w:left="355"/>
              <w:rPr>
                <w:rFonts w:ascii="Arial" w:hAnsi="Arial" w:cs="Arial"/>
                <w:b/>
                <w:bCs/>
              </w:rPr>
            </w:pPr>
            <w:r w:rsidRPr="00410A48">
              <w:rPr>
                <w:rFonts w:ascii="Arial" w:hAnsi="Arial" w:cs="Arial"/>
                <w:b/>
                <w:bCs/>
              </w:rPr>
              <w:t>Messung 6</w:t>
            </w:r>
            <w:r>
              <w:rPr>
                <w:rFonts w:ascii="Arial" w:hAnsi="Arial" w:cs="Arial"/>
                <w:b/>
                <w:bCs/>
              </w:rPr>
              <w:t>b</w:t>
            </w:r>
            <w:r w:rsidRPr="00410A48">
              <w:rPr>
                <w:rFonts w:ascii="Arial" w:hAnsi="Arial" w:cs="Arial"/>
                <w:b/>
                <w:bCs/>
              </w:rPr>
              <w:t xml:space="preserve">: Isolationswiderstand im Rahmen der </w:t>
            </w:r>
            <w:r>
              <w:rPr>
                <w:rFonts w:ascii="Arial" w:hAnsi="Arial" w:cs="Arial"/>
                <w:b/>
                <w:bCs/>
              </w:rPr>
              <w:t>Wiederholungsprüfung</w:t>
            </w:r>
          </w:p>
          <w:p w14:paraId="5FBA2398" w14:textId="77777777" w:rsidR="0000303C" w:rsidRDefault="0000303C" w:rsidP="00E52534">
            <w:pPr>
              <w:pStyle w:val="Listenabsatz"/>
              <w:ind w:left="355"/>
              <w:rPr>
                <w:rFonts w:ascii="Arial" w:hAnsi="Arial" w:cs="Arial"/>
              </w:rPr>
            </w:pPr>
            <w:r w:rsidRPr="00410A48">
              <w:rPr>
                <w:rFonts w:ascii="Arial" w:hAnsi="Arial" w:cs="Arial"/>
              </w:rPr>
              <w:t xml:space="preserve">Im Rahmen der </w:t>
            </w:r>
            <w:r>
              <w:rPr>
                <w:rFonts w:ascii="Arial" w:hAnsi="Arial" w:cs="Arial"/>
              </w:rPr>
              <w:t xml:space="preserve">Wiederholungsprüfung ist der Isolationswiderstand zwischen den aktiven gegen den Schutzleiter zu messen. Sofern die Leitung eine feuergefährdete Betriebsstätte gemäß DIN VDE 0100-420 bzw. </w:t>
            </w:r>
            <w:proofErr w:type="spellStart"/>
            <w:r>
              <w:rPr>
                <w:rFonts w:ascii="Arial" w:hAnsi="Arial" w:cs="Arial"/>
              </w:rPr>
              <w:t>VdS</w:t>
            </w:r>
            <w:proofErr w:type="spellEnd"/>
            <w:r>
              <w:rPr>
                <w:rFonts w:ascii="Arial" w:hAnsi="Arial" w:cs="Arial"/>
              </w:rPr>
              <w:t xml:space="preserve"> 2033 durchquert ist der Isolationswiderstand zusätzlich zwischen allen aktiven Leitern zu messen. Sofern der Stromkreis mit einem Differenzstrommonitoring (RCM) überwacht wird, kann auf die Isolationsmessung im Rahmen der Wiederholungsprüfung verzichtet werden. </w:t>
            </w:r>
          </w:p>
          <w:p w14:paraId="02F46B18" w14:textId="77777777" w:rsidR="0000303C" w:rsidRDefault="0000303C" w:rsidP="00E52534">
            <w:pPr>
              <w:pStyle w:val="Listenabsatz"/>
              <w:ind w:left="355"/>
              <w:rPr>
                <w:rFonts w:ascii="Arial" w:hAnsi="Arial" w:cs="Arial"/>
              </w:rPr>
            </w:pPr>
          </w:p>
          <w:p w14:paraId="75BD2845" w14:textId="77777777" w:rsidR="0000303C" w:rsidRPr="00410A48" w:rsidRDefault="0000303C" w:rsidP="00E52534">
            <w:pPr>
              <w:pStyle w:val="Listenabsatz"/>
              <w:numPr>
                <w:ilvl w:val="0"/>
                <w:numId w:val="1"/>
              </w:numPr>
              <w:ind w:left="355"/>
              <w:rPr>
                <w:rFonts w:ascii="Arial" w:hAnsi="Arial" w:cs="Arial"/>
                <w:b/>
                <w:bCs/>
              </w:rPr>
            </w:pPr>
            <w:r w:rsidRPr="00410A48">
              <w:rPr>
                <w:rFonts w:ascii="Arial" w:hAnsi="Arial" w:cs="Arial"/>
                <w:b/>
                <w:bCs/>
              </w:rPr>
              <w:t xml:space="preserve">Messung </w:t>
            </w:r>
            <w:r>
              <w:rPr>
                <w:rFonts w:ascii="Arial" w:hAnsi="Arial" w:cs="Arial"/>
                <w:b/>
                <w:bCs/>
              </w:rPr>
              <w:t>7</w:t>
            </w:r>
            <w:r w:rsidRPr="00410A48">
              <w:rPr>
                <w:rFonts w:ascii="Arial" w:hAnsi="Arial" w:cs="Arial"/>
                <w:b/>
                <w:bCs/>
              </w:rPr>
              <w:t xml:space="preserve">: Isolationswiderstand der </w:t>
            </w:r>
            <w:r>
              <w:rPr>
                <w:rFonts w:ascii="Arial" w:hAnsi="Arial" w:cs="Arial"/>
                <w:b/>
                <w:bCs/>
              </w:rPr>
              <w:t>Gleichspannungsseite</w:t>
            </w:r>
            <w:r w:rsidRPr="00410A48">
              <w:rPr>
                <w:rFonts w:ascii="Arial" w:hAnsi="Arial" w:cs="Arial"/>
                <w:b/>
                <w:bCs/>
              </w:rPr>
              <w:t xml:space="preserve"> </w:t>
            </w:r>
          </w:p>
          <w:p w14:paraId="74BED3E1" w14:textId="77777777" w:rsidR="0000303C" w:rsidRDefault="0000303C" w:rsidP="00E52534">
            <w:pPr>
              <w:pStyle w:val="Listenabsatz"/>
              <w:ind w:left="355"/>
              <w:rPr>
                <w:rFonts w:ascii="Arial" w:hAnsi="Arial" w:cs="Arial"/>
              </w:rPr>
            </w:pPr>
            <w:r>
              <w:rPr>
                <w:rFonts w:ascii="Arial" w:hAnsi="Arial" w:cs="Arial"/>
              </w:rPr>
              <w:t xml:space="preserve">Es ist der Isolationswiderstand auf der Gleichspannungsseite gegen der PA-Schiene zu messen bzw. der Montagekonstruktion zu messen. Die Prüfgleichspannung ist gemäß den Vorgaben nach DIN VDE 0126-23-1 Abs. 5 einzustellen. Die Grenzwerte gelten bei Erst- und Wiederholungsprüfungen. Es stehen zwei Prüfverfahren zur Auswahl. Das angewendete Prüfverfahren ist im Prüfprotokoll zu dokumentieren. </w:t>
            </w:r>
          </w:p>
          <w:p w14:paraId="57D35666" w14:textId="77777777" w:rsidR="0000303C" w:rsidRPr="00745944" w:rsidRDefault="0000303C" w:rsidP="00E52534">
            <w:pPr>
              <w:pStyle w:val="Listenabsatz"/>
              <w:ind w:left="355"/>
              <w:rPr>
                <w:rFonts w:ascii="Arial" w:hAnsi="Arial" w:cs="Arial"/>
              </w:rPr>
            </w:pPr>
          </w:p>
          <w:p w14:paraId="61A6640A" w14:textId="77777777" w:rsidR="0000303C" w:rsidRPr="00410A48" w:rsidRDefault="0000303C" w:rsidP="00E52534">
            <w:pPr>
              <w:pStyle w:val="Listenabsatz"/>
              <w:numPr>
                <w:ilvl w:val="0"/>
                <w:numId w:val="1"/>
              </w:numPr>
              <w:ind w:left="355"/>
              <w:rPr>
                <w:rFonts w:ascii="Arial" w:hAnsi="Arial" w:cs="Arial"/>
                <w:b/>
                <w:bCs/>
              </w:rPr>
            </w:pPr>
            <w:r w:rsidRPr="00410A48">
              <w:rPr>
                <w:rFonts w:ascii="Arial" w:hAnsi="Arial" w:cs="Arial"/>
                <w:b/>
                <w:bCs/>
              </w:rPr>
              <w:t xml:space="preserve">Messung </w:t>
            </w:r>
            <w:r>
              <w:rPr>
                <w:rFonts w:ascii="Arial" w:hAnsi="Arial" w:cs="Arial"/>
                <w:b/>
                <w:bCs/>
              </w:rPr>
              <w:t>7a</w:t>
            </w:r>
            <w:r w:rsidRPr="00410A48">
              <w:rPr>
                <w:rFonts w:ascii="Arial" w:hAnsi="Arial" w:cs="Arial"/>
                <w:b/>
                <w:bCs/>
              </w:rPr>
              <w:t xml:space="preserve">: Isolationswiderstand der </w:t>
            </w:r>
            <w:r>
              <w:rPr>
                <w:rFonts w:ascii="Arial" w:hAnsi="Arial" w:cs="Arial"/>
                <w:b/>
                <w:bCs/>
              </w:rPr>
              <w:t>Gleichspannungsseite</w:t>
            </w:r>
            <w:r w:rsidRPr="00410A48">
              <w:rPr>
                <w:rFonts w:ascii="Arial" w:hAnsi="Arial" w:cs="Arial"/>
                <w:b/>
                <w:bCs/>
              </w:rPr>
              <w:t xml:space="preserve"> </w:t>
            </w:r>
            <w:r>
              <w:rPr>
                <w:rFonts w:ascii="Arial" w:hAnsi="Arial" w:cs="Arial"/>
                <w:b/>
                <w:bCs/>
              </w:rPr>
              <w:t>– Prüfverfahren 1</w:t>
            </w:r>
          </w:p>
          <w:p w14:paraId="4758BD6E" w14:textId="77777777" w:rsidR="0000303C" w:rsidRDefault="0000303C" w:rsidP="00E52534">
            <w:pPr>
              <w:pStyle w:val="Listenabsatz"/>
              <w:ind w:left="355"/>
              <w:rPr>
                <w:rFonts w:ascii="Arial" w:hAnsi="Arial" w:cs="Arial"/>
              </w:rPr>
            </w:pPr>
            <w:r>
              <w:rPr>
                <w:rFonts w:ascii="Arial" w:hAnsi="Arial" w:cs="Arial"/>
              </w:rPr>
              <w:t xml:space="preserve">Bei Prüfverfahren 1 ist der PV-Strang stromlos zu schalten und vom Wechselrichter zu trennen. Es sind je PV-Strang jeweils der (+)-Pol und der (-)-Pol gegenüber Erdpotential zu messen. Der niedrigste Wert ist zu dokumentieren. </w:t>
            </w:r>
          </w:p>
          <w:p w14:paraId="32681115" w14:textId="77777777" w:rsidR="0000303C" w:rsidRDefault="0000303C" w:rsidP="00E52534">
            <w:pPr>
              <w:pStyle w:val="Listenabsatz"/>
              <w:ind w:left="355"/>
              <w:rPr>
                <w:rFonts w:ascii="Arial" w:hAnsi="Arial" w:cs="Arial"/>
              </w:rPr>
            </w:pPr>
          </w:p>
          <w:p w14:paraId="5D643096" w14:textId="77777777" w:rsidR="0000303C" w:rsidRPr="00410A48" w:rsidRDefault="0000303C" w:rsidP="00E52534">
            <w:pPr>
              <w:pStyle w:val="Listenabsatz"/>
              <w:numPr>
                <w:ilvl w:val="0"/>
                <w:numId w:val="1"/>
              </w:numPr>
              <w:ind w:left="355"/>
              <w:rPr>
                <w:rFonts w:ascii="Arial" w:hAnsi="Arial" w:cs="Arial"/>
                <w:b/>
                <w:bCs/>
              </w:rPr>
            </w:pPr>
            <w:r w:rsidRPr="00410A48">
              <w:rPr>
                <w:rFonts w:ascii="Arial" w:hAnsi="Arial" w:cs="Arial"/>
                <w:b/>
                <w:bCs/>
              </w:rPr>
              <w:t xml:space="preserve">Messung </w:t>
            </w:r>
            <w:r>
              <w:rPr>
                <w:rFonts w:ascii="Arial" w:hAnsi="Arial" w:cs="Arial"/>
                <w:b/>
                <w:bCs/>
              </w:rPr>
              <w:t>7a</w:t>
            </w:r>
            <w:r w:rsidRPr="00410A48">
              <w:rPr>
                <w:rFonts w:ascii="Arial" w:hAnsi="Arial" w:cs="Arial"/>
                <w:b/>
                <w:bCs/>
              </w:rPr>
              <w:t xml:space="preserve">: Isolationswiderstand der </w:t>
            </w:r>
            <w:r>
              <w:rPr>
                <w:rFonts w:ascii="Arial" w:hAnsi="Arial" w:cs="Arial"/>
                <w:b/>
                <w:bCs/>
              </w:rPr>
              <w:t>Gleichspannungsseite</w:t>
            </w:r>
            <w:r w:rsidRPr="00410A48">
              <w:rPr>
                <w:rFonts w:ascii="Arial" w:hAnsi="Arial" w:cs="Arial"/>
                <w:b/>
                <w:bCs/>
              </w:rPr>
              <w:t xml:space="preserve"> </w:t>
            </w:r>
            <w:r>
              <w:rPr>
                <w:rFonts w:ascii="Arial" w:hAnsi="Arial" w:cs="Arial"/>
                <w:b/>
                <w:bCs/>
              </w:rPr>
              <w:t>– Prüfverfahren 2</w:t>
            </w:r>
          </w:p>
          <w:p w14:paraId="67A8E227" w14:textId="77777777" w:rsidR="0000303C" w:rsidRDefault="0000303C" w:rsidP="00E52534">
            <w:pPr>
              <w:pStyle w:val="Listenabsatz"/>
              <w:ind w:left="355"/>
              <w:rPr>
                <w:rFonts w:ascii="Arial" w:hAnsi="Arial" w:cs="Arial"/>
              </w:rPr>
            </w:pPr>
            <w:r>
              <w:rPr>
                <w:rFonts w:ascii="Arial" w:hAnsi="Arial" w:cs="Arial"/>
              </w:rPr>
              <w:t xml:space="preserve">Bei Prüfverfahren 2 ist der PV-Strang über einen Kurzschlussschalter kurzzuschließen. Hier ist ein eine geeignete Schalteinrichtung zu verwenden. Der Isolationswiderstand wird zwischen dem Kurzgeschlossenen PV-Strang und Erdpotential gemessen. </w:t>
            </w:r>
          </w:p>
          <w:p w14:paraId="54F8CF14" w14:textId="77777777" w:rsidR="0000303C" w:rsidRDefault="0000303C" w:rsidP="00E52534">
            <w:pPr>
              <w:pStyle w:val="Listenabsatz"/>
              <w:ind w:left="355"/>
              <w:rPr>
                <w:rFonts w:ascii="Arial" w:hAnsi="Arial" w:cs="Arial"/>
              </w:rPr>
            </w:pPr>
          </w:p>
          <w:p w14:paraId="682D1518" w14:textId="77777777" w:rsidR="0000303C" w:rsidRDefault="0000303C" w:rsidP="00E52534">
            <w:pPr>
              <w:tabs>
                <w:tab w:val="num" w:pos="639"/>
              </w:tabs>
              <w:rPr>
                <w:rFonts w:ascii="Arial" w:hAnsi="Arial"/>
                <w:i/>
                <w:u w:val="single"/>
              </w:rPr>
            </w:pPr>
            <w:r>
              <w:rPr>
                <w:rFonts w:ascii="Arial" w:hAnsi="Arial"/>
                <w:i/>
                <w:u w:val="single"/>
              </w:rPr>
              <w:t>Nachweis des Korrekten Verschaltung der PV-Stränge und Nachweis möglicher Defekte:</w:t>
            </w:r>
          </w:p>
          <w:p w14:paraId="248F29F7" w14:textId="77777777" w:rsidR="0000303C" w:rsidRPr="00410A48" w:rsidRDefault="0000303C" w:rsidP="00E52534">
            <w:pPr>
              <w:pStyle w:val="Listenabsatz"/>
              <w:numPr>
                <w:ilvl w:val="0"/>
                <w:numId w:val="1"/>
              </w:numPr>
              <w:ind w:left="355"/>
              <w:rPr>
                <w:rFonts w:ascii="Arial" w:hAnsi="Arial" w:cs="Arial"/>
                <w:b/>
                <w:bCs/>
              </w:rPr>
            </w:pPr>
            <w:r w:rsidRPr="00410A48">
              <w:rPr>
                <w:rFonts w:ascii="Arial" w:hAnsi="Arial" w:cs="Arial"/>
                <w:b/>
                <w:bCs/>
              </w:rPr>
              <w:t xml:space="preserve">Messung </w:t>
            </w:r>
            <w:r>
              <w:rPr>
                <w:rFonts w:ascii="Arial" w:hAnsi="Arial" w:cs="Arial"/>
                <w:b/>
                <w:bCs/>
              </w:rPr>
              <w:t>8</w:t>
            </w:r>
            <w:r w:rsidRPr="00410A48">
              <w:rPr>
                <w:rFonts w:ascii="Arial" w:hAnsi="Arial" w:cs="Arial"/>
                <w:b/>
                <w:bCs/>
              </w:rPr>
              <w:t xml:space="preserve">: </w:t>
            </w:r>
            <w:r>
              <w:rPr>
                <w:rFonts w:ascii="Arial" w:hAnsi="Arial" w:cs="Arial"/>
                <w:b/>
                <w:bCs/>
              </w:rPr>
              <w:t>Leerlaufspannung der PV-Stränge</w:t>
            </w:r>
            <w:r w:rsidRPr="00410A48">
              <w:rPr>
                <w:rFonts w:ascii="Arial" w:hAnsi="Arial" w:cs="Arial"/>
                <w:b/>
                <w:bCs/>
              </w:rPr>
              <w:t xml:space="preserve"> </w:t>
            </w:r>
          </w:p>
          <w:p w14:paraId="23499FF4" w14:textId="77777777" w:rsidR="0000303C" w:rsidRDefault="0000303C" w:rsidP="00E52534">
            <w:pPr>
              <w:pStyle w:val="Listenabsatz"/>
              <w:ind w:left="355"/>
              <w:rPr>
                <w:rFonts w:ascii="Arial" w:hAnsi="Arial" w:cs="Arial"/>
              </w:rPr>
            </w:pPr>
            <w:r>
              <w:rPr>
                <w:rFonts w:ascii="Arial" w:hAnsi="Arial" w:cs="Arial"/>
              </w:rPr>
              <w:t xml:space="preserve">Es ist die Leerlaufspannung der einzelnen PV-Stränge zu messen. Die Leerlaufspannung dient dem Zweck, dass die PV-Module korrekt verschaltet sind bzw. keine Defekte aufweisen. Die möglichen Defekte sind in DIN VDE 0126-23-1 beschrieben. Die Messung der Leerlaufspannung muss unter Berücksichtigung der in Reihe geschalteten PV-Module plausibel sind. Aufgrund der Temperaturabhängigkeit der Leerlaufspannung wird empfohlen zu Leerlaufspannung die Modultemperatur zu messen und anhand des Temperaturkoeffizienten der Leerlaufspannungen aus dem Datenblatt der PV-Module auf eine einheitliche Temperatur zum Vergleich mehrerer PV-Stränge umzurechnen. </w:t>
            </w:r>
          </w:p>
          <w:p w14:paraId="5A8A2875" w14:textId="77777777" w:rsidR="0000303C" w:rsidRDefault="0000303C" w:rsidP="00E52534">
            <w:pPr>
              <w:pStyle w:val="Listenabsatz"/>
              <w:ind w:left="355"/>
              <w:rPr>
                <w:rFonts w:ascii="Arial" w:hAnsi="Arial" w:cs="Arial"/>
              </w:rPr>
            </w:pPr>
          </w:p>
          <w:p w14:paraId="013F0206" w14:textId="77777777" w:rsidR="0000303C" w:rsidRDefault="0000303C" w:rsidP="00E52534">
            <w:pPr>
              <w:tabs>
                <w:tab w:val="num" w:pos="639"/>
              </w:tabs>
              <w:rPr>
                <w:rFonts w:ascii="Arial" w:hAnsi="Arial"/>
                <w:i/>
                <w:u w:val="single"/>
              </w:rPr>
            </w:pPr>
            <w:r>
              <w:rPr>
                <w:rFonts w:ascii="Arial" w:hAnsi="Arial"/>
                <w:i/>
                <w:u w:val="single"/>
              </w:rPr>
              <w:t>Nachweis des Korrekten Verschaltung der PV-Stränge und Nachweis möglicher Defekte:</w:t>
            </w:r>
          </w:p>
          <w:p w14:paraId="693D5AC5" w14:textId="77777777" w:rsidR="0000303C" w:rsidRDefault="0000303C" w:rsidP="00E52534">
            <w:pPr>
              <w:pStyle w:val="Listenabsatz"/>
              <w:numPr>
                <w:ilvl w:val="0"/>
                <w:numId w:val="1"/>
              </w:numPr>
              <w:ind w:left="355"/>
              <w:rPr>
                <w:rFonts w:ascii="Arial" w:hAnsi="Arial" w:cs="Arial"/>
                <w:b/>
                <w:bCs/>
              </w:rPr>
            </w:pPr>
            <w:r w:rsidRPr="00410A48">
              <w:rPr>
                <w:rFonts w:ascii="Arial" w:hAnsi="Arial" w:cs="Arial"/>
                <w:b/>
                <w:bCs/>
              </w:rPr>
              <w:t xml:space="preserve">Messung </w:t>
            </w:r>
            <w:r>
              <w:rPr>
                <w:rFonts w:ascii="Arial" w:hAnsi="Arial" w:cs="Arial"/>
                <w:b/>
                <w:bCs/>
              </w:rPr>
              <w:t>9a</w:t>
            </w:r>
            <w:r w:rsidRPr="00410A48">
              <w:rPr>
                <w:rFonts w:ascii="Arial" w:hAnsi="Arial" w:cs="Arial"/>
                <w:b/>
                <w:bCs/>
              </w:rPr>
              <w:t xml:space="preserve">: </w:t>
            </w:r>
            <w:r>
              <w:rPr>
                <w:rFonts w:ascii="Arial" w:hAnsi="Arial" w:cs="Arial"/>
                <w:b/>
                <w:bCs/>
              </w:rPr>
              <w:t>Kurzschlussstrommessung der PV-Stränge</w:t>
            </w:r>
            <w:r w:rsidRPr="00410A48">
              <w:rPr>
                <w:rFonts w:ascii="Arial" w:hAnsi="Arial" w:cs="Arial"/>
                <w:b/>
                <w:bCs/>
              </w:rPr>
              <w:t xml:space="preserve"> </w:t>
            </w:r>
          </w:p>
          <w:p w14:paraId="71D0396A" w14:textId="77777777" w:rsidR="0000303C" w:rsidRDefault="0000303C" w:rsidP="00E52534">
            <w:pPr>
              <w:pStyle w:val="Listenabsatz"/>
              <w:ind w:left="355"/>
              <w:rPr>
                <w:rFonts w:ascii="Arial" w:hAnsi="Arial" w:cs="Arial"/>
              </w:rPr>
            </w:pPr>
            <w:r>
              <w:rPr>
                <w:rFonts w:ascii="Arial" w:hAnsi="Arial" w:cs="Arial"/>
              </w:rPr>
              <w:t xml:space="preserve">Es sind die Kurzschlussströme der einzelnen PV-Stränge zu messen. Die Kurzschlussstrommessungen dienten dem Zweck der korrekten Verschaltung parallel geschalteter PV-Stränge und zur Erkennung von Leistungsdegradationen etc. Die möglichen Defekte sind in DIN VDE 0126-23-1 beschrieben. Aufgrund der Abhängigkeit der Kurzschlussströme von der Bestrahlstärke wird empfohlen zum Kurzschlussstrom die Bestrahlstärke über einen Bestrahlungssensor in Modulebene zu messen. Die Messungen können insbesondere bei schwankenden Bestrahlungsbedingungen zum Vergleich auf STC umgerechnet werden. </w:t>
            </w:r>
          </w:p>
          <w:p w14:paraId="5C379ADB" w14:textId="77777777" w:rsidR="0000303C" w:rsidRDefault="0000303C" w:rsidP="00E52534">
            <w:pPr>
              <w:pStyle w:val="Listenabsatz"/>
              <w:ind w:left="355"/>
              <w:rPr>
                <w:rFonts w:ascii="Arial" w:hAnsi="Arial" w:cs="Arial"/>
              </w:rPr>
            </w:pPr>
          </w:p>
          <w:p w14:paraId="5C3CAD6E" w14:textId="77777777" w:rsidR="0000303C" w:rsidRDefault="0000303C" w:rsidP="00E52534">
            <w:pPr>
              <w:pStyle w:val="Listenabsatz"/>
              <w:numPr>
                <w:ilvl w:val="0"/>
                <w:numId w:val="1"/>
              </w:numPr>
              <w:ind w:left="355"/>
              <w:rPr>
                <w:rFonts w:ascii="Arial" w:hAnsi="Arial" w:cs="Arial"/>
                <w:b/>
                <w:bCs/>
              </w:rPr>
            </w:pPr>
            <w:r w:rsidRPr="00410A48">
              <w:rPr>
                <w:rFonts w:ascii="Arial" w:hAnsi="Arial" w:cs="Arial"/>
                <w:b/>
                <w:bCs/>
              </w:rPr>
              <w:t xml:space="preserve">Messung </w:t>
            </w:r>
            <w:r>
              <w:rPr>
                <w:rFonts w:ascii="Arial" w:hAnsi="Arial" w:cs="Arial"/>
                <w:b/>
                <w:bCs/>
              </w:rPr>
              <w:t>9b</w:t>
            </w:r>
            <w:r w:rsidRPr="00410A48">
              <w:rPr>
                <w:rFonts w:ascii="Arial" w:hAnsi="Arial" w:cs="Arial"/>
                <w:b/>
                <w:bCs/>
              </w:rPr>
              <w:t xml:space="preserve">: </w:t>
            </w:r>
            <w:r>
              <w:rPr>
                <w:rFonts w:ascii="Arial" w:hAnsi="Arial" w:cs="Arial"/>
                <w:b/>
                <w:bCs/>
              </w:rPr>
              <w:t>Alternative 1 zu Kurzschlussstrommessung der PV-Stränge</w:t>
            </w:r>
            <w:r w:rsidRPr="00410A48">
              <w:rPr>
                <w:rFonts w:ascii="Arial" w:hAnsi="Arial" w:cs="Arial"/>
                <w:b/>
                <w:bCs/>
              </w:rPr>
              <w:t xml:space="preserve"> </w:t>
            </w:r>
          </w:p>
          <w:p w14:paraId="1ED6480E" w14:textId="77777777" w:rsidR="0000303C" w:rsidRDefault="0000303C" w:rsidP="00E52534">
            <w:pPr>
              <w:pStyle w:val="Listenabsatz"/>
              <w:ind w:left="355"/>
              <w:rPr>
                <w:rFonts w:ascii="Arial" w:hAnsi="Arial" w:cs="Arial"/>
              </w:rPr>
            </w:pPr>
            <w:r>
              <w:rPr>
                <w:rFonts w:ascii="Arial" w:hAnsi="Arial" w:cs="Arial"/>
              </w:rPr>
              <w:t xml:space="preserve">Alternativ zum Kurzschlussstrom kann über eine Strommesszange bei Wiederholungsprüfungen der Betriebsstrom gemessen werden. </w:t>
            </w:r>
          </w:p>
          <w:p w14:paraId="1D96F490" w14:textId="77777777" w:rsidR="0000303C" w:rsidRDefault="0000303C" w:rsidP="00E52534">
            <w:pPr>
              <w:pStyle w:val="Listenabsatz"/>
              <w:ind w:left="355"/>
              <w:rPr>
                <w:rFonts w:ascii="Arial" w:hAnsi="Arial" w:cs="Arial"/>
              </w:rPr>
            </w:pPr>
          </w:p>
          <w:p w14:paraId="433109FC" w14:textId="77777777" w:rsidR="0000303C" w:rsidRDefault="0000303C" w:rsidP="00E52534">
            <w:pPr>
              <w:tabs>
                <w:tab w:val="num" w:pos="639"/>
              </w:tabs>
              <w:rPr>
                <w:rFonts w:ascii="Arial" w:hAnsi="Arial"/>
                <w:i/>
                <w:u w:val="single"/>
              </w:rPr>
            </w:pPr>
            <w:r>
              <w:rPr>
                <w:rFonts w:ascii="Arial" w:hAnsi="Arial"/>
                <w:i/>
                <w:u w:val="single"/>
              </w:rPr>
              <w:t>Alternativen zu den Messungen 8, 9a und 9b - Nachweis des Korrekten Verschaltung der PV-Stränge durch Messung der U/I-Kennlinie:</w:t>
            </w:r>
          </w:p>
          <w:p w14:paraId="4B58E1F0" w14:textId="77777777" w:rsidR="0000303C" w:rsidRDefault="0000303C" w:rsidP="00E52534">
            <w:pPr>
              <w:pStyle w:val="Listenabsatz"/>
              <w:numPr>
                <w:ilvl w:val="0"/>
                <w:numId w:val="1"/>
              </w:numPr>
              <w:ind w:left="355"/>
              <w:rPr>
                <w:rFonts w:ascii="Arial" w:hAnsi="Arial" w:cs="Arial"/>
                <w:b/>
                <w:bCs/>
              </w:rPr>
            </w:pPr>
            <w:r w:rsidRPr="00410A48">
              <w:rPr>
                <w:rFonts w:ascii="Arial" w:hAnsi="Arial" w:cs="Arial"/>
                <w:b/>
                <w:bCs/>
              </w:rPr>
              <w:t xml:space="preserve">Messung </w:t>
            </w:r>
            <w:r>
              <w:rPr>
                <w:rFonts w:ascii="Arial" w:hAnsi="Arial" w:cs="Arial"/>
                <w:b/>
                <w:bCs/>
              </w:rPr>
              <w:t>10a</w:t>
            </w:r>
            <w:r w:rsidRPr="00410A48">
              <w:rPr>
                <w:rFonts w:ascii="Arial" w:hAnsi="Arial" w:cs="Arial"/>
                <w:b/>
                <w:bCs/>
              </w:rPr>
              <w:t xml:space="preserve">: </w:t>
            </w:r>
            <w:r>
              <w:rPr>
                <w:rFonts w:ascii="Arial" w:hAnsi="Arial" w:cs="Arial"/>
                <w:b/>
                <w:bCs/>
              </w:rPr>
              <w:t>U/I-Kennlinie ohne Messung der Modultemperatur und Bestrahlstärke</w:t>
            </w:r>
          </w:p>
          <w:p w14:paraId="2BE0826A" w14:textId="719AC916" w:rsidR="0000303C" w:rsidRDefault="0000303C" w:rsidP="00E52534">
            <w:pPr>
              <w:pStyle w:val="Listenabsatz"/>
              <w:ind w:left="355"/>
              <w:rPr>
                <w:rFonts w:ascii="Arial" w:hAnsi="Arial" w:cs="Arial"/>
              </w:rPr>
            </w:pPr>
            <w:r>
              <w:rPr>
                <w:rFonts w:ascii="Arial" w:hAnsi="Arial" w:cs="Arial"/>
              </w:rPr>
              <w:t xml:space="preserve">Die Messungen 8, 9a und 9b können durch Messung der U/I-Kennlinien ersetzt werden. Sofern die Bestrahlbedingungen während der Messungen der PV-Stränge </w:t>
            </w:r>
            <w:r>
              <w:rPr>
                <w:rFonts w:ascii="Arial" w:hAnsi="Arial" w:cs="Arial"/>
              </w:rPr>
              <w:lastRenderedPageBreak/>
              <w:t xml:space="preserve">annährend gleich sind, ist eine Messung der Bestrahlstärke und Modultemperatur nicht erforderlich. </w:t>
            </w:r>
          </w:p>
          <w:p w14:paraId="5EF7E842" w14:textId="77777777" w:rsidR="0000303C" w:rsidRPr="00106CD6" w:rsidRDefault="0000303C" w:rsidP="00E52534">
            <w:pPr>
              <w:pStyle w:val="Listenabsatz"/>
              <w:ind w:left="355"/>
              <w:rPr>
                <w:rFonts w:ascii="Arial" w:hAnsi="Arial" w:cs="Arial"/>
              </w:rPr>
            </w:pPr>
          </w:p>
          <w:p w14:paraId="67961E51" w14:textId="77777777" w:rsidR="0000303C" w:rsidRDefault="0000303C" w:rsidP="00E52534">
            <w:pPr>
              <w:pStyle w:val="Listenabsatz"/>
              <w:numPr>
                <w:ilvl w:val="0"/>
                <w:numId w:val="1"/>
              </w:numPr>
              <w:ind w:left="355"/>
              <w:rPr>
                <w:rFonts w:ascii="Arial" w:hAnsi="Arial" w:cs="Arial"/>
                <w:b/>
                <w:bCs/>
              </w:rPr>
            </w:pPr>
            <w:r w:rsidRPr="00410A48">
              <w:rPr>
                <w:rFonts w:ascii="Arial" w:hAnsi="Arial" w:cs="Arial"/>
                <w:b/>
                <w:bCs/>
              </w:rPr>
              <w:t xml:space="preserve">Messung </w:t>
            </w:r>
            <w:r>
              <w:rPr>
                <w:rFonts w:ascii="Arial" w:hAnsi="Arial" w:cs="Arial"/>
                <w:b/>
                <w:bCs/>
              </w:rPr>
              <w:t>10b</w:t>
            </w:r>
            <w:r w:rsidRPr="00410A48">
              <w:rPr>
                <w:rFonts w:ascii="Arial" w:hAnsi="Arial" w:cs="Arial"/>
                <w:b/>
                <w:bCs/>
              </w:rPr>
              <w:t xml:space="preserve">: </w:t>
            </w:r>
            <w:r>
              <w:rPr>
                <w:rFonts w:ascii="Arial" w:hAnsi="Arial" w:cs="Arial"/>
                <w:b/>
                <w:bCs/>
              </w:rPr>
              <w:t>U/I-Kennlinie mit Messung der Modultemperatur und Bestrahlstärke</w:t>
            </w:r>
          </w:p>
          <w:p w14:paraId="0515EA50" w14:textId="790462A7" w:rsidR="0000303C" w:rsidRPr="009D4694" w:rsidRDefault="0000303C" w:rsidP="00E52534">
            <w:pPr>
              <w:pStyle w:val="Listenabsatz"/>
              <w:numPr>
                <w:ilvl w:val="0"/>
                <w:numId w:val="1"/>
              </w:numPr>
              <w:ind w:left="355"/>
              <w:rPr>
                <w:rFonts w:ascii="Arial" w:hAnsi="Arial" w:cs="Arial"/>
                <w:b/>
                <w:bCs/>
              </w:rPr>
            </w:pPr>
            <w:r>
              <w:rPr>
                <w:rFonts w:ascii="Arial" w:hAnsi="Arial" w:cs="Arial"/>
              </w:rPr>
              <w:t xml:space="preserve">Sofern die </w:t>
            </w:r>
            <w:r w:rsidR="00AE17B2">
              <w:rPr>
                <w:rFonts w:ascii="Arial" w:hAnsi="Arial" w:cs="Arial"/>
              </w:rPr>
              <w:t>Bestrahlbedingungen</w:t>
            </w:r>
            <w:r>
              <w:rPr>
                <w:rFonts w:ascii="Arial" w:hAnsi="Arial" w:cs="Arial"/>
              </w:rPr>
              <w:t xml:space="preserve"> während der Messungen der PV-Stränge nicht konstant sind oder die Messungen zu verschiedenen Jahreszeiten bzw. unterschiedlichen Bedingungen durchgeführt wird, ist zum Vergleich die Bestrahlstärke und die Modultemperatur ergänzend zu Messung 10a zu erfassen und die U/I-Kennlinien über die Software des Messgerätes auf STC umzurechnen.</w:t>
            </w:r>
          </w:p>
          <w:p w14:paraId="34CAAD38" w14:textId="77777777" w:rsidR="0000303C" w:rsidRPr="009D4694" w:rsidRDefault="0000303C" w:rsidP="00E52534">
            <w:pPr>
              <w:pStyle w:val="Listenabsatz"/>
              <w:numPr>
                <w:ilvl w:val="0"/>
                <w:numId w:val="1"/>
              </w:numPr>
              <w:ind w:left="355"/>
              <w:rPr>
                <w:rFonts w:ascii="Arial" w:hAnsi="Arial" w:cs="Arial"/>
                <w:b/>
                <w:bCs/>
              </w:rPr>
            </w:pPr>
            <w:r>
              <w:rPr>
                <w:rFonts w:ascii="Arial" w:hAnsi="Arial" w:cs="Arial"/>
              </w:rPr>
              <w:t xml:space="preserve">Anmerkung: Diese Methode eignet sich auch zur Bestimmung der installierten Pv-Generatorleitung und zur Erkennung von Leitungsdegradationen. </w:t>
            </w:r>
          </w:p>
          <w:p w14:paraId="5E6412FC" w14:textId="77777777" w:rsidR="0000303C" w:rsidRPr="009D4694" w:rsidRDefault="0000303C" w:rsidP="00E52534">
            <w:pPr>
              <w:pStyle w:val="Listenabsatz"/>
              <w:ind w:left="355"/>
              <w:rPr>
                <w:rFonts w:ascii="Arial" w:hAnsi="Arial" w:cs="Arial"/>
                <w:b/>
                <w:bCs/>
              </w:rPr>
            </w:pPr>
          </w:p>
        </w:tc>
        <w:tc>
          <w:tcPr>
            <w:tcW w:w="1245" w:type="dxa"/>
            <w:tcBorders>
              <w:top w:val="single" w:sz="48" w:space="0" w:color="FFFF00"/>
              <w:bottom w:val="single" w:sz="48" w:space="0" w:color="FFFF00"/>
              <w:right w:val="single" w:sz="48" w:space="0" w:color="FFFF00"/>
            </w:tcBorders>
            <w:vAlign w:val="center"/>
          </w:tcPr>
          <w:p w14:paraId="40393EFD" w14:textId="77777777" w:rsidR="0000303C" w:rsidRPr="00443CAA" w:rsidRDefault="0000303C" w:rsidP="00E52534">
            <w:pPr>
              <w:jc w:val="center"/>
              <w:rPr>
                <w:rFonts w:ascii="Arial" w:hAnsi="Arial" w:cs="Arial"/>
              </w:rPr>
            </w:pPr>
          </w:p>
        </w:tc>
      </w:tr>
      <w:tr w:rsidR="00443CAA" w:rsidRPr="00443CAA" w14:paraId="7B377EE0"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AADDE56" w14:textId="4C687E9E" w:rsidR="00443CAA" w:rsidRPr="00443CAA" w:rsidRDefault="00443CAA" w:rsidP="00427C2E">
            <w:pPr>
              <w:jc w:val="center"/>
              <w:rPr>
                <w:rFonts w:ascii="Arial" w:hAnsi="Arial" w:cs="Arial"/>
                <w:b/>
                <w:color w:val="000000" w:themeColor="text1"/>
                <w:sz w:val="24"/>
              </w:rPr>
            </w:pPr>
            <w:r>
              <w:rPr>
                <w:rFonts w:ascii="Arial" w:hAnsi="Arial"/>
                <w:b/>
                <w:sz w:val="24"/>
              </w:rPr>
              <w:lastRenderedPageBreak/>
              <w:t>Abschluss der Arbeiten</w:t>
            </w:r>
          </w:p>
        </w:tc>
      </w:tr>
      <w:tr w:rsidR="00C947CF" w:rsidRPr="00443CAA" w14:paraId="2BEA5F44"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31CD035C" w14:textId="4B4A5ECB" w:rsidR="00C947CF" w:rsidRPr="00443CAA" w:rsidRDefault="00C947CF" w:rsidP="00AD5787">
            <w:pPr>
              <w:jc w:val="center"/>
              <w:rPr>
                <w:rFonts w:ascii="Arial" w:hAnsi="Arial" w:cs="Arial"/>
              </w:rPr>
            </w:pPr>
          </w:p>
        </w:tc>
        <w:tc>
          <w:tcPr>
            <w:tcW w:w="8222" w:type="dxa"/>
            <w:gridSpan w:val="3"/>
            <w:tcBorders>
              <w:top w:val="single" w:sz="48" w:space="0" w:color="FFFF00"/>
              <w:bottom w:val="single" w:sz="48" w:space="0" w:color="FFFF00"/>
            </w:tcBorders>
            <w:vAlign w:val="center"/>
          </w:tcPr>
          <w:p w14:paraId="49A56C85" w14:textId="77777777" w:rsidR="00320E3B" w:rsidRPr="00601B25" w:rsidRDefault="00320E3B" w:rsidP="00601B25">
            <w:pPr>
              <w:numPr>
                <w:ilvl w:val="0"/>
                <w:numId w:val="6"/>
              </w:numPr>
              <w:autoSpaceDE w:val="0"/>
              <w:autoSpaceDN w:val="0"/>
              <w:adjustRightInd w:val="0"/>
              <w:ind w:left="355" w:hanging="283"/>
              <w:rPr>
                <w:rFonts w:ascii="Arial" w:hAnsi="Arial" w:cs="Arial"/>
                <w:color w:val="000000"/>
              </w:rPr>
            </w:pPr>
            <w:r w:rsidRPr="00601B25">
              <w:rPr>
                <w:rFonts w:ascii="Arial" w:hAnsi="Arial" w:cs="Arial"/>
                <w:color w:val="000000"/>
              </w:rPr>
              <w:t>Herstellen des ordnungsgemäßen und sicheren Anlagenzustands.</w:t>
            </w:r>
          </w:p>
          <w:p w14:paraId="6A411264" w14:textId="77777777" w:rsidR="00320E3B" w:rsidRPr="00601B25" w:rsidRDefault="00320E3B" w:rsidP="00601B25">
            <w:pPr>
              <w:numPr>
                <w:ilvl w:val="0"/>
                <w:numId w:val="6"/>
              </w:numPr>
              <w:autoSpaceDE w:val="0"/>
              <w:autoSpaceDN w:val="0"/>
              <w:adjustRightInd w:val="0"/>
              <w:ind w:left="355" w:hanging="283"/>
              <w:rPr>
                <w:rFonts w:ascii="Arial" w:hAnsi="Arial" w:cs="Arial"/>
                <w:color w:val="000000"/>
              </w:rPr>
            </w:pPr>
            <w:r w:rsidRPr="00601B25">
              <w:rPr>
                <w:rFonts w:ascii="Arial" w:hAnsi="Arial" w:cs="Arial"/>
                <w:color w:val="000000"/>
              </w:rPr>
              <w:t>Räumen der Arbeitsstelle.</w:t>
            </w:r>
          </w:p>
          <w:p w14:paraId="0D41DD82" w14:textId="440A892D" w:rsidR="00275A07" w:rsidRPr="00146A7B" w:rsidRDefault="00320E3B" w:rsidP="00601B25">
            <w:pPr>
              <w:numPr>
                <w:ilvl w:val="0"/>
                <w:numId w:val="6"/>
              </w:numPr>
              <w:autoSpaceDE w:val="0"/>
              <w:autoSpaceDN w:val="0"/>
              <w:adjustRightInd w:val="0"/>
              <w:ind w:left="355" w:hanging="283"/>
              <w:rPr>
                <w:rFonts w:ascii="Arial" w:hAnsi="Arial" w:cs="Arial"/>
              </w:rPr>
            </w:pPr>
            <w:r w:rsidRPr="00601B25">
              <w:rPr>
                <w:rFonts w:ascii="Arial" w:hAnsi="Arial" w:cs="Arial"/>
                <w:color w:val="000000"/>
              </w:rPr>
              <w:t xml:space="preserve">Mitgebrachte Werkzeuge und Arbeitsmittel sind aus der Schaltanlage zu entfernen, </w:t>
            </w:r>
            <w:r w:rsidR="0035647D">
              <w:rPr>
                <w:rFonts w:ascii="Arial" w:hAnsi="Arial" w:cs="Arial"/>
                <w:color w:val="000000"/>
              </w:rPr>
              <w:t xml:space="preserve">zu </w:t>
            </w:r>
            <w:r w:rsidRPr="00601B25">
              <w:rPr>
                <w:rFonts w:ascii="Arial" w:hAnsi="Arial" w:cs="Arial"/>
                <w:color w:val="000000"/>
              </w:rPr>
              <w:t xml:space="preserve">kontrollieren und </w:t>
            </w:r>
            <w:r w:rsidR="0035647D">
              <w:rPr>
                <w:rFonts w:ascii="Arial" w:hAnsi="Arial" w:cs="Arial"/>
                <w:color w:val="000000"/>
              </w:rPr>
              <w:t xml:space="preserve">zu </w:t>
            </w:r>
            <w:r w:rsidRPr="00601B25">
              <w:rPr>
                <w:rFonts w:ascii="Arial" w:hAnsi="Arial" w:cs="Arial"/>
                <w:color w:val="000000"/>
              </w:rPr>
              <w:t>reinigen.</w:t>
            </w:r>
          </w:p>
        </w:tc>
        <w:tc>
          <w:tcPr>
            <w:tcW w:w="1245" w:type="dxa"/>
            <w:tcBorders>
              <w:top w:val="single" w:sz="48" w:space="0" w:color="FFFF00"/>
              <w:bottom w:val="single" w:sz="48" w:space="0" w:color="FFFF00"/>
              <w:right w:val="single" w:sz="48" w:space="0" w:color="FFFF00"/>
            </w:tcBorders>
            <w:vAlign w:val="center"/>
          </w:tcPr>
          <w:p w14:paraId="32DB8E2F" w14:textId="06563465" w:rsidR="00C947CF" w:rsidRPr="00443CAA" w:rsidRDefault="00C947CF" w:rsidP="003E4420">
            <w:pPr>
              <w:jc w:val="center"/>
              <w:rPr>
                <w:rFonts w:ascii="Arial" w:hAnsi="Arial" w:cs="Arial"/>
              </w:rPr>
            </w:pPr>
          </w:p>
        </w:tc>
      </w:tr>
      <w:tr w:rsidR="00443CAA" w:rsidRPr="00443CAA" w14:paraId="3840E0FB" w14:textId="77777777" w:rsidTr="002755E7">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2" w:type="dxa"/>
            <w:gridSpan w:val="3"/>
            <w:tcBorders>
              <w:top w:val="single" w:sz="48" w:space="0" w:color="FFFF00"/>
              <w:bottom w:val="single" w:sz="48" w:space="0" w:color="FFFF00"/>
            </w:tcBorders>
            <w:shd w:val="clear" w:color="auto" w:fill="FFFF00"/>
            <w:vAlign w:val="center"/>
          </w:tcPr>
          <w:p w14:paraId="7F504655" w14:textId="4CB9906F" w:rsidR="00EC6E39" w:rsidRPr="00443CAA"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00C2410E">
              <w:rPr>
                <w:rFonts w:ascii="Arial" w:hAnsi="Arial" w:cs="Arial"/>
                <w:b/>
                <w:color w:val="000000" w:themeColor="text1"/>
              </w:rPr>
              <w:fldChar w:fldCharType="begin">
                <w:ffData>
                  <w:name w:val="Datum"/>
                  <w:enabled/>
                  <w:calcOnExit w:val="0"/>
                  <w:textInput/>
                </w:ffData>
              </w:fldChar>
            </w:r>
            <w:bookmarkStart w:id="4" w:name="Datum"/>
            <w:r w:rsidR="00C2410E">
              <w:rPr>
                <w:rFonts w:ascii="Arial" w:hAnsi="Arial" w:cs="Arial"/>
                <w:b/>
                <w:color w:val="000000" w:themeColor="text1"/>
              </w:rPr>
              <w:instrText xml:space="preserve"> FORMTEXT </w:instrText>
            </w:r>
            <w:r w:rsidR="00C2410E">
              <w:rPr>
                <w:rFonts w:ascii="Arial" w:hAnsi="Arial" w:cs="Arial"/>
                <w:b/>
                <w:color w:val="000000" w:themeColor="text1"/>
              </w:rPr>
            </w:r>
            <w:r w:rsidR="00C2410E">
              <w:rPr>
                <w:rFonts w:ascii="Arial" w:hAnsi="Arial" w:cs="Arial"/>
                <w:b/>
                <w:color w:val="000000" w:themeColor="text1"/>
              </w:rPr>
              <w:fldChar w:fldCharType="separate"/>
            </w:r>
            <w:r w:rsidR="00C2410E">
              <w:rPr>
                <w:rFonts w:ascii="Arial" w:hAnsi="Arial" w:cs="Arial"/>
                <w:b/>
                <w:noProof/>
                <w:color w:val="000000" w:themeColor="text1"/>
              </w:rPr>
              <w:t> </w:t>
            </w:r>
            <w:r w:rsidR="00C2410E">
              <w:rPr>
                <w:rFonts w:ascii="Arial" w:hAnsi="Arial" w:cs="Arial"/>
                <w:b/>
                <w:noProof/>
                <w:color w:val="000000" w:themeColor="text1"/>
              </w:rPr>
              <w:t> </w:t>
            </w:r>
            <w:r w:rsidR="00C2410E">
              <w:rPr>
                <w:rFonts w:ascii="Arial" w:hAnsi="Arial" w:cs="Arial"/>
                <w:b/>
                <w:noProof/>
                <w:color w:val="000000" w:themeColor="text1"/>
              </w:rPr>
              <w:t> </w:t>
            </w:r>
            <w:r w:rsidR="00C2410E">
              <w:rPr>
                <w:rFonts w:ascii="Arial" w:hAnsi="Arial" w:cs="Arial"/>
                <w:b/>
                <w:noProof/>
                <w:color w:val="000000" w:themeColor="text1"/>
              </w:rPr>
              <w:t> </w:t>
            </w:r>
            <w:r w:rsidR="00C2410E">
              <w:rPr>
                <w:rFonts w:ascii="Arial" w:hAnsi="Arial" w:cs="Arial"/>
                <w:b/>
                <w:noProof/>
                <w:color w:val="000000" w:themeColor="text1"/>
              </w:rPr>
              <w:t> </w:t>
            </w:r>
            <w:r w:rsidR="00C2410E">
              <w:rPr>
                <w:rFonts w:ascii="Arial" w:hAnsi="Arial" w:cs="Arial"/>
                <w:b/>
                <w:color w:val="000000" w:themeColor="text1"/>
              </w:rPr>
              <w:fldChar w:fldCharType="end"/>
            </w:r>
            <w:bookmarkEnd w:id="4"/>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00C2410E">
              <w:rPr>
                <w:rFonts w:ascii="Arial" w:hAnsi="Arial" w:cs="Arial"/>
                <w:b/>
                <w:color w:val="000000" w:themeColor="text1"/>
              </w:rPr>
              <w:fldChar w:fldCharType="begin">
                <w:ffData>
                  <w:name w:val="Unterschrift"/>
                  <w:enabled/>
                  <w:calcOnExit w:val="0"/>
                  <w:textInput/>
                </w:ffData>
              </w:fldChar>
            </w:r>
            <w:bookmarkStart w:id="5" w:name="Unterschrift"/>
            <w:r w:rsidR="00C2410E">
              <w:rPr>
                <w:rFonts w:ascii="Arial" w:hAnsi="Arial" w:cs="Arial"/>
                <w:b/>
                <w:color w:val="000000" w:themeColor="text1"/>
              </w:rPr>
              <w:instrText xml:space="preserve"> FORMTEXT </w:instrText>
            </w:r>
            <w:r w:rsidR="00C2410E">
              <w:rPr>
                <w:rFonts w:ascii="Arial" w:hAnsi="Arial" w:cs="Arial"/>
                <w:b/>
                <w:color w:val="000000" w:themeColor="text1"/>
              </w:rPr>
            </w:r>
            <w:r w:rsidR="00C2410E">
              <w:rPr>
                <w:rFonts w:ascii="Arial" w:hAnsi="Arial" w:cs="Arial"/>
                <w:b/>
                <w:color w:val="000000" w:themeColor="text1"/>
              </w:rPr>
              <w:fldChar w:fldCharType="separate"/>
            </w:r>
            <w:r w:rsidR="00C2410E">
              <w:rPr>
                <w:rFonts w:ascii="Arial" w:hAnsi="Arial" w:cs="Arial"/>
                <w:b/>
                <w:noProof/>
                <w:color w:val="000000" w:themeColor="text1"/>
              </w:rPr>
              <w:t> </w:t>
            </w:r>
            <w:r w:rsidR="00C2410E">
              <w:rPr>
                <w:rFonts w:ascii="Arial" w:hAnsi="Arial" w:cs="Arial"/>
                <w:b/>
                <w:noProof/>
                <w:color w:val="000000" w:themeColor="text1"/>
              </w:rPr>
              <w:t> </w:t>
            </w:r>
            <w:r w:rsidR="00C2410E">
              <w:rPr>
                <w:rFonts w:ascii="Arial" w:hAnsi="Arial" w:cs="Arial"/>
                <w:b/>
                <w:noProof/>
                <w:color w:val="000000" w:themeColor="text1"/>
              </w:rPr>
              <w:t> </w:t>
            </w:r>
            <w:r w:rsidR="00C2410E">
              <w:rPr>
                <w:rFonts w:ascii="Arial" w:hAnsi="Arial" w:cs="Arial"/>
                <w:b/>
                <w:noProof/>
                <w:color w:val="000000" w:themeColor="text1"/>
              </w:rPr>
              <w:t> </w:t>
            </w:r>
            <w:r w:rsidR="00C2410E">
              <w:rPr>
                <w:rFonts w:ascii="Arial" w:hAnsi="Arial" w:cs="Arial"/>
                <w:b/>
                <w:noProof/>
                <w:color w:val="000000" w:themeColor="text1"/>
              </w:rPr>
              <w:t> </w:t>
            </w:r>
            <w:r w:rsidR="00C2410E">
              <w:rPr>
                <w:rFonts w:ascii="Arial" w:hAnsi="Arial" w:cs="Arial"/>
                <w:b/>
                <w:color w:val="000000" w:themeColor="text1"/>
              </w:rPr>
              <w:fldChar w:fldCharType="end"/>
            </w:r>
            <w:bookmarkEnd w:id="5"/>
          </w:p>
        </w:tc>
        <w:tc>
          <w:tcPr>
            <w:tcW w:w="1245"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default" r:id="rId22"/>
      <w:footerReference w:type="default" r:id="rId23"/>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7833B" w14:textId="77777777" w:rsidR="00054A54" w:rsidRDefault="00054A54">
      <w:r>
        <w:separator/>
      </w:r>
    </w:p>
  </w:endnote>
  <w:endnote w:type="continuationSeparator" w:id="0">
    <w:p w14:paraId="61A6BC6B" w14:textId="77777777" w:rsidR="00054A54" w:rsidRDefault="0005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5F60DA" w:rsidRPr="00443CAA" w14:paraId="7C0C93F9" w14:textId="77777777" w:rsidTr="00DA7B4C">
      <w:tc>
        <w:tcPr>
          <w:tcW w:w="1701" w:type="dxa"/>
          <w:vAlign w:val="center"/>
        </w:tcPr>
        <w:p w14:paraId="256924EC" w14:textId="77777777" w:rsidR="005F60DA" w:rsidRPr="00443CAA" w:rsidRDefault="005F60DA" w:rsidP="005F60DA">
          <w:pPr>
            <w:pStyle w:val="Fuzeile"/>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3A0ED653" w:rsidR="005F60DA" w:rsidRPr="00443CAA" w:rsidRDefault="005F60DA" w:rsidP="005F60DA">
          <w:pPr>
            <w:pStyle w:val="Fuzeile"/>
            <w:jc w:val="center"/>
            <w:rPr>
              <w:rFonts w:ascii="Arial" w:hAnsi="Arial" w:cs="Arial"/>
              <w:sz w:val="16"/>
              <w:szCs w:val="16"/>
            </w:rPr>
          </w:pPr>
          <w:r w:rsidRPr="00443CAA">
            <w:rPr>
              <w:rFonts w:ascii="Arial" w:hAnsi="Arial" w:cs="Arial"/>
              <w:sz w:val="16"/>
              <w:szCs w:val="16"/>
            </w:rPr>
            <w:t>0</w:t>
          </w:r>
          <w:r>
            <w:rPr>
              <w:rFonts w:ascii="Arial" w:hAnsi="Arial" w:cs="Arial"/>
              <w:sz w:val="16"/>
              <w:szCs w:val="16"/>
            </w:rPr>
            <w:t>.</w:t>
          </w:r>
          <w:r w:rsidR="004D5CCD">
            <w:rPr>
              <w:rFonts w:ascii="Arial" w:hAnsi="Arial" w:cs="Arial"/>
              <w:sz w:val="16"/>
              <w:szCs w:val="16"/>
            </w:rPr>
            <w:t>1</w:t>
          </w:r>
        </w:p>
      </w:tc>
      <w:tc>
        <w:tcPr>
          <w:tcW w:w="1306" w:type="dxa"/>
          <w:vAlign w:val="center"/>
        </w:tcPr>
        <w:p w14:paraId="013258D8" w14:textId="0DF8760C" w:rsidR="005F60DA" w:rsidRPr="00443CAA" w:rsidRDefault="005F60DA" w:rsidP="005F60DA">
          <w:pPr>
            <w:pStyle w:val="Fuzeile"/>
            <w:jc w:val="center"/>
            <w:rPr>
              <w:rFonts w:ascii="Arial" w:hAnsi="Arial" w:cs="Arial"/>
              <w:sz w:val="16"/>
              <w:szCs w:val="16"/>
            </w:rPr>
          </w:pPr>
        </w:p>
      </w:tc>
      <w:tc>
        <w:tcPr>
          <w:tcW w:w="1305" w:type="dxa"/>
          <w:vAlign w:val="center"/>
        </w:tcPr>
        <w:p w14:paraId="0386FC76" w14:textId="0FD5718B" w:rsidR="005F60DA" w:rsidRPr="00443CAA" w:rsidRDefault="005F60DA" w:rsidP="005F60DA">
          <w:pPr>
            <w:pStyle w:val="Fuzeile"/>
            <w:jc w:val="center"/>
            <w:rPr>
              <w:rFonts w:ascii="Arial" w:hAnsi="Arial" w:cs="Arial"/>
              <w:sz w:val="16"/>
              <w:szCs w:val="16"/>
            </w:rPr>
          </w:pPr>
        </w:p>
      </w:tc>
      <w:tc>
        <w:tcPr>
          <w:tcW w:w="1306" w:type="dxa"/>
          <w:vAlign w:val="center"/>
        </w:tcPr>
        <w:p w14:paraId="6C8FF1DD" w14:textId="77777777" w:rsidR="005F60DA" w:rsidRPr="00443CAA" w:rsidRDefault="005F60DA" w:rsidP="005F60DA">
          <w:pPr>
            <w:pStyle w:val="Fuzeile"/>
            <w:rPr>
              <w:rFonts w:ascii="Arial" w:hAnsi="Arial" w:cs="Arial"/>
              <w:sz w:val="16"/>
              <w:szCs w:val="16"/>
            </w:rPr>
          </w:pPr>
        </w:p>
      </w:tc>
      <w:tc>
        <w:tcPr>
          <w:tcW w:w="1305" w:type="dxa"/>
          <w:vAlign w:val="center"/>
        </w:tcPr>
        <w:p w14:paraId="693E9D0F" w14:textId="77777777" w:rsidR="005F60DA" w:rsidRPr="00443CAA" w:rsidRDefault="005F60DA" w:rsidP="005F60DA">
          <w:pPr>
            <w:pStyle w:val="Fuzeile"/>
            <w:rPr>
              <w:rFonts w:ascii="Arial" w:hAnsi="Arial" w:cs="Arial"/>
              <w:sz w:val="16"/>
              <w:szCs w:val="16"/>
            </w:rPr>
          </w:pPr>
        </w:p>
      </w:tc>
      <w:tc>
        <w:tcPr>
          <w:tcW w:w="1306" w:type="dxa"/>
        </w:tcPr>
        <w:p w14:paraId="221C2716" w14:textId="77777777" w:rsidR="005F60DA" w:rsidRPr="00443CAA" w:rsidRDefault="005F60DA" w:rsidP="005F60DA">
          <w:pPr>
            <w:pStyle w:val="Fuzeile"/>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5F60DA" w:rsidRPr="00443CAA" w:rsidRDefault="005F60DA" w:rsidP="005F60DA">
          <w:pPr>
            <w:pStyle w:val="Fuzeile"/>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Pr>
              <w:rFonts w:ascii="Arial" w:hAnsi="Arial" w:cs="Arial"/>
              <w:noProof/>
              <w:sz w:val="16"/>
              <w:szCs w:val="16"/>
            </w:rPr>
            <w:t>1</w:t>
          </w:r>
          <w:r w:rsidRPr="00443CAA">
            <w:rPr>
              <w:rFonts w:ascii="Arial" w:hAnsi="Arial" w:cs="Arial"/>
              <w:sz w:val="16"/>
              <w:szCs w:val="16"/>
            </w:rPr>
            <w:fldChar w:fldCharType="end"/>
          </w:r>
        </w:p>
      </w:tc>
    </w:tr>
    <w:tr w:rsidR="005F60DA" w:rsidRPr="00443CAA" w14:paraId="21F324A4" w14:textId="77777777" w:rsidTr="00DA7B4C">
      <w:trPr>
        <w:trHeight w:val="228"/>
      </w:trPr>
      <w:tc>
        <w:tcPr>
          <w:tcW w:w="1701" w:type="dxa"/>
          <w:vAlign w:val="center"/>
        </w:tcPr>
        <w:p w14:paraId="0995C407" w14:textId="77777777" w:rsidR="005F60DA" w:rsidRPr="00443CAA" w:rsidRDefault="005F60DA" w:rsidP="005F60DA">
          <w:pPr>
            <w:pStyle w:val="Fuzeile"/>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66C2B99E" w:rsidR="005F60DA" w:rsidRPr="00443CAA" w:rsidRDefault="005F60DA" w:rsidP="005F60DA">
          <w:pPr>
            <w:pStyle w:val="Fuzeile"/>
            <w:rPr>
              <w:rFonts w:ascii="Arial" w:hAnsi="Arial" w:cs="Arial"/>
              <w:sz w:val="16"/>
              <w:szCs w:val="16"/>
            </w:rPr>
          </w:pPr>
          <w:r>
            <w:rPr>
              <w:rFonts w:ascii="Arial" w:hAnsi="Arial" w:cs="Arial"/>
              <w:sz w:val="16"/>
              <w:szCs w:val="16"/>
            </w:rPr>
            <w:t>0</w:t>
          </w:r>
          <w:r w:rsidR="004D5CCD">
            <w:rPr>
              <w:rFonts w:ascii="Arial" w:hAnsi="Arial" w:cs="Arial"/>
              <w:sz w:val="16"/>
              <w:szCs w:val="16"/>
            </w:rPr>
            <w:t>6</w:t>
          </w:r>
          <w:r w:rsidRPr="00443CAA">
            <w:rPr>
              <w:rFonts w:ascii="Arial" w:hAnsi="Arial" w:cs="Arial"/>
              <w:sz w:val="16"/>
              <w:szCs w:val="16"/>
            </w:rPr>
            <w:t>.20</w:t>
          </w:r>
          <w:r>
            <w:rPr>
              <w:rFonts w:ascii="Arial" w:hAnsi="Arial" w:cs="Arial"/>
              <w:sz w:val="16"/>
              <w:szCs w:val="16"/>
            </w:rPr>
            <w:t>25</w:t>
          </w:r>
        </w:p>
      </w:tc>
      <w:tc>
        <w:tcPr>
          <w:tcW w:w="1306" w:type="dxa"/>
          <w:vAlign w:val="center"/>
        </w:tcPr>
        <w:p w14:paraId="6A108B5B" w14:textId="196FA61C" w:rsidR="005F60DA" w:rsidRPr="00443CAA" w:rsidRDefault="005F60DA" w:rsidP="005F60DA">
          <w:pPr>
            <w:pStyle w:val="Fuzeile"/>
            <w:rPr>
              <w:rFonts w:ascii="Arial" w:hAnsi="Arial" w:cs="Arial"/>
              <w:sz w:val="16"/>
              <w:szCs w:val="16"/>
            </w:rPr>
          </w:pPr>
        </w:p>
      </w:tc>
      <w:tc>
        <w:tcPr>
          <w:tcW w:w="1305" w:type="dxa"/>
          <w:vAlign w:val="center"/>
        </w:tcPr>
        <w:p w14:paraId="17BF0E8F" w14:textId="6B444674" w:rsidR="005F60DA" w:rsidRPr="00443CAA" w:rsidRDefault="005F60DA" w:rsidP="005F60DA">
          <w:pPr>
            <w:pStyle w:val="Fuzeile"/>
            <w:rPr>
              <w:rFonts w:ascii="Arial" w:hAnsi="Arial" w:cs="Arial"/>
              <w:sz w:val="16"/>
              <w:szCs w:val="16"/>
            </w:rPr>
          </w:pPr>
        </w:p>
      </w:tc>
      <w:tc>
        <w:tcPr>
          <w:tcW w:w="1306" w:type="dxa"/>
          <w:vAlign w:val="center"/>
        </w:tcPr>
        <w:p w14:paraId="179E3807" w14:textId="77777777" w:rsidR="005F60DA" w:rsidRPr="00443CAA" w:rsidRDefault="005F60DA" w:rsidP="005F60DA">
          <w:pPr>
            <w:pStyle w:val="Fuzeile"/>
            <w:rPr>
              <w:rFonts w:ascii="Arial" w:hAnsi="Arial" w:cs="Arial"/>
              <w:sz w:val="16"/>
              <w:szCs w:val="16"/>
            </w:rPr>
          </w:pPr>
        </w:p>
      </w:tc>
      <w:tc>
        <w:tcPr>
          <w:tcW w:w="1305" w:type="dxa"/>
          <w:vAlign w:val="center"/>
        </w:tcPr>
        <w:p w14:paraId="2BD8213D" w14:textId="77777777" w:rsidR="005F60DA" w:rsidRPr="00443CAA" w:rsidRDefault="005F60DA" w:rsidP="005F60DA">
          <w:pPr>
            <w:pStyle w:val="Fuzeile"/>
            <w:rPr>
              <w:rFonts w:ascii="Arial" w:hAnsi="Arial" w:cs="Arial"/>
              <w:sz w:val="16"/>
              <w:szCs w:val="16"/>
            </w:rPr>
          </w:pPr>
        </w:p>
      </w:tc>
      <w:tc>
        <w:tcPr>
          <w:tcW w:w="1306" w:type="dxa"/>
        </w:tcPr>
        <w:p w14:paraId="1D7FD995" w14:textId="77777777" w:rsidR="005F60DA" w:rsidRPr="00443CAA" w:rsidRDefault="005F60DA" w:rsidP="005F60DA">
          <w:pPr>
            <w:pStyle w:val="Fuzeile"/>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5F60DA" w:rsidRPr="00443CAA" w:rsidRDefault="005F60DA" w:rsidP="005F60DA">
          <w:pPr>
            <w:pStyle w:val="Fuzeile"/>
            <w:rPr>
              <w:rFonts w:ascii="Arial" w:hAnsi="Arial" w:cs="Arial"/>
              <w:sz w:val="16"/>
              <w:szCs w:val="16"/>
            </w:rPr>
          </w:pPr>
        </w:p>
      </w:tc>
    </w:tr>
    <w:tr w:rsidR="005F60DA" w:rsidRPr="00443CAA" w14:paraId="17470FF6" w14:textId="77777777" w:rsidTr="00DA7B4C">
      <w:tc>
        <w:tcPr>
          <w:tcW w:w="1701" w:type="dxa"/>
          <w:vAlign w:val="center"/>
        </w:tcPr>
        <w:p w14:paraId="07D1682C" w14:textId="77777777" w:rsidR="005F60DA" w:rsidRPr="00443CAA" w:rsidRDefault="005F60DA" w:rsidP="005F60DA">
          <w:pPr>
            <w:pStyle w:val="Fuzeile"/>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4E667AD7" w:rsidR="005F60DA" w:rsidRPr="00443CAA" w:rsidRDefault="005F60DA" w:rsidP="005F60DA">
          <w:pPr>
            <w:pStyle w:val="Fuzeile"/>
            <w:rPr>
              <w:rFonts w:ascii="Arial" w:hAnsi="Arial" w:cs="Arial"/>
              <w:sz w:val="16"/>
              <w:szCs w:val="16"/>
            </w:rPr>
          </w:pPr>
          <w:r>
            <w:rPr>
              <w:rFonts w:ascii="Arial" w:hAnsi="Arial" w:cs="Arial"/>
              <w:sz w:val="16"/>
              <w:szCs w:val="16"/>
            </w:rPr>
            <w:t>R.O.E GmbH</w:t>
          </w:r>
        </w:p>
      </w:tc>
      <w:tc>
        <w:tcPr>
          <w:tcW w:w="1306" w:type="dxa"/>
          <w:vAlign w:val="center"/>
        </w:tcPr>
        <w:p w14:paraId="021BC65D" w14:textId="4C83709B" w:rsidR="005F60DA" w:rsidRPr="00443CAA" w:rsidRDefault="005F60DA" w:rsidP="005F60DA">
          <w:pPr>
            <w:pStyle w:val="Fuzeile"/>
            <w:rPr>
              <w:rFonts w:ascii="Arial" w:hAnsi="Arial" w:cs="Arial"/>
              <w:sz w:val="16"/>
              <w:szCs w:val="16"/>
            </w:rPr>
          </w:pPr>
        </w:p>
      </w:tc>
      <w:tc>
        <w:tcPr>
          <w:tcW w:w="1305" w:type="dxa"/>
          <w:vAlign w:val="center"/>
        </w:tcPr>
        <w:p w14:paraId="7E9580B3" w14:textId="6983D6BA" w:rsidR="005F60DA" w:rsidRPr="00443CAA" w:rsidRDefault="005F60DA" w:rsidP="005F60DA">
          <w:pPr>
            <w:pStyle w:val="Fuzeile"/>
            <w:rPr>
              <w:rFonts w:ascii="Arial" w:hAnsi="Arial" w:cs="Arial"/>
              <w:sz w:val="16"/>
              <w:szCs w:val="16"/>
            </w:rPr>
          </w:pPr>
        </w:p>
      </w:tc>
      <w:tc>
        <w:tcPr>
          <w:tcW w:w="1306" w:type="dxa"/>
          <w:vAlign w:val="center"/>
        </w:tcPr>
        <w:p w14:paraId="48774598" w14:textId="77777777" w:rsidR="005F60DA" w:rsidRPr="00443CAA" w:rsidRDefault="005F60DA" w:rsidP="005F60DA">
          <w:pPr>
            <w:pStyle w:val="Fuzeile"/>
            <w:rPr>
              <w:rFonts w:ascii="Arial" w:hAnsi="Arial" w:cs="Arial"/>
              <w:sz w:val="16"/>
              <w:szCs w:val="16"/>
            </w:rPr>
          </w:pPr>
        </w:p>
      </w:tc>
      <w:tc>
        <w:tcPr>
          <w:tcW w:w="1305" w:type="dxa"/>
          <w:vAlign w:val="center"/>
        </w:tcPr>
        <w:p w14:paraId="22B5BEA6" w14:textId="77777777" w:rsidR="005F60DA" w:rsidRPr="00443CAA" w:rsidRDefault="005F60DA" w:rsidP="005F60DA">
          <w:pPr>
            <w:pStyle w:val="Fuzeile"/>
            <w:rPr>
              <w:rFonts w:ascii="Arial" w:hAnsi="Arial" w:cs="Arial"/>
              <w:sz w:val="16"/>
              <w:szCs w:val="16"/>
            </w:rPr>
          </w:pPr>
        </w:p>
      </w:tc>
      <w:tc>
        <w:tcPr>
          <w:tcW w:w="1306" w:type="dxa"/>
          <w:shd w:val="clear" w:color="auto" w:fill="auto"/>
        </w:tcPr>
        <w:p w14:paraId="315FA565" w14:textId="77777777" w:rsidR="005F60DA" w:rsidRPr="00443CAA" w:rsidRDefault="005F60DA" w:rsidP="005F60DA">
          <w:pPr>
            <w:pStyle w:val="Fuzeile"/>
            <w:rPr>
              <w:rFonts w:ascii="Arial" w:hAnsi="Arial" w:cs="Arial"/>
              <w:sz w:val="16"/>
              <w:szCs w:val="16"/>
            </w:rPr>
          </w:pPr>
        </w:p>
      </w:tc>
      <w:tc>
        <w:tcPr>
          <w:tcW w:w="1239" w:type="dxa"/>
          <w:vAlign w:val="center"/>
        </w:tcPr>
        <w:p w14:paraId="3D58EB48" w14:textId="77777777" w:rsidR="005F60DA" w:rsidRPr="00443CAA" w:rsidRDefault="005F60DA" w:rsidP="005F60DA">
          <w:pPr>
            <w:pStyle w:val="Fuzeile"/>
            <w:rPr>
              <w:rFonts w:ascii="Arial" w:hAnsi="Arial" w:cs="Arial"/>
              <w:sz w:val="16"/>
              <w:szCs w:val="16"/>
            </w:rPr>
          </w:pPr>
        </w:p>
      </w:tc>
    </w:tr>
    <w:tr w:rsidR="005F60DA" w:rsidRPr="00443CAA" w14:paraId="65578FDB" w14:textId="77777777" w:rsidTr="00933226">
      <w:tc>
        <w:tcPr>
          <w:tcW w:w="1701" w:type="dxa"/>
          <w:vAlign w:val="center"/>
        </w:tcPr>
        <w:p w14:paraId="1C3C0BF0" w14:textId="77777777" w:rsidR="005F60DA" w:rsidRPr="00443CAA" w:rsidRDefault="005F60DA" w:rsidP="005F60DA">
          <w:pPr>
            <w:pStyle w:val="Fuzeile"/>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5F60DA" w:rsidRPr="00443CAA" w:rsidRDefault="005F60DA" w:rsidP="005F60DA">
          <w:pPr>
            <w:pStyle w:val="Fuzeile"/>
            <w:rPr>
              <w:rFonts w:ascii="Arial" w:hAnsi="Arial" w:cs="Arial"/>
              <w:sz w:val="16"/>
              <w:szCs w:val="16"/>
            </w:rPr>
          </w:pPr>
        </w:p>
      </w:tc>
      <w:tc>
        <w:tcPr>
          <w:tcW w:w="1306" w:type="dxa"/>
          <w:vAlign w:val="center"/>
        </w:tcPr>
        <w:p w14:paraId="7593E4B7" w14:textId="77777777" w:rsidR="005F60DA" w:rsidRPr="00443CAA" w:rsidRDefault="005F60DA" w:rsidP="005F60DA">
          <w:pPr>
            <w:pStyle w:val="Fuzeile"/>
            <w:rPr>
              <w:rFonts w:ascii="Arial" w:hAnsi="Arial" w:cs="Arial"/>
              <w:sz w:val="16"/>
              <w:szCs w:val="16"/>
            </w:rPr>
          </w:pPr>
        </w:p>
      </w:tc>
      <w:tc>
        <w:tcPr>
          <w:tcW w:w="1305" w:type="dxa"/>
          <w:vAlign w:val="center"/>
        </w:tcPr>
        <w:p w14:paraId="45BA35E5" w14:textId="77777777" w:rsidR="005F60DA" w:rsidRPr="00443CAA" w:rsidRDefault="005F60DA" w:rsidP="005F60DA">
          <w:pPr>
            <w:pStyle w:val="Fuzeile"/>
            <w:rPr>
              <w:rFonts w:ascii="Arial" w:hAnsi="Arial" w:cs="Arial"/>
              <w:sz w:val="16"/>
              <w:szCs w:val="16"/>
            </w:rPr>
          </w:pPr>
        </w:p>
      </w:tc>
      <w:tc>
        <w:tcPr>
          <w:tcW w:w="1306" w:type="dxa"/>
        </w:tcPr>
        <w:p w14:paraId="13B25DF2" w14:textId="77777777" w:rsidR="005F60DA" w:rsidRPr="00443CAA" w:rsidRDefault="005F60DA" w:rsidP="005F60DA">
          <w:pPr>
            <w:pStyle w:val="Fuzeile"/>
            <w:rPr>
              <w:rFonts w:ascii="Arial" w:hAnsi="Arial" w:cs="Arial"/>
              <w:sz w:val="16"/>
              <w:szCs w:val="16"/>
            </w:rPr>
          </w:pPr>
        </w:p>
      </w:tc>
      <w:tc>
        <w:tcPr>
          <w:tcW w:w="1305" w:type="dxa"/>
          <w:vAlign w:val="center"/>
        </w:tcPr>
        <w:p w14:paraId="3CCAD8E4" w14:textId="77777777" w:rsidR="005F60DA" w:rsidRPr="00443CAA" w:rsidRDefault="005F60DA" w:rsidP="005F60DA">
          <w:pPr>
            <w:pStyle w:val="Fuzeile"/>
            <w:rPr>
              <w:rFonts w:ascii="Arial" w:hAnsi="Arial" w:cs="Arial"/>
              <w:sz w:val="16"/>
              <w:szCs w:val="16"/>
            </w:rPr>
          </w:pPr>
        </w:p>
      </w:tc>
      <w:tc>
        <w:tcPr>
          <w:tcW w:w="1306" w:type="dxa"/>
          <w:shd w:val="clear" w:color="auto" w:fill="auto"/>
        </w:tcPr>
        <w:p w14:paraId="4CEF83B6" w14:textId="77777777" w:rsidR="005F60DA" w:rsidRPr="00443CAA" w:rsidRDefault="005F60DA" w:rsidP="005F60DA">
          <w:pPr>
            <w:pStyle w:val="Fuzeile"/>
            <w:rPr>
              <w:rFonts w:ascii="Arial" w:hAnsi="Arial" w:cs="Arial"/>
              <w:sz w:val="16"/>
              <w:szCs w:val="16"/>
            </w:rPr>
          </w:pPr>
        </w:p>
      </w:tc>
      <w:tc>
        <w:tcPr>
          <w:tcW w:w="1239" w:type="dxa"/>
          <w:vAlign w:val="center"/>
        </w:tcPr>
        <w:p w14:paraId="1B9CB1A4" w14:textId="77777777" w:rsidR="005F60DA" w:rsidRPr="00443CAA" w:rsidRDefault="005F60DA" w:rsidP="005F60DA">
          <w:pPr>
            <w:pStyle w:val="Fuzeile"/>
            <w:rPr>
              <w:rFonts w:ascii="Arial" w:hAnsi="Arial" w:cs="Arial"/>
              <w:sz w:val="16"/>
              <w:szCs w:val="16"/>
            </w:rPr>
          </w:pPr>
        </w:p>
      </w:tc>
    </w:tr>
  </w:tbl>
  <w:p w14:paraId="6B36B5FF" w14:textId="0EB299E4" w:rsidR="00344B0E" w:rsidRPr="00443CAA" w:rsidRDefault="00443CAA" w:rsidP="00933226">
    <w:pPr>
      <w:spacing w:before="60"/>
      <w:ind w:left="-567"/>
      <w:rPr>
        <w:rFonts w:ascii="Arial" w:hAnsi="Arial" w:cs="Arial"/>
      </w:rPr>
    </w:pPr>
    <w:r w:rsidRPr="00443CAA">
      <w:rPr>
        <w:rFonts w:ascii="Arial" w:hAnsi="Arial" w:cs="Arial"/>
        <w:b/>
        <w:sz w:val="16"/>
      </w:rPr>
      <w:t>© Copyright R.O.E.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EC268" w14:textId="77777777" w:rsidR="00054A54" w:rsidRDefault="00054A54">
      <w:r>
        <w:separator/>
      </w:r>
    </w:p>
  </w:footnote>
  <w:footnote w:type="continuationSeparator" w:id="0">
    <w:p w14:paraId="6916CC0A" w14:textId="77777777" w:rsidR="00054A54" w:rsidRDefault="0005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D0F4" w14:textId="77777777" w:rsidR="00F8009A" w:rsidRDefault="00F8009A">
    <w:pPr>
      <w:pStyle w:val="Kopfzeile"/>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2"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3"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6925D9"/>
    <w:multiLevelType w:val="multilevel"/>
    <w:tmpl w:val="7D2A435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1"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0522660"/>
    <w:multiLevelType w:val="hybridMultilevel"/>
    <w:tmpl w:val="C92658DC"/>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452528">
    <w:abstractNumId w:val="13"/>
  </w:num>
  <w:num w:numId="2" w16cid:durableId="681670135">
    <w:abstractNumId w:val="2"/>
  </w:num>
  <w:num w:numId="3" w16cid:durableId="1319072731">
    <w:abstractNumId w:val="0"/>
  </w:num>
  <w:num w:numId="4" w16cid:durableId="338624733">
    <w:abstractNumId w:val="8"/>
  </w:num>
  <w:num w:numId="5" w16cid:durableId="1654093187">
    <w:abstractNumId w:val="1"/>
  </w:num>
  <w:num w:numId="6" w16cid:durableId="1086417880">
    <w:abstractNumId w:val="9"/>
  </w:num>
  <w:num w:numId="7" w16cid:durableId="872813971">
    <w:abstractNumId w:val="4"/>
  </w:num>
  <w:num w:numId="8" w16cid:durableId="2072456310">
    <w:abstractNumId w:val="3"/>
  </w:num>
  <w:num w:numId="9" w16cid:durableId="1690909763">
    <w:abstractNumId w:val="7"/>
  </w:num>
  <w:num w:numId="10" w16cid:durableId="87166092">
    <w:abstractNumId w:val="5"/>
  </w:num>
  <w:num w:numId="11" w16cid:durableId="247541405">
    <w:abstractNumId w:val="11"/>
  </w:num>
  <w:num w:numId="12" w16cid:durableId="1504976997">
    <w:abstractNumId w:val="10"/>
  </w:num>
  <w:num w:numId="13" w16cid:durableId="955916423">
    <w:abstractNumId w:val="12"/>
  </w:num>
  <w:num w:numId="14" w16cid:durableId="96739335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0303C"/>
    <w:rsid w:val="000214B5"/>
    <w:rsid w:val="000407DC"/>
    <w:rsid w:val="00044BEF"/>
    <w:rsid w:val="00051656"/>
    <w:rsid w:val="00054A54"/>
    <w:rsid w:val="00056177"/>
    <w:rsid w:val="0006392D"/>
    <w:rsid w:val="00065A41"/>
    <w:rsid w:val="00071BFC"/>
    <w:rsid w:val="00090777"/>
    <w:rsid w:val="000B5763"/>
    <w:rsid w:val="000E167E"/>
    <w:rsid w:val="001120FB"/>
    <w:rsid w:val="00123EDB"/>
    <w:rsid w:val="00127C0F"/>
    <w:rsid w:val="001373DB"/>
    <w:rsid w:val="00146A7B"/>
    <w:rsid w:val="00155A4B"/>
    <w:rsid w:val="00166B84"/>
    <w:rsid w:val="001731EB"/>
    <w:rsid w:val="00175321"/>
    <w:rsid w:val="001B3D73"/>
    <w:rsid w:val="001C0D86"/>
    <w:rsid w:val="001D13D9"/>
    <w:rsid w:val="001E7DEB"/>
    <w:rsid w:val="002010DD"/>
    <w:rsid w:val="00217DC1"/>
    <w:rsid w:val="002307CF"/>
    <w:rsid w:val="00243A70"/>
    <w:rsid w:val="002474B6"/>
    <w:rsid w:val="002649A4"/>
    <w:rsid w:val="00267F58"/>
    <w:rsid w:val="0027021C"/>
    <w:rsid w:val="00274EB7"/>
    <w:rsid w:val="002755E7"/>
    <w:rsid w:val="00275A07"/>
    <w:rsid w:val="002779BD"/>
    <w:rsid w:val="00287AB0"/>
    <w:rsid w:val="0029097D"/>
    <w:rsid w:val="00294AAA"/>
    <w:rsid w:val="002A1EC9"/>
    <w:rsid w:val="002E0515"/>
    <w:rsid w:val="002E61D0"/>
    <w:rsid w:val="002F11B7"/>
    <w:rsid w:val="002F58E2"/>
    <w:rsid w:val="003107ED"/>
    <w:rsid w:val="00315FAD"/>
    <w:rsid w:val="0032093B"/>
    <w:rsid w:val="00320E3B"/>
    <w:rsid w:val="00325243"/>
    <w:rsid w:val="00331BA2"/>
    <w:rsid w:val="003336C5"/>
    <w:rsid w:val="00344B0E"/>
    <w:rsid w:val="00352656"/>
    <w:rsid w:val="0035647D"/>
    <w:rsid w:val="00356E30"/>
    <w:rsid w:val="00370E32"/>
    <w:rsid w:val="00380345"/>
    <w:rsid w:val="00380CB0"/>
    <w:rsid w:val="00383E70"/>
    <w:rsid w:val="00383FCB"/>
    <w:rsid w:val="0038533C"/>
    <w:rsid w:val="003968E2"/>
    <w:rsid w:val="003A115E"/>
    <w:rsid w:val="003A40D6"/>
    <w:rsid w:val="003A456E"/>
    <w:rsid w:val="003B385F"/>
    <w:rsid w:val="003D1AF7"/>
    <w:rsid w:val="003E4420"/>
    <w:rsid w:val="003F0DE9"/>
    <w:rsid w:val="003F30DD"/>
    <w:rsid w:val="0040160D"/>
    <w:rsid w:val="0040196F"/>
    <w:rsid w:val="00401C5D"/>
    <w:rsid w:val="00407AF9"/>
    <w:rsid w:val="00412A52"/>
    <w:rsid w:val="00416784"/>
    <w:rsid w:val="00422137"/>
    <w:rsid w:val="00423F26"/>
    <w:rsid w:val="00434049"/>
    <w:rsid w:val="00436754"/>
    <w:rsid w:val="00443CAA"/>
    <w:rsid w:val="0044491E"/>
    <w:rsid w:val="0046007D"/>
    <w:rsid w:val="004607BE"/>
    <w:rsid w:val="00467B46"/>
    <w:rsid w:val="00487CD4"/>
    <w:rsid w:val="00496444"/>
    <w:rsid w:val="004C1EFB"/>
    <w:rsid w:val="004D1A61"/>
    <w:rsid w:val="004D5CCD"/>
    <w:rsid w:val="005056D6"/>
    <w:rsid w:val="00512FEC"/>
    <w:rsid w:val="00524923"/>
    <w:rsid w:val="00531C60"/>
    <w:rsid w:val="00537EFB"/>
    <w:rsid w:val="0055336F"/>
    <w:rsid w:val="00553DB4"/>
    <w:rsid w:val="00563060"/>
    <w:rsid w:val="00570053"/>
    <w:rsid w:val="005854D9"/>
    <w:rsid w:val="0059404B"/>
    <w:rsid w:val="00594E62"/>
    <w:rsid w:val="00595FE7"/>
    <w:rsid w:val="005E7674"/>
    <w:rsid w:val="005F60DA"/>
    <w:rsid w:val="006003DE"/>
    <w:rsid w:val="00601B25"/>
    <w:rsid w:val="0061606E"/>
    <w:rsid w:val="00624B08"/>
    <w:rsid w:val="00632069"/>
    <w:rsid w:val="00634269"/>
    <w:rsid w:val="00635592"/>
    <w:rsid w:val="0063585E"/>
    <w:rsid w:val="00652D78"/>
    <w:rsid w:val="006637B4"/>
    <w:rsid w:val="00663A25"/>
    <w:rsid w:val="00664BB9"/>
    <w:rsid w:val="0067577F"/>
    <w:rsid w:val="00677757"/>
    <w:rsid w:val="006A0431"/>
    <w:rsid w:val="006A13A7"/>
    <w:rsid w:val="006B6E99"/>
    <w:rsid w:val="006D0237"/>
    <w:rsid w:val="006F0421"/>
    <w:rsid w:val="006F0BC6"/>
    <w:rsid w:val="006F26A6"/>
    <w:rsid w:val="006F55D9"/>
    <w:rsid w:val="00714F47"/>
    <w:rsid w:val="00717668"/>
    <w:rsid w:val="007206D9"/>
    <w:rsid w:val="00722AB9"/>
    <w:rsid w:val="00723F83"/>
    <w:rsid w:val="007421EA"/>
    <w:rsid w:val="00765E10"/>
    <w:rsid w:val="007879A1"/>
    <w:rsid w:val="0079017B"/>
    <w:rsid w:val="007919BE"/>
    <w:rsid w:val="007B0ADE"/>
    <w:rsid w:val="007B4821"/>
    <w:rsid w:val="007D4546"/>
    <w:rsid w:val="007E6E46"/>
    <w:rsid w:val="007F6061"/>
    <w:rsid w:val="008077FA"/>
    <w:rsid w:val="00812559"/>
    <w:rsid w:val="00876F01"/>
    <w:rsid w:val="00880730"/>
    <w:rsid w:val="00882E70"/>
    <w:rsid w:val="00891E09"/>
    <w:rsid w:val="008A386C"/>
    <w:rsid w:val="008A7883"/>
    <w:rsid w:val="008B3873"/>
    <w:rsid w:val="008C3C6C"/>
    <w:rsid w:val="008C4166"/>
    <w:rsid w:val="008F31D5"/>
    <w:rsid w:val="009065B5"/>
    <w:rsid w:val="0090740F"/>
    <w:rsid w:val="00911741"/>
    <w:rsid w:val="0091523E"/>
    <w:rsid w:val="00926B93"/>
    <w:rsid w:val="00933226"/>
    <w:rsid w:val="00952CB0"/>
    <w:rsid w:val="00971236"/>
    <w:rsid w:val="0097486C"/>
    <w:rsid w:val="00976921"/>
    <w:rsid w:val="00977CE7"/>
    <w:rsid w:val="00984D77"/>
    <w:rsid w:val="009A05CA"/>
    <w:rsid w:val="009A2A19"/>
    <w:rsid w:val="009B0A81"/>
    <w:rsid w:val="009B7FA3"/>
    <w:rsid w:val="009C00A5"/>
    <w:rsid w:val="009C71D8"/>
    <w:rsid w:val="009D6306"/>
    <w:rsid w:val="009E7D92"/>
    <w:rsid w:val="009F653D"/>
    <w:rsid w:val="009F6FB6"/>
    <w:rsid w:val="00A055FB"/>
    <w:rsid w:val="00A1101B"/>
    <w:rsid w:val="00A11F20"/>
    <w:rsid w:val="00A25DF1"/>
    <w:rsid w:val="00A34AB9"/>
    <w:rsid w:val="00A43341"/>
    <w:rsid w:val="00A44443"/>
    <w:rsid w:val="00A528BB"/>
    <w:rsid w:val="00A82F91"/>
    <w:rsid w:val="00A91FF0"/>
    <w:rsid w:val="00A92503"/>
    <w:rsid w:val="00AA11A0"/>
    <w:rsid w:val="00AB0039"/>
    <w:rsid w:val="00AC07DA"/>
    <w:rsid w:val="00AC4AC1"/>
    <w:rsid w:val="00AD5787"/>
    <w:rsid w:val="00AE17B2"/>
    <w:rsid w:val="00AF09F9"/>
    <w:rsid w:val="00B21872"/>
    <w:rsid w:val="00B2443D"/>
    <w:rsid w:val="00B26BF9"/>
    <w:rsid w:val="00B33C89"/>
    <w:rsid w:val="00B360C1"/>
    <w:rsid w:val="00B4118A"/>
    <w:rsid w:val="00B41309"/>
    <w:rsid w:val="00B440CE"/>
    <w:rsid w:val="00B45A06"/>
    <w:rsid w:val="00B466E5"/>
    <w:rsid w:val="00B51951"/>
    <w:rsid w:val="00B65DC3"/>
    <w:rsid w:val="00B716EE"/>
    <w:rsid w:val="00B76566"/>
    <w:rsid w:val="00BB2678"/>
    <w:rsid w:val="00BC5040"/>
    <w:rsid w:val="00BD6A23"/>
    <w:rsid w:val="00BE54D5"/>
    <w:rsid w:val="00C16715"/>
    <w:rsid w:val="00C2410E"/>
    <w:rsid w:val="00C25A87"/>
    <w:rsid w:val="00C62894"/>
    <w:rsid w:val="00C77FCF"/>
    <w:rsid w:val="00C82C57"/>
    <w:rsid w:val="00C93EC0"/>
    <w:rsid w:val="00C947CF"/>
    <w:rsid w:val="00CC5403"/>
    <w:rsid w:val="00CE23E9"/>
    <w:rsid w:val="00CF05A4"/>
    <w:rsid w:val="00CF12E9"/>
    <w:rsid w:val="00CF361B"/>
    <w:rsid w:val="00CF7607"/>
    <w:rsid w:val="00D226D6"/>
    <w:rsid w:val="00D401FA"/>
    <w:rsid w:val="00D4190D"/>
    <w:rsid w:val="00D41C85"/>
    <w:rsid w:val="00D44BAC"/>
    <w:rsid w:val="00D520AF"/>
    <w:rsid w:val="00D8129C"/>
    <w:rsid w:val="00D852FF"/>
    <w:rsid w:val="00DA62F7"/>
    <w:rsid w:val="00DB2972"/>
    <w:rsid w:val="00DD2A5A"/>
    <w:rsid w:val="00DD390A"/>
    <w:rsid w:val="00DD55BF"/>
    <w:rsid w:val="00DE5765"/>
    <w:rsid w:val="00DF5058"/>
    <w:rsid w:val="00E04513"/>
    <w:rsid w:val="00E12254"/>
    <w:rsid w:val="00E12E0D"/>
    <w:rsid w:val="00E15D27"/>
    <w:rsid w:val="00E41A8B"/>
    <w:rsid w:val="00E4448B"/>
    <w:rsid w:val="00E45A68"/>
    <w:rsid w:val="00E527E9"/>
    <w:rsid w:val="00E751F1"/>
    <w:rsid w:val="00E90135"/>
    <w:rsid w:val="00EA1ED4"/>
    <w:rsid w:val="00EB225E"/>
    <w:rsid w:val="00EB68B5"/>
    <w:rsid w:val="00EC0C67"/>
    <w:rsid w:val="00EC6E39"/>
    <w:rsid w:val="00ED12A0"/>
    <w:rsid w:val="00ED6C3F"/>
    <w:rsid w:val="00F05853"/>
    <w:rsid w:val="00F1424D"/>
    <w:rsid w:val="00F25744"/>
    <w:rsid w:val="00F31C48"/>
    <w:rsid w:val="00F34741"/>
    <w:rsid w:val="00F8009A"/>
    <w:rsid w:val="00FA2F6E"/>
    <w:rsid w:val="00FB23A2"/>
    <w:rsid w:val="00FB74D0"/>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79BD"/>
  </w:style>
  <w:style w:type="paragraph" w:styleId="berschrift1">
    <w:name w:val="heading 1"/>
    <w:basedOn w:val="Standard"/>
    <w:next w:val="Standard"/>
    <w:qFormat/>
    <w:rsid w:val="0091523E"/>
    <w:pPr>
      <w:keepNext/>
      <w:jc w:val="center"/>
      <w:outlineLvl w:val="0"/>
    </w:pPr>
    <w:rPr>
      <w:rFonts w:ascii="Arial" w:hAnsi="Arial"/>
      <w:b/>
      <w:bCs/>
      <w:sz w:val="24"/>
    </w:rPr>
  </w:style>
  <w:style w:type="paragraph" w:styleId="berschrift2">
    <w:name w:val="heading 2"/>
    <w:basedOn w:val="Standard"/>
    <w:next w:val="Standard"/>
    <w:qFormat/>
    <w:rsid w:val="0091523E"/>
    <w:pPr>
      <w:keepNext/>
      <w:outlineLvl w:val="1"/>
    </w:pPr>
    <w:rPr>
      <w:rFonts w:ascii="Arial" w:hAnsi="Arial"/>
      <w:b/>
      <w:bCs/>
      <w:sz w:val="24"/>
    </w:rPr>
  </w:style>
  <w:style w:type="paragraph" w:styleId="berschrift3">
    <w:name w:val="heading 3"/>
    <w:basedOn w:val="Standard"/>
    <w:next w:val="Standard"/>
    <w:qFormat/>
    <w:rsid w:val="0091523E"/>
    <w:pPr>
      <w:keepNext/>
      <w:jc w:val="center"/>
      <w:outlineLvl w:val="2"/>
    </w:pPr>
    <w:rPr>
      <w:rFonts w:ascii="Arial" w:hAnsi="Arial"/>
      <w:b/>
    </w:rPr>
  </w:style>
  <w:style w:type="paragraph" w:styleId="berschrift4">
    <w:name w:val="heading 4"/>
    <w:basedOn w:val="Standard"/>
    <w:next w:val="Standard"/>
    <w:qFormat/>
    <w:rsid w:val="0091523E"/>
    <w:pPr>
      <w:keepNext/>
      <w:spacing w:before="120"/>
      <w:jc w:val="center"/>
      <w:outlineLvl w:val="3"/>
    </w:pPr>
    <w:rPr>
      <w:rFonts w:ascii="Arial" w:hAnsi="Arial"/>
      <w:b/>
      <w:caps/>
      <w:spacing w:val="60"/>
      <w:sz w:val="28"/>
    </w:rPr>
  </w:style>
  <w:style w:type="paragraph" w:styleId="berschrift5">
    <w:name w:val="heading 5"/>
    <w:basedOn w:val="Standard"/>
    <w:next w:val="Standard"/>
    <w:qFormat/>
    <w:rsid w:val="0091523E"/>
    <w:pPr>
      <w:keepNext/>
      <w:ind w:left="360"/>
      <w:outlineLvl w:val="4"/>
    </w:pPr>
    <w:rPr>
      <w:rFonts w:ascii="Arial" w:hAnsi="Arial"/>
      <w:u w:val="single"/>
    </w:rPr>
  </w:style>
  <w:style w:type="paragraph" w:styleId="berschrift6">
    <w:name w:val="heading 6"/>
    <w:basedOn w:val="Standard"/>
    <w:next w:val="Standard"/>
    <w:link w:val="berschrift6Zchn"/>
    <w:qFormat/>
    <w:rsid w:val="004C1EFB"/>
    <w:pPr>
      <w:keepNext/>
      <w:outlineLvl w:val="5"/>
    </w:pPr>
    <w:rPr>
      <w:rFonts w:ascii="Arial" w:hAnsi="Arial"/>
      <w:b/>
      <w:sz w:val="40"/>
    </w:rPr>
  </w:style>
  <w:style w:type="paragraph" w:styleId="berschrift7">
    <w:name w:val="heading 7"/>
    <w:basedOn w:val="Standard"/>
    <w:next w:val="Standard"/>
    <w:link w:val="berschrift7Zchn"/>
    <w:qFormat/>
    <w:rsid w:val="004C1EFB"/>
    <w:pPr>
      <w:keepNext/>
      <w:jc w:val="center"/>
      <w:outlineLvl w:val="6"/>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bAnw">
    <w:name w:val="Überschrift ArbAnw"/>
    <w:basedOn w:val="Standard"/>
    <w:rsid w:val="0091523E"/>
    <w:pPr>
      <w:spacing w:before="60" w:after="60"/>
      <w:ind w:right="2267"/>
      <w:jc w:val="center"/>
    </w:pPr>
    <w:rPr>
      <w:rFonts w:ascii="Arial" w:hAnsi="Arial"/>
      <w:b/>
      <w:spacing w:val="60"/>
      <w:sz w:val="26"/>
    </w:rPr>
  </w:style>
  <w:style w:type="paragraph" w:styleId="Textkrper">
    <w:name w:val="Body Text"/>
    <w:basedOn w:val="Standard"/>
    <w:rsid w:val="0091523E"/>
    <w:rPr>
      <w:rFonts w:ascii="Arial" w:hAnsi="Arial"/>
      <w:b/>
      <w:bCs/>
      <w:sz w:val="24"/>
    </w:rPr>
  </w:style>
  <w:style w:type="paragraph" w:styleId="Textkrper-Zeileneinzug">
    <w:name w:val="Body Text Indent"/>
    <w:basedOn w:val="Standard"/>
    <w:rsid w:val="0091523E"/>
    <w:pPr>
      <w:ind w:left="720"/>
    </w:pPr>
    <w:rPr>
      <w:rFonts w:ascii="Arial" w:hAnsi="Arial"/>
    </w:rPr>
  </w:style>
  <w:style w:type="paragraph" w:styleId="Textkrper-Einzug2">
    <w:name w:val="Body Text Indent 2"/>
    <w:basedOn w:val="Standard"/>
    <w:rsid w:val="0091523E"/>
    <w:pPr>
      <w:ind w:left="360"/>
    </w:pPr>
    <w:rPr>
      <w:rFonts w:ascii="Arial" w:hAnsi="Arial"/>
    </w:rPr>
  </w:style>
  <w:style w:type="paragraph" w:styleId="Textkrper-Einzug3">
    <w:name w:val="Body Text Indent 3"/>
    <w:basedOn w:val="Standard"/>
    <w:rsid w:val="0091523E"/>
    <w:pPr>
      <w:ind w:left="360"/>
    </w:pPr>
    <w:rPr>
      <w:rFonts w:ascii="Arial" w:hAnsi="Arial"/>
      <w:b/>
      <w:sz w:val="22"/>
    </w:rPr>
  </w:style>
  <w:style w:type="paragraph" w:styleId="Kopfzeile">
    <w:name w:val="header"/>
    <w:basedOn w:val="Standard"/>
    <w:rsid w:val="0091523E"/>
    <w:pPr>
      <w:tabs>
        <w:tab w:val="center" w:pos="4536"/>
        <w:tab w:val="right" w:pos="9072"/>
      </w:tabs>
    </w:pPr>
  </w:style>
  <w:style w:type="paragraph" w:styleId="Fuzeile">
    <w:name w:val="footer"/>
    <w:basedOn w:val="Standard"/>
    <w:link w:val="FuzeileZchn"/>
    <w:rsid w:val="0091523E"/>
    <w:pPr>
      <w:tabs>
        <w:tab w:val="center" w:pos="4536"/>
        <w:tab w:val="right" w:pos="9072"/>
      </w:tabs>
    </w:pPr>
  </w:style>
  <w:style w:type="paragraph" w:styleId="Sprechblasentext">
    <w:name w:val="Balloon Text"/>
    <w:basedOn w:val="Standard"/>
    <w:link w:val="SprechblasentextZchn"/>
    <w:uiPriority w:val="99"/>
    <w:semiHidden/>
    <w:rsid w:val="006D0237"/>
    <w:rPr>
      <w:rFonts w:ascii="Tahoma" w:hAnsi="Tahoma" w:cs="Tahoma"/>
      <w:sz w:val="16"/>
      <w:szCs w:val="16"/>
    </w:rPr>
  </w:style>
  <w:style w:type="paragraph" w:styleId="Listenabsatz">
    <w:name w:val="List Paragraph"/>
    <w:basedOn w:val="Standard"/>
    <w:uiPriority w:val="34"/>
    <w:qFormat/>
    <w:rsid w:val="00C947CF"/>
    <w:pPr>
      <w:ind w:left="720"/>
      <w:contextualSpacing/>
    </w:pPr>
  </w:style>
  <w:style w:type="character" w:customStyle="1" w:styleId="berschrift6Zchn">
    <w:name w:val="Überschrift 6 Zchn"/>
    <w:basedOn w:val="Absatz-Standardschriftart"/>
    <w:link w:val="berschrift6"/>
    <w:rsid w:val="004C1EFB"/>
    <w:rPr>
      <w:rFonts w:ascii="Arial" w:hAnsi="Arial"/>
      <w:b/>
      <w:sz w:val="40"/>
    </w:rPr>
  </w:style>
  <w:style w:type="paragraph" w:styleId="Textkrper2">
    <w:name w:val="Body Text 2"/>
    <w:basedOn w:val="Standard"/>
    <w:link w:val="Textkrper2Zchn"/>
    <w:rsid w:val="004C1EFB"/>
    <w:rPr>
      <w:rFonts w:ascii="Arial" w:hAnsi="Arial"/>
      <w:b/>
      <w:color w:val="000000"/>
      <w:sz w:val="24"/>
    </w:rPr>
  </w:style>
  <w:style w:type="character" w:customStyle="1" w:styleId="Textkrper2Zchn">
    <w:name w:val="Textkörper 2 Zchn"/>
    <w:basedOn w:val="Absatz-Standardschriftart"/>
    <w:link w:val="Textkrper2"/>
    <w:rsid w:val="004C1EFB"/>
    <w:rPr>
      <w:rFonts w:ascii="Arial" w:hAnsi="Arial"/>
      <w:b/>
      <w:color w:val="000000"/>
      <w:sz w:val="24"/>
    </w:rPr>
  </w:style>
  <w:style w:type="character" w:customStyle="1" w:styleId="berschrift7Zchn">
    <w:name w:val="Überschrift 7 Zchn"/>
    <w:basedOn w:val="Absatz-Standardschriftart"/>
    <w:link w:val="berschrift7"/>
    <w:rsid w:val="004C1EFB"/>
    <w:rPr>
      <w:rFonts w:ascii="Arial" w:hAnsi="Arial"/>
      <w:b/>
      <w:sz w:val="28"/>
    </w:rPr>
  </w:style>
  <w:style w:type="character" w:customStyle="1" w:styleId="FuzeileZchn">
    <w:name w:val="Fußzeile Zchn"/>
    <w:basedOn w:val="Absatz-Standardschriftart"/>
    <w:link w:val="Fuzeile"/>
    <w:uiPriority w:val="99"/>
    <w:rsid w:val="008A7883"/>
  </w:style>
  <w:style w:type="character" w:styleId="Seitenzahl">
    <w:name w:val="page number"/>
    <w:basedOn w:val="Absatz-Standardschriftart"/>
    <w:rsid w:val="008A7883"/>
  </w:style>
  <w:style w:type="paragraph" w:customStyle="1" w:styleId="AAFuzeile">
    <w:name w:val="AA_Fußzeile"/>
    <w:basedOn w:val="Standard"/>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Standard"/>
    <w:rsid w:val="00487CD4"/>
    <w:rPr>
      <w:rFonts w:ascii="Arial" w:hAnsi="Arial"/>
    </w:rPr>
  </w:style>
  <w:style w:type="paragraph" w:customStyle="1" w:styleId="FormatvorlageRegeln">
    <w:name w:val="Formatvorlage_Regeln"/>
    <w:basedOn w:val="Standard"/>
    <w:rsid w:val="00DD55BF"/>
    <w:pPr>
      <w:numPr>
        <w:numId w:val="2"/>
      </w:numPr>
    </w:pPr>
    <w:rPr>
      <w:rFonts w:ascii="Arial" w:hAnsi="Arial"/>
      <w:sz w:val="24"/>
    </w:rPr>
  </w:style>
  <w:style w:type="paragraph" w:styleId="Liste">
    <w:name w:val="List"/>
    <w:basedOn w:val="Textkrper"/>
    <w:semiHidden/>
    <w:rsid w:val="00090777"/>
    <w:pPr>
      <w:suppressAutoHyphens/>
      <w:spacing w:after="120"/>
    </w:pPr>
    <w:rPr>
      <w:rFonts w:ascii="Times New Roman" w:hAnsi="Times New Roman" w:cs="Tahoma"/>
      <w:b w:val="0"/>
      <w:bCs w:val="0"/>
      <w:szCs w:val="24"/>
      <w:lang w:eastAsia="ar-SA"/>
    </w:rPr>
  </w:style>
  <w:style w:type="character" w:customStyle="1" w:styleId="SprechblasentextZchn">
    <w:name w:val="Sprechblasentext Zchn"/>
    <w:link w:val="Sprechblasentext"/>
    <w:uiPriority w:val="99"/>
    <w:semiHidden/>
    <w:rsid w:val="00B45A06"/>
    <w:rPr>
      <w:rFonts w:ascii="Tahoma" w:hAnsi="Tahoma" w:cs="Tahoma"/>
      <w:sz w:val="16"/>
      <w:szCs w:val="16"/>
    </w:rPr>
  </w:style>
  <w:style w:type="paragraph" w:customStyle="1" w:styleId="PLTFArial10Standzent1alleTab">
    <w:name w:val="PLTF Arial 10 Stand. zent. 1 (alle Tab)"/>
    <w:basedOn w:val="Standard"/>
    <w:rsid w:val="00146A7B"/>
    <w:pPr>
      <w:widowControl w:val="0"/>
      <w:jc w:val="center"/>
    </w:pPr>
    <w:rPr>
      <w:rFonts w:ascii="Arial" w:hAnsi="Arial"/>
      <w:lang w:eastAsia="en-US"/>
    </w:rPr>
  </w:style>
  <w:style w:type="paragraph" w:customStyle="1" w:styleId="PLTFArial10fettzent1alleTab">
    <w:name w:val="PLTF Arial 10 fett. zent. 1 (alle Tab)"/>
    <w:basedOn w:val="Standard"/>
    <w:rsid w:val="00146A7B"/>
    <w:pPr>
      <w:widowControl w:val="0"/>
      <w:jc w:val="center"/>
    </w:pPr>
    <w:rPr>
      <w:rFonts w:ascii="Arial" w:hAnsi="Arial"/>
      <w:b/>
      <w:lang w:eastAsia="en-US"/>
    </w:rPr>
  </w:style>
  <w:style w:type="character" w:styleId="Kommentarzeichen">
    <w:name w:val="annotation reference"/>
    <w:basedOn w:val="Absatz-Standardschriftart"/>
    <w:semiHidden/>
    <w:unhideWhenUsed/>
    <w:rsid w:val="006003DE"/>
    <w:rPr>
      <w:sz w:val="16"/>
      <w:szCs w:val="16"/>
    </w:rPr>
  </w:style>
  <w:style w:type="paragraph" w:styleId="Kommentartext">
    <w:name w:val="annotation text"/>
    <w:basedOn w:val="Standard"/>
    <w:link w:val="KommentartextZchn"/>
    <w:semiHidden/>
    <w:unhideWhenUsed/>
    <w:rsid w:val="006003DE"/>
  </w:style>
  <w:style w:type="character" w:customStyle="1" w:styleId="KommentartextZchn">
    <w:name w:val="Kommentartext Zchn"/>
    <w:basedOn w:val="Absatz-Standardschriftart"/>
    <w:link w:val="Kommentartext"/>
    <w:semiHidden/>
    <w:rsid w:val="006003DE"/>
  </w:style>
  <w:style w:type="paragraph" w:styleId="Kommentarthema">
    <w:name w:val="annotation subject"/>
    <w:basedOn w:val="Kommentartext"/>
    <w:next w:val="Kommentartext"/>
    <w:link w:val="KommentarthemaZchn"/>
    <w:semiHidden/>
    <w:unhideWhenUsed/>
    <w:rsid w:val="006003DE"/>
    <w:rPr>
      <w:b/>
      <w:bCs/>
    </w:rPr>
  </w:style>
  <w:style w:type="character" w:customStyle="1" w:styleId="KommentarthemaZchn">
    <w:name w:val="Kommentarthema Zchn"/>
    <w:basedOn w:val="KommentartextZchn"/>
    <w:link w:val="Kommentarthema"/>
    <w:semiHidden/>
    <w:rsid w:val="006003DE"/>
    <w:rPr>
      <w:b/>
      <w:bCs/>
    </w:rPr>
  </w:style>
  <w:style w:type="character" w:styleId="Hyperlink">
    <w:name w:val="Hyperlink"/>
    <w:basedOn w:val="Absatz-Standardschriftart"/>
    <w:unhideWhenUsed/>
    <w:rsid w:val="00C2410E"/>
    <w:rPr>
      <w:color w:val="0000FF" w:themeColor="hyperlink"/>
      <w:u w:val="single"/>
    </w:rPr>
  </w:style>
  <w:style w:type="character" w:styleId="NichtaufgelsteErwhnung">
    <w:name w:val="Unresolved Mention"/>
    <w:basedOn w:val="Absatz-Standardschriftart"/>
    <w:uiPriority w:val="99"/>
    <w:semiHidden/>
    <w:unhideWhenUsed/>
    <w:rsid w:val="00C24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roe-expert.de/project/15-2-erprobung-pv-anlagen/" TargetMode="External"/><Relationship Id="rId3" Type="http://schemas.openxmlformats.org/officeDocument/2006/relationships/customXml" Target="../customXml/item3.xml"/><Relationship Id="rId21" Type="http://schemas.openxmlformats.org/officeDocument/2006/relationships/hyperlink" Target="https://roe-expert.de/project/08-gefaehrdungsbeurteilung-vereinfachte-vorgehensweise-%c2%a7-7-betrsich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oe-expert.de/project/15-1-besichtigung-pv-anla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oe-expert.de/project/15-pruefung-pv-anlagen/"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oe-expert.de/project/12-erlaubnisschein-arbeiten-auf-hochgelegenen-arbeitsplaetz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e-expert.de/project/02-freigabeschein/" TargetMode="External"/><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5694E-55B5-4D85-A570-AE69DCF0E059}">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8EAB940E-8D94-2942-8A1B-CF9517CB112B}">
  <ds:schemaRefs>
    <ds:schemaRef ds:uri="http://schemas.openxmlformats.org/officeDocument/2006/bibliography"/>
  </ds:schemaRefs>
</ds:datastoreItem>
</file>

<file path=customXml/itemProps3.xml><?xml version="1.0" encoding="utf-8"?>
<ds:datastoreItem xmlns:ds="http://schemas.openxmlformats.org/officeDocument/2006/customXml" ds:itemID="{B4159DD5-8A11-4B9E-9025-155983EBE744}"/>
</file>

<file path=customXml/itemProps4.xml><?xml version="1.0" encoding="utf-8"?>
<ds:datastoreItem xmlns:ds="http://schemas.openxmlformats.org/officeDocument/2006/customXml" ds:itemID="{C0D67C9B-FFF7-42BA-AE1A-D1918605C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12464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ROE GmbH</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Bast</dc:creator>
  <cp:lastModifiedBy>Jasmin Brünn</cp:lastModifiedBy>
  <cp:revision>4</cp:revision>
  <cp:lastPrinted>2015-12-15T14:28:00Z</cp:lastPrinted>
  <dcterms:created xsi:type="dcterms:W3CDTF">2025-06-23T12:11:00Z</dcterms:created>
  <dcterms:modified xsi:type="dcterms:W3CDTF">2025-06-24T10:19:00Z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548300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y fmtid="{D5CDD505-2E9C-101B-9397-08002B2CF9AE}" pid="7" name="MediaServiceImageTags">
    <vt:lpwstr/>
  </property>
</Properties>
</file>