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8A696" w14:textId="2643BD46" w:rsidR="00FA1E6B" w:rsidRPr="00F51F63" w:rsidRDefault="00FA1E6B" w:rsidP="00351D66">
      <w:pPr>
        <w:pStyle w:val="berschrift1"/>
        <w:rPr>
          <w:sz w:val="22"/>
          <w:szCs w:val="22"/>
        </w:rPr>
      </w:pPr>
      <w:r w:rsidRPr="00F51F63">
        <w:rPr>
          <w:sz w:val="22"/>
          <w:szCs w:val="22"/>
        </w:rPr>
        <w:t>Allgemeine Grundlagen</w:t>
      </w:r>
    </w:p>
    <w:p w14:paraId="648BBA3B" w14:textId="77777777" w:rsidR="00FA1E6B" w:rsidRPr="00F51F63" w:rsidRDefault="00FA1E6B" w:rsidP="00AF6C24">
      <w:pPr>
        <w:pStyle w:val="KeinLeerraum"/>
        <w:ind w:right="-144"/>
        <w:jc w:val="both"/>
        <w:rPr>
          <w:rFonts w:ascii="Arial" w:hAnsi="Arial" w:cs="Arial"/>
          <w:b/>
          <w:color w:val="000000" w:themeColor="text1"/>
          <w:u w:val="single"/>
        </w:rPr>
      </w:pPr>
    </w:p>
    <w:p w14:paraId="5F745F4B" w14:textId="56A59CF9" w:rsidR="000B15B7" w:rsidRPr="00F51F63" w:rsidRDefault="00931966" w:rsidP="00351D66">
      <w:pPr>
        <w:pStyle w:val="berschrift2"/>
        <w:rPr>
          <w:sz w:val="22"/>
          <w:szCs w:val="22"/>
        </w:rPr>
      </w:pPr>
      <w:r w:rsidRPr="00F51F63">
        <w:rPr>
          <w:sz w:val="22"/>
          <w:szCs w:val="22"/>
        </w:rPr>
        <w:t>Löschverfahren</w:t>
      </w:r>
    </w:p>
    <w:p w14:paraId="658ECCE0" w14:textId="77777777" w:rsidR="00410AFF" w:rsidRPr="00F51F63" w:rsidRDefault="00410AFF"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Damit ein Feuer brennen kann, müssen drei Faktoren im richtigen Mischungsverhältnis vorhanden sein:</w:t>
      </w:r>
    </w:p>
    <w:p w14:paraId="32569022" w14:textId="5D684D18" w:rsidR="00410AFF" w:rsidRPr="00F51F63" w:rsidRDefault="00410AFF" w:rsidP="00410AFF">
      <w:pPr>
        <w:pStyle w:val="KeinLeerraum"/>
        <w:numPr>
          <w:ilvl w:val="0"/>
          <w:numId w:val="35"/>
        </w:numPr>
        <w:ind w:left="567"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Brennstoff</w:t>
      </w:r>
    </w:p>
    <w:p w14:paraId="3DE42B43" w14:textId="05CC922B" w:rsidR="00410AFF" w:rsidRPr="00F51F63" w:rsidRDefault="00410AFF" w:rsidP="00410AFF">
      <w:pPr>
        <w:pStyle w:val="KeinLeerraum"/>
        <w:numPr>
          <w:ilvl w:val="0"/>
          <w:numId w:val="35"/>
        </w:numPr>
        <w:ind w:left="567"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Sauerstoff</w:t>
      </w:r>
    </w:p>
    <w:p w14:paraId="755C8B0B" w14:textId="14102F8D" w:rsidR="00410AFF" w:rsidRPr="00F51F63" w:rsidRDefault="00410AFF" w:rsidP="00410AFF">
      <w:pPr>
        <w:pStyle w:val="KeinLeerraum"/>
        <w:numPr>
          <w:ilvl w:val="0"/>
          <w:numId w:val="35"/>
        </w:numPr>
        <w:ind w:left="567"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Wärme (Entzündungstemperatur) </w:t>
      </w:r>
    </w:p>
    <w:p w14:paraId="7A4F1FCD" w14:textId="77777777" w:rsidR="00410AFF" w:rsidRPr="00F51F63" w:rsidRDefault="00410AFF" w:rsidP="00AF6C24">
      <w:pPr>
        <w:pStyle w:val="KeinLeerraum"/>
        <w:ind w:right="-144"/>
        <w:jc w:val="both"/>
        <w:rPr>
          <w:rFonts w:ascii="Arial" w:hAnsi="Arial" w:cs="Arial"/>
          <w:noProof/>
          <w:color w:val="000000" w:themeColor="text1"/>
          <w:lang w:eastAsia="de-DE"/>
        </w:rPr>
      </w:pPr>
    </w:p>
    <w:p w14:paraId="70145249" w14:textId="4883F096" w:rsidR="00931966" w:rsidRPr="00F51F63" w:rsidRDefault="00410AFF"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Alle Methoden der Brandbekämpfung beruhen darauf, der Verbrennung eine oder mehrere ihrer Grundvoraussetzungen zu entziehen.</w:t>
      </w:r>
    </w:p>
    <w:p w14:paraId="3A402204" w14:textId="77777777" w:rsidR="00236663" w:rsidRPr="00F51F63" w:rsidRDefault="00236663" w:rsidP="00410AFF">
      <w:pPr>
        <w:pStyle w:val="KeinLeerraum"/>
        <w:ind w:left="142" w:right="-144"/>
        <w:jc w:val="both"/>
        <w:rPr>
          <w:rFonts w:ascii="Arial" w:hAnsi="Arial" w:cs="Arial"/>
          <w:noProof/>
          <w:color w:val="000000" w:themeColor="text1"/>
          <w:lang w:eastAsia="de-DE"/>
        </w:rPr>
      </w:pPr>
    </w:p>
    <w:p w14:paraId="21F63D2C" w14:textId="77777777" w:rsidR="00236663" w:rsidRPr="00F51F63" w:rsidRDefault="00236663"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 xml:space="preserve">Entfernen des brennbaren Stoffes </w:t>
      </w:r>
    </w:p>
    <w:p w14:paraId="5F65203B" w14:textId="7E959739" w:rsidR="00236663" w:rsidRPr="00F51F63" w:rsidRDefault="00236663"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Der brennbare Stoff kann normalerweise nicht so einfach aus einem Feuer entfernt werden, jedoch kann unter Umständen der Nachschub an Brennstoff unterbunden werden. Dies kann beispielsweise das Verschließen einer Gas- oder Ölleitung sein. Auch wird dieses Verfahren oft bei Waldbränden verwendet, indem breite Gräben und Schneisen angelegt werden.</w:t>
      </w:r>
    </w:p>
    <w:p w14:paraId="541EED27" w14:textId="77777777" w:rsidR="00236663" w:rsidRPr="00F51F63" w:rsidRDefault="00236663" w:rsidP="00236663">
      <w:pPr>
        <w:pStyle w:val="KeinLeerraum"/>
        <w:ind w:left="142" w:right="-144"/>
        <w:jc w:val="both"/>
        <w:rPr>
          <w:rFonts w:ascii="Arial" w:hAnsi="Arial" w:cs="Arial"/>
          <w:noProof/>
          <w:color w:val="000000" w:themeColor="text1"/>
          <w:lang w:eastAsia="de-DE"/>
        </w:rPr>
      </w:pPr>
    </w:p>
    <w:p w14:paraId="1DDE4FDD" w14:textId="77777777" w:rsidR="0061703B" w:rsidRPr="00F51F63" w:rsidRDefault="0061703B"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 xml:space="preserve">Abkühlung  </w:t>
      </w:r>
    </w:p>
    <w:p w14:paraId="6BEF389C" w14:textId="74AA86DB" w:rsidR="00236663" w:rsidRPr="00F51F63" w:rsidRDefault="0061703B"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Ein Feuer erlischt, wenn der brennende Stoff unter seine Zündtemperatur abgekühlt wird. Die mit Abstand beste Kühlwirkung bei der Brandbekämpfung wird durch die Verwendung von Löschwasser bzw. Netzwasser erzielt. Dabei geht es nicht nur darum, indirekt das Wasser aufzuwärmen (und den brennenden Stoff zu kühlen) sondern Wärme in Form der Verdampfungswärme abzuführen.</w:t>
      </w:r>
    </w:p>
    <w:p w14:paraId="4A0A0351" w14:textId="77777777" w:rsidR="0061703B" w:rsidRPr="00F51F63" w:rsidRDefault="0061703B" w:rsidP="0061703B">
      <w:pPr>
        <w:pStyle w:val="KeinLeerraum"/>
        <w:ind w:left="142" w:right="-144"/>
        <w:jc w:val="both"/>
        <w:rPr>
          <w:rFonts w:ascii="Arial" w:hAnsi="Arial" w:cs="Arial"/>
          <w:noProof/>
          <w:color w:val="000000" w:themeColor="text1"/>
          <w:lang w:eastAsia="de-DE"/>
        </w:rPr>
      </w:pPr>
    </w:p>
    <w:p w14:paraId="66C180E7" w14:textId="77777777" w:rsidR="00037976" w:rsidRPr="00F51F63" w:rsidRDefault="00037976"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 xml:space="preserve">Erstickung und Verdrängung  </w:t>
      </w:r>
    </w:p>
    <w:p w14:paraId="6DE8AE0F" w14:textId="2FF5618E" w:rsidR="0061703B" w:rsidRPr="00F51F63" w:rsidRDefault="00037976"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Erstickung erfolgt durch Entzug von Sauerstoff, indem man den Sauerstoff vom brennbaren Stoff fernhält oder ihn verdrängt. Dies kann durch einfaches Abdecken mit einer Decke oder überziehen mit einer luftundurchlässigen Schicht (beispielsweise Schaum) erfolgen.</w:t>
      </w:r>
      <w:r w:rsidR="00F51F63" w:rsidRPr="00F51F63">
        <w:rPr>
          <w:rFonts w:ascii="Arial" w:hAnsi="Arial" w:cs="Arial"/>
          <w:noProof/>
          <w:color w:val="000000" w:themeColor="text1"/>
          <w:lang w:eastAsia="de-DE"/>
        </w:rPr>
        <w:t xml:space="preserve"> </w:t>
      </w:r>
      <w:r w:rsidRPr="00F51F63">
        <w:rPr>
          <w:rFonts w:ascii="Arial" w:hAnsi="Arial" w:cs="Arial"/>
          <w:noProof/>
          <w:color w:val="000000" w:themeColor="text1"/>
          <w:lang w:eastAsia="de-DE"/>
        </w:rPr>
        <w:t>Durch schmelzendes Löschpulver bildet sich bei Glutbränden eine erstickende Sinterschicht auf dem heißen Brandgut. Bei höheren Temperaturen bilden sich durch die Zersetzung des Pulvers geringe Mengen Ammoniak, welches zusätzlich erstickend auf das Feuer wirkt. Gase wie Argon, Stickstoff oder Kohlenstoffdioxid sowie Gasgemische wie Inergen oder Argonite verdrängen den Sauerstoff. Bei der aktiven Brandvermeidung wird dem zu schützenden Bereich vorbeugend durch Stickstoffzufuhr, der für die Verbrennung notwendige Sauerstoff entzogen, ein Brand kann nicht mehr entstehen.</w:t>
      </w:r>
    </w:p>
    <w:p w14:paraId="592B8A33" w14:textId="77777777" w:rsidR="0080316F" w:rsidRPr="00F51F63" w:rsidRDefault="0080316F" w:rsidP="00AF6C24">
      <w:pPr>
        <w:pStyle w:val="KeinLeerraum"/>
        <w:ind w:right="-144"/>
        <w:jc w:val="both"/>
        <w:rPr>
          <w:rFonts w:ascii="Arial" w:hAnsi="Arial" w:cs="Arial"/>
          <w:noProof/>
          <w:color w:val="000000" w:themeColor="text1"/>
          <w:lang w:eastAsia="de-DE"/>
        </w:rPr>
      </w:pPr>
    </w:p>
    <w:p w14:paraId="1D8DE294" w14:textId="436A05E4" w:rsidR="0080316F" w:rsidRPr="00F51F63" w:rsidRDefault="00EE7F4D" w:rsidP="00AF6C24">
      <w:pPr>
        <w:pStyle w:val="KeinLeerraum"/>
        <w:ind w:right="-144"/>
        <w:jc w:val="both"/>
        <w:rPr>
          <w:rFonts w:ascii="Arial" w:hAnsi="Arial" w:cs="Arial"/>
          <w:noProof/>
          <w:color w:val="000000" w:themeColor="text1"/>
          <w:lang w:eastAsia="de-DE"/>
        </w:rPr>
      </w:pPr>
      <w:r w:rsidRPr="00F51F63">
        <w:rPr>
          <w:rFonts w:ascii="Arial" w:hAnsi="Arial" w:cs="Arial"/>
          <w:b/>
          <w:noProof/>
          <w:color w:val="000000" w:themeColor="text1"/>
          <w:lang w:eastAsia="de-DE"/>
        </w:rPr>
        <w:t>Wichtig:</w:t>
      </w:r>
      <w:r w:rsidRPr="00F51F63">
        <w:rPr>
          <w:rFonts w:ascii="Arial" w:hAnsi="Arial" w:cs="Arial"/>
          <w:noProof/>
          <w:color w:val="000000" w:themeColor="text1"/>
          <w:lang w:eastAsia="de-DE"/>
        </w:rPr>
        <w:t xml:space="preserve"> Bei Bränden in elektrischen Anlagen oder Materialien, die durch Wasser beschädigt werden können, wird bei Sprinklern oder mobilen Löschungen auch Kohlendioxid oder flüssiger Stickstoff eingesetzt, deren Wirkung darauf beruht den Sauerstoff zu verdrängen und das Brandgut zu kühlen.</w:t>
      </w:r>
    </w:p>
    <w:p w14:paraId="48F9958C" w14:textId="77777777" w:rsidR="002F59B6" w:rsidRPr="00F51F63" w:rsidRDefault="002F59B6"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Hauptlöschwirkung und Nebenlöschwirkungen</w:t>
      </w:r>
    </w:p>
    <w:p w14:paraId="59DF7771" w14:textId="163614A5" w:rsidR="00EE7F4D" w:rsidRPr="00F51F63" w:rsidRDefault="002F59B6"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Die unterschiedlichen Löschmittel haben meist nicht nur eine, sondern auch mehrere Wirkungen beim Löschen. Die Hauptlöschwirkung ist die, welche den größten Einfluss auf die Verbrennung hat. Bei Wasser ist es die kühlende Wirkung, bei Löschschaum hingegen das Ersticken.</w:t>
      </w:r>
      <w:r w:rsidR="00CA3CBB" w:rsidRPr="00F51F63">
        <w:rPr>
          <w:rFonts w:ascii="Arial" w:hAnsi="Arial" w:cs="Arial"/>
          <w:noProof/>
          <w:color w:val="000000" w:themeColor="text1"/>
          <w:lang w:eastAsia="de-DE"/>
        </w:rPr>
        <w:t xml:space="preserve"> </w:t>
      </w:r>
      <w:r w:rsidRPr="00F51F63">
        <w:rPr>
          <w:rFonts w:ascii="Arial" w:hAnsi="Arial" w:cs="Arial"/>
          <w:noProof/>
          <w:color w:val="000000" w:themeColor="text1"/>
          <w:lang w:eastAsia="de-DE"/>
        </w:rPr>
        <w:t>Zusätzlich kommen Nebenlöschwirkungen zum Tragen. So deckt Löschwasser den brennbaren Stoff mit einem dünnen Film ab, wirkt also leicht erstickend. Der Löschschaum enthält Wasser, welcher somit auch kühlend wirkt.</w:t>
      </w:r>
    </w:p>
    <w:p w14:paraId="4D2C2F1A" w14:textId="77777777" w:rsidR="00992D22" w:rsidRPr="00F51F63" w:rsidRDefault="00992D22" w:rsidP="00AF6C24">
      <w:pPr>
        <w:pStyle w:val="KeinLeerraum"/>
        <w:ind w:right="-144"/>
        <w:jc w:val="both"/>
        <w:rPr>
          <w:rFonts w:ascii="Arial" w:hAnsi="Arial" w:cs="Arial"/>
          <w:noProof/>
          <w:color w:val="000000" w:themeColor="text1"/>
          <w:lang w:eastAsia="de-DE"/>
        </w:rPr>
      </w:pPr>
    </w:p>
    <w:p w14:paraId="4F2D5449" w14:textId="77777777" w:rsidR="00DF4C49" w:rsidRPr="00F51F63" w:rsidRDefault="00DF4C49" w:rsidP="00351D66">
      <w:pPr>
        <w:pStyle w:val="berschrift2"/>
        <w:rPr>
          <w:sz w:val="22"/>
          <w:szCs w:val="22"/>
        </w:rPr>
      </w:pPr>
      <w:r w:rsidRPr="00F51F63">
        <w:rPr>
          <w:sz w:val="22"/>
          <w:szCs w:val="22"/>
        </w:rPr>
        <w:t>Brandklassen</w:t>
      </w:r>
    </w:p>
    <w:p w14:paraId="4E8AFCCB" w14:textId="7819A2B9" w:rsidR="00DF4C49" w:rsidRPr="00F51F63" w:rsidRDefault="008C3DEB"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Brandklassen werden nach DIN EN 2 in folgende 5 Brandklassen unterschieden:</w:t>
      </w:r>
    </w:p>
    <w:p w14:paraId="18ED2DEE" w14:textId="77777777" w:rsidR="008C3DEB" w:rsidRPr="00F51F63" w:rsidRDefault="008C3DEB" w:rsidP="00AF6C24">
      <w:pPr>
        <w:pStyle w:val="KeinLeerraum"/>
        <w:ind w:right="-144"/>
        <w:jc w:val="both"/>
        <w:rPr>
          <w:rFonts w:ascii="Arial" w:hAnsi="Arial" w:cs="Arial"/>
          <w:noProof/>
          <w:color w:val="000000" w:themeColor="text1"/>
          <w:sz w:val="24"/>
          <w:szCs w:val="24"/>
          <w:lang w:eastAsia="de-DE"/>
        </w:rPr>
      </w:pPr>
    </w:p>
    <w:tbl>
      <w:tblPr>
        <w:tblStyle w:val="Tabellenraster"/>
        <w:tblW w:w="9351" w:type="dxa"/>
        <w:tblLook w:val="04A0" w:firstRow="1" w:lastRow="0" w:firstColumn="1" w:lastColumn="0" w:noHBand="0" w:noVBand="1"/>
      </w:tblPr>
      <w:tblGrid>
        <w:gridCol w:w="1547"/>
        <w:gridCol w:w="1883"/>
        <w:gridCol w:w="1661"/>
        <w:gridCol w:w="1977"/>
        <w:gridCol w:w="2283"/>
      </w:tblGrid>
      <w:tr w:rsidR="004F4B00" w:rsidRPr="00F51F63" w14:paraId="302AB975" w14:textId="77777777" w:rsidTr="00CA3CBB">
        <w:tc>
          <w:tcPr>
            <w:tcW w:w="1555" w:type="dxa"/>
            <w:vAlign w:val="center"/>
          </w:tcPr>
          <w:p w14:paraId="55E0CBA5" w14:textId="22CAF8BE" w:rsidR="00C9519F" w:rsidRPr="00F51F63" w:rsidRDefault="00C9519F" w:rsidP="00CA3CBB">
            <w:pPr>
              <w:pStyle w:val="KeinLeerraum"/>
              <w:ind w:right="-144"/>
              <w:rPr>
                <w:rFonts w:ascii="Arial" w:hAnsi="Arial" w:cs="Arial"/>
                <w:b/>
                <w:bCs/>
                <w:noProof/>
                <w:color w:val="000000" w:themeColor="text1"/>
                <w:lang w:eastAsia="de-DE"/>
              </w:rPr>
            </w:pPr>
            <w:r w:rsidRPr="00F51F63">
              <w:rPr>
                <w:rFonts w:ascii="Arial" w:hAnsi="Arial" w:cs="Arial"/>
                <w:b/>
                <w:bCs/>
                <w:noProof/>
                <w:color w:val="000000" w:themeColor="text1"/>
                <w:lang w:eastAsia="de-DE"/>
              </w:rPr>
              <w:t>Brandklasse</w:t>
            </w:r>
          </w:p>
        </w:tc>
        <w:tc>
          <w:tcPr>
            <w:tcW w:w="1945" w:type="dxa"/>
            <w:vAlign w:val="center"/>
          </w:tcPr>
          <w:p w14:paraId="2BF15315" w14:textId="03422949" w:rsidR="00C9519F" w:rsidRPr="00F51F63" w:rsidRDefault="00E224C4" w:rsidP="00CA3CBB">
            <w:pPr>
              <w:pStyle w:val="KeinLeerraum"/>
              <w:ind w:right="-144"/>
              <w:rPr>
                <w:rFonts w:ascii="Arial" w:hAnsi="Arial" w:cs="Arial"/>
                <w:b/>
                <w:bCs/>
                <w:noProof/>
                <w:color w:val="000000" w:themeColor="text1"/>
                <w:lang w:eastAsia="de-DE"/>
              </w:rPr>
            </w:pPr>
            <w:r w:rsidRPr="00F51F63">
              <w:rPr>
                <w:rFonts w:ascii="Arial" w:hAnsi="Arial" w:cs="Arial"/>
                <w:b/>
                <w:bCs/>
                <w:noProof/>
                <w:color w:val="000000" w:themeColor="text1"/>
                <w:lang w:eastAsia="de-DE"/>
              </w:rPr>
              <w:t>Beschreibung</w:t>
            </w:r>
          </w:p>
        </w:tc>
        <w:tc>
          <w:tcPr>
            <w:tcW w:w="1730" w:type="dxa"/>
            <w:vAlign w:val="center"/>
          </w:tcPr>
          <w:p w14:paraId="640D13CF" w14:textId="57261BBF" w:rsidR="00C9519F" w:rsidRPr="00F51F63" w:rsidRDefault="00E224C4" w:rsidP="00CA3CBB">
            <w:pPr>
              <w:pStyle w:val="KeinLeerraum"/>
              <w:ind w:right="-144"/>
              <w:rPr>
                <w:rFonts w:ascii="Arial" w:hAnsi="Arial" w:cs="Arial"/>
                <w:b/>
                <w:bCs/>
                <w:noProof/>
                <w:color w:val="000000" w:themeColor="text1"/>
                <w:lang w:eastAsia="de-DE"/>
              </w:rPr>
            </w:pPr>
            <w:r w:rsidRPr="00F51F63">
              <w:rPr>
                <w:rFonts w:ascii="Arial" w:hAnsi="Arial" w:cs="Arial"/>
                <w:b/>
                <w:bCs/>
                <w:noProof/>
                <w:color w:val="000000" w:themeColor="text1"/>
                <w:lang w:eastAsia="de-DE"/>
              </w:rPr>
              <w:t>Beispiele</w:t>
            </w:r>
          </w:p>
        </w:tc>
        <w:tc>
          <w:tcPr>
            <w:tcW w:w="1920" w:type="dxa"/>
            <w:vAlign w:val="center"/>
          </w:tcPr>
          <w:p w14:paraId="64BDDB77" w14:textId="452BC381" w:rsidR="00C9519F" w:rsidRPr="00F51F63" w:rsidRDefault="00E224C4" w:rsidP="00CA3CBB">
            <w:pPr>
              <w:pStyle w:val="KeinLeerraum"/>
              <w:ind w:right="-144"/>
              <w:rPr>
                <w:rFonts w:ascii="Arial" w:hAnsi="Arial" w:cs="Arial"/>
                <w:b/>
                <w:bCs/>
                <w:noProof/>
                <w:color w:val="000000" w:themeColor="text1"/>
                <w:lang w:eastAsia="de-DE"/>
              </w:rPr>
            </w:pPr>
            <w:r w:rsidRPr="00F51F63">
              <w:rPr>
                <w:rFonts w:ascii="Arial" w:hAnsi="Arial" w:cs="Arial"/>
                <w:b/>
                <w:bCs/>
                <w:noProof/>
                <w:color w:val="000000" w:themeColor="text1"/>
                <w:lang w:eastAsia="de-DE"/>
              </w:rPr>
              <w:t>Löschmittel</w:t>
            </w:r>
          </w:p>
        </w:tc>
        <w:tc>
          <w:tcPr>
            <w:tcW w:w="2201" w:type="dxa"/>
            <w:vAlign w:val="center"/>
          </w:tcPr>
          <w:p w14:paraId="62995A51" w14:textId="5D77FEA6" w:rsidR="00C9519F" w:rsidRPr="00F51F63" w:rsidRDefault="00E224C4" w:rsidP="00CA3CBB">
            <w:pPr>
              <w:pStyle w:val="KeinLeerraum"/>
              <w:ind w:right="-144"/>
              <w:rPr>
                <w:rFonts w:ascii="Arial" w:hAnsi="Arial" w:cs="Arial"/>
                <w:b/>
                <w:bCs/>
                <w:noProof/>
                <w:color w:val="000000" w:themeColor="text1"/>
                <w:lang w:eastAsia="de-DE"/>
              </w:rPr>
            </w:pPr>
            <w:r w:rsidRPr="00F51F63">
              <w:rPr>
                <w:rFonts w:ascii="Arial" w:hAnsi="Arial" w:cs="Arial"/>
                <w:b/>
                <w:bCs/>
                <w:noProof/>
                <w:color w:val="000000" w:themeColor="text1"/>
                <w:lang w:eastAsia="de-DE"/>
              </w:rPr>
              <w:t>Hinweis</w:t>
            </w:r>
          </w:p>
        </w:tc>
      </w:tr>
      <w:tr w:rsidR="004F4B00" w:rsidRPr="00F51F63" w14:paraId="330BCB19" w14:textId="77777777" w:rsidTr="00CA3CBB">
        <w:tc>
          <w:tcPr>
            <w:tcW w:w="1555" w:type="dxa"/>
            <w:vAlign w:val="center"/>
          </w:tcPr>
          <w:p w14:paraId="721983C9" w14:textId="6BE675BA" w:rsidR="00C9519F" w:rsidRPr="00F51F63" w:rsidRDefault="00CA3CBB" w:rsidP="00CA3CBB">
            <w:pPr>
              <w:pStyle w:val="KeinLeerraum"/>
              <w:ind w:right="-144"/>
              <w:jc w:val="center"/>
              <w:rPr>
                <w:rFonts w:ascii="Arial" w:hAnsi="Arial" w:cs="Arial"/>
                <w:b/>
                <w:bCs/>
                <w:noProof/>
                <w:color w:val="000000" w:themeColor="text1"/>
                <w:lang w:eastAsia="de-DE"/>
              </w:rPr>
            </w:pPr>
            <w:r w:rsidRPr="00F51F63">
              <w:rPr>
                <w:rFonts w:ascii="Arial" w:hAnsi="Arial" w:cs="Arial"/>
                <w:noProof/>
                <w:color w:val="000000" w:themeColor="text1"/>
                <w:lang w:eastAsia="de-DE"/>
              </w:rPr>
              <w:drawing>
                <wp:inline distT="0" distB="0" distL="0" distR="0" wp14:anchorId="033F62CD" wp14:editId="31BDFA1C">
                  <wp:extent cx="790480" cy="818147"/>
                  <wp:effectExtent l="0" t="0" r="0" b="0"/>
                  <wp:docPr id="1188076057"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076057" name="Grafik 1"/>
                          <pic:cNvPicPr>
                            <a:picLocks noChangeAspect="1" noChangeArrowheads="1"/>
                          </pic:cNvPicPr>
                        </pic:nvPicPr>
                        <pic:blipFill rotWithShape="1">
                          <a:blip r:embed="rId10">
                            <a:extLst>
                              <a:ext uri="{28A0092B-C50C-407E-A947-70E740481C1C}">
                                <a14:useLocalDpi xmlns:a14="http://schemas.microsoft.com/office/drawing/2010/main" val="0"/>
                              </a:ext>
                            </a:extLst>
                          </a:blip>
                          <a:srcRect r="80712"/>
                          <a:stretch/>
                        </pic:blipFill>
                        <pic:spPr bwMode="auto">
                          <a:xfrm>
                            <a:off x="0" y="0"/>
                            <a:ext cx="798972" cy="826936"/>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45" w:type="dxa"/>
            <w:vAlign w:val="center"/>
          </w:tcPr>
          <w:p w14:paraId="57E19E65" w14:textId="6368E4B0" w:rsidR="00C9519F" w:rsidRPr="00F51F63" w:rsidRDefault="00E224C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Brände fester Stoffe, hauptsächlich organischer Natur, die normalerweise unter Glutbildung verbrennen</w:t>
            </w:r>
          </w:p>
        </w:tc>
        <w:tc>
          <w:tcPr>
            <w:tcW w:w="1730" w:type="dxa"/>
            <w:vAlign w:val="center"/>
          </w:tcPr>
          <w:p w14:paraId="05866395" w14:textId="0358ADC7" w:rsidR="00C9519F" w:rsidRPr="00F51F63" w:rsidRDefault="00932C57"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Holz, Papier, Kohle, Heu, Stroh, Kunststoffe, Textilien</w:t>
            </w:r>
            <w:r w:rsidR="00F56F5E" w:rsidRPr="00F51F63">
              <w:rPr>
                <w:rFonts w:ascii="Arial" w:hAnsi="Arial" w:cs="Arial"/>
                <w:noProof/>
                <w:color w:val="000000" w:themeColor="text1"/>
                <w:lang w:eastAsia="de-DE"/>
              </w:rPr>
              <w:t>, usw.</w:t>
            </w:r>
          </w:p>
        </w:tc>
        <w:tc>
          <w:tcPr>
            <w:tcW w:w="1920" w:type="dxa"/>
            <w:vAlign w:val="center"/>
          </w:tcPr>
          <w:p w14:paraId="0FA70B45" w14:textId="204006D4" w:rsidR="00C9519F" w:rsidRPr="00F51F63" w:rsidRDefault="00522523"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Wasser, wässrige Lösungen, Schaum</w:t>
            </w:r>
            <w:r w:rsidR="0042070A" w:rsidRPr="00F51F63">
              <w:rPr>
                <w:rFonts w:ascii="Arial" w:hAnsi="Arial" w:cs="Arial"/>
                <w:noProof/>
                <w:color w:val="000000" w:themeColor="text1"/>
                <w:lang w:eastAsia="de-DE"/>
              </w:rPr>
              <w:t>, ABC-Pulver, Gase, Löschdecke</w:t>
            </w:r>
          </w:p>
        </w:tc>
        <w:tc>
          <w:tcPr>
            <w:tcW w:w="2201" w:type="dxa"/>
            <w:vAlign w:val="center"/>
          </w:tcPr>
          <w:p w14:paraId="16681C21" w14:textId="77777777" w:rsidR="00C9519F" w:rsidRPr="00F51F63" w:rsidRDefault="00C9519F" w:rsidP="00CA3CBB">
            <w:pPr>
              <w:pStyle w:val="KeinLeerraum"/>
              <w:ind w:right="-144"/>
              <w:rPr>
                <w:rFonts w:ascii="Arial" w:hAnsi="Arial" w:cs="Arial"/>
                <w:noProof/>
                <w:color w:val="000000" w:themeColor="text1"/>
                <w:lang w:eastAsia="de-DE"/>
              </w:rPr>
            </w:pPr>
          </w:p>
        </w:tc>
      </w:tr>
      <w:tr w:rsidR="004F4B00" w:rsidRPr="00F51F63" w14:paraId="0B1A5FD1" w14:textId="77777777" w:rsidTr="00CA3CBB">
        <w:tc>
          <w:tcPr>
            <w:tcW w:w="1555" w:type="dxa"/>
            <w:vAlign w:val="center"/>
          </w:tcPr>
          <w:p w14:paraId="667B3EE5" w14:textId="4A373F29" w:rsidR="00C9519F" w:rsidRPr="00F51F63" w:rsidRDefault="00CA3CBB" w:rsidP="00CA3CBB">
            <w:pPr>
              <w:pStyle w:val="KeinLeerraum"/>
              <w:ind w:right="-144"/>
              <w:jc w:val="center"/>
              <w:rPr>
                <w:rFonts w:ascii="Arial" w:hAnsi="Arial" w:cs="Arial"/>
                <w:b/>
                <w:bCs/>
                <w:noProof/>
                <w:color w:val="000000" w:themeColor="text1"/>
                <w:lang w:eastAsia="de-DE"/>
              </w:rPr>
            </w:pPr>
            <w:r w:rsidRPr="00F51F63">
              <w:rPr>
                <w:rFonts w:ascii="Arial" w:hAnsi="Arial" w:cs="Arial"/>
                <w:noProof/>
                <w:color w:val="000000" w:themeColor="text1"/>
                <w:lang w:eastAsia="de-DE"/>
              </w:rPr>
              <w:drawing>
                <wp:inline distT="0" distB="0" distL="0" distR="0" wp14:anchorId="447EEB53" wp14:editId="5416AA6A">
                  <wp:extent cx="789940" cy="817560"/>
                  <wp:effectExtent l="0" t="0" r="0" b="0"/>
                  <wp:docPr id="869044999" name="Grafik 1" descr="Ein Bild, das rot, Grafiken, Grafikdesign, Karminr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9044999" name="Grafik 1" descr="Ein Bild, das rot, Grafiken, Grafikdesign, Karminrot enthält.&#10;&#10;KI-generierte Inhalte können fehlerhaft sein."/>
                          <pic:cNvPicPr>
                            <a:picLocks noChangeAspect="1" noChangeArrowheads="1"/>
                          </pic:cNvPicPr>
                        </pic:nvPicPr>
                        <pic:blipFill rotWithShape="1">
                          <a:blip r:embed="rId10">
                            <a:extLst>
                              <a:ext uri="{28A0092B-C50C-407E-A947-70E740481C1C}">
                                <a14:useLocalDpi xmlns:a14="http://schemas.microsoft.com/office/drawing/2010/main" val="0"/>
                              </a:ext>
                            </a:extLst>
                          </a:blip>
                          <a:srcRect l="20303" r="60407"/>
                          <a:stretch/>
                        </pic:blipFill>
                        <pic:spPr bwMode="auto">
                          <a:xfrm>
                            <a:off x="0" y="0"/>
                            <a:ext cx="800047" cy="82802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45" w:type="dxa"/>
            <w:vAlign w:val="center"/>
          </w:tcPr>
          <w:p w14:paraId="2128B59A" w14:textId="0E908E59" w:rsidR="00C9519F" w:rsidRPr="00F51F63" w:rsidRDefault="00E224C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Brände von flüssigen oder flüssig werdenden Stoffen</w:t>
            </w:r>
          </w:p>
        </w:tc>
        <w:tc>
          <w:tcPr>
            <w:tcW w:w="1730" w:type="dxa"/>
            <w:vAlign w:val="center"/>
          </w:tcPr>
          <w:p w14:paraId="31CBA9B1" w14:textId="5D69B36D" w:rsidR="00C9519F" w:rsidRPr="00F51F63" w:rsidRDefault="00F56F5E"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Benzin, Ethanol, Teer, Wachs, viele Kunststoffe, Ether, Lacke, Harz</w:t>
            </w:r>
          </w:p>
        </w:tc>
        <w:tc>
          <w:tcPr>
            <w:tcW w:w="1920" w:type="dxa"/>
            <w:vAlign w:val="center"/>
          </w:tcPr>
          <w:p w14:paraId="6D39AF7C" w14:textId="327F32DD" w:rsidR="00C9519F" w:rsidRPr="00F51F63" w:rsidRDefault="0042070A"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Schaum, ABC-Pulver, BC-Pulver, CO</w:t>
            </w:r>
            <w:r w:rsidRPr="00F51F63">
              <w:rPr>
                <w:rFonts w:ascii="Arial" w:hAnsi="Arial" w:cs="Arial"/>
                <w:noProof/>
                <w:color w:val="000000" w:themeColor="text1"/>
                <w:vertAlign w:val="subscript"/>
                <w:lang w:eastAsia="de-DE"/>
              </w:rPr>
              <w:t>2</w:t>
            </w:r>
            <w:r w:rsidR="00162BAB" w:rsidRPr="00F51F63">
              <w:rPr>
                <w:rFonts w:ascii="Arial" w:hAnsi="Arial" w:cs="Arial"/>
                <w:noProof/>
                <w:color w:val="000000" w:themeColor="text1"/>
                <w:lang w:eastAsia="de-DE"/>
              </w:rPr>
              <w:t>, Löschdecke</w:t>
            </w:r>
          </w:p>
        </w:tc>
        <w:tc>
          <w:tcPr>
            <w:tcW w:w="2201" w:type="dxa"/>
            <w:vAlign w:val="center"/>
          </w:tcPr>
          <w:p w14:paraId="590E0D20" w14:textId="70C9A2A3" w:rsidR="00C9519F" w:rsidRPr="00F51F63" w:rsidRDefault="004F4B00"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Auch Stoffe, die durch Temperaturerhöhung flüssig werden.</w:t>
            </w:r>
          </w:p>
        </w:tc>
      </w:tr>
      <w:tr w:rsidR="004F4B00" w:rsidRPr="00F51F63" w14:paraId="3D6F74A6" w14:textId="77777777" w:rsidTr="00CA3CBB">
        <w:tc>
          <w:tcPr>
            <w:tcW w:w="1555" w:type="dxa"/>
            <w:vAlign w:val="center"/>
          </w:tcPr>
          <w:p w14:paraId="0DDA8A94" w14:textId="0C289D66" w:rsidR="00C9519F" w:rsidRPr="00F51F63" w:rsidRDefault="00CA3CBB" w:rsidP="00CA3CBB">
            <w:pPr>
              <w:pStyle w:val="KeinLeerraum"/>
              <w:ind w:right="-144"/>
              <w:jc w:val="center"/>
              <w:rPr>
                <w:rFonts w:ascii="Arial" w:hAnsi="Arial" w:cs="Arial"/>
                <w:b/>
                <w:bCs/>
                <w:noProof/>
                <w:color w:val="000000" w:themeColor="text1"/>
                <w:lang w:eastAsia="de-DE"/>
              </w:rPr>
            </w:pPr>
            <w:r w:rsidRPr="00F51F63">
              <w:rPr>
                <w:rFonts w:ascii="Arial" w:hAnsi="Arial" w:cs="Arial"/>
                <w:noProof/>
                <w:color w:val="000000" w:themeColor="text1"/>
                <w:lang w:eastAsia="de-DE"/>
              </w:rPr>
              <w:drawing>
                <wp:inline distT="0" distB="0" distL="0" distR="0" wp14:anchorId="0D2B120C" wp14:editId="48600E7B">
                  <wp:extent cx="778510" cy="805705"/>
                  <wp:effectExtent l="0" t="0" r="0" b="0"/>
                  <wp:docPr id="822171513" name="Grafik 1" descr="Ein Bild, das rot, Grafiken, Grafikdesign, Karminr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2171513" name="Grafik 1" descr="Ein Bild, das rot, Grafiken, Grafikdesign, Karminrot enthält.&#10;&#10;KI-generierte Inhalte können fehlerhaft sein."/>
                          <pic:cNvPicPr>
                            <a:picLocks noChangeAspect="1" noChangeArrowheads="1"/>
                          </pic:cNvPicPr>
                        </pic:nvPicPr>
                        <pic:blipFill rotWithShape="1">
                          <a:blip r:embed="rId10">
                            <a:extLst>
                              <a:ext uri="{28A0092B-C50C-407E-A947-70E740481C1C}">
                                <a14:useLocalDpi xmlns:a14="http://schemas.microsoft.com/office/drawing/2010/main" val="0"/>
                              </a:ext>
                            </a:extLst>
                          </a:blip>
                          <a:srcRect l="39998" r="40712"/>
                          <a:stretch/>
                        </pic:blipFill>
                        <pic:spPr bwMode="auto">
                          <a:xfrm>
                            <a:off x="0" y="0"/>
                            <a:ext cx="786759" cy="81424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45" w:type="dxa"/>
            <w:vAlign w:val="center"/>
          </w:tcPr>
          <w:p w14:paraId="14030558" w14:textId="280F3B71" w:rsidR="00C9519F" w:rsidRPr="00F51F63" w:rsidRDefault="00E224C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Brände von Gasen</w:t>
            </w:r>
          </w:p>
        </w:tc>
        <w:tc>
          <w:tcPr>
            <w:tcW w:w="1730" w:type="dxa"/>
            <w:vAlign w:val="center"/>
          </w:tcPr>
          <w:p w14:paraId="52F0AF93" w14:textId="1B58B495" w:rsidR="00C9519F" w:rsidRPr="00F51F63" w:rsidRDefault="00F56F5E"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Ethin (Acet</w:t>
            </w:r>
            <w:r w:rsidR="00C7028D" w:rsidRPr="00F51F63">
              <w:rPr>
                <w:rFonts w:ascii="Arial" w:hAnsi="Arial" w:cs="Arial"/>
                <w:noProof/>
                <w:color w:val="000000" w:themeColor="text1"/>
                <w:lang w:eastAsia="de-DE"/>
              </w:rPr>
              <w:t>ylen), Wasserstoff, Erdgas, Methan, Propan, Butan, Stadtgas</w:t>
            </w:r>
          </w:p>
        </w:tc>
        <w:tc>
          <w:tcPr>
            <w:tcW w:w="1920" w:type="dxa"/>
            <w:vAlign w:val="center"/>
          </w:tcPr>
          <w:p w14:paraId="768C737D" w14:textId="3C8032AC" w:rsidR="00C9519F" w:rsidRPr="00F51F63" w:rsidRDefault="00162BAB"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ABC-Pulver, BC-Pulver</w:t>
            </w:r>
          </w:p>
        </w:tc>
        <w:tc>
          <w:tcPr>
            <w:tcW w:w="2201" w:type="dxa"/>
            <w:vAlign w:val="center"/>
          </w:tcPr>
          <w:p w14:paraId="0537817E" w14:textId="331697A8" w:rsidR="00C9519F" w:rsidRPr="00F51F63" w:rsidRDefault="00AC619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 xml:space="preserve">Erst </w:t>
            </w:r>
            <w:r w:rsidR="00A570E3" w:rsidRPr="00F51F63">
              <w:rPr>
                <w:rFonts w:ascii="Arial" w:hAnsi="Arial" w:cs="Arial"/>
                <w:noProof/>
                <w:color w:val="000000" w:themeColor="text1"/>
                <w:lang w:eastAsia="de-DE"/>
              </w:rPr>
              <w:t>Löschen, wenn die Gaszufuhr unterbrochen wurde, da sich ansonsten ein explosionsfähiges Gemisch bilden kann</w:t>
            </w:r>
          </w:p>
        </w:tc>
      </w:tr>
      <w:tr w:rsidR="004F4B00" w:rsidRPr="00F51F63" w14:paraId="79AD85A3" w14:textId="77777777" w:rsidTr="00CA3CBB">
        <w:tc>
          <w:tcPr>
            <w:tcW w:w="1555" w:type="dxa"/>
            <w:vAlign w:val="center"/>
          </w:tcPr>
          <w:p w14:paraId="77DACEC8" w14:textId="4126096A" w:rsidR="00C9519F" w:rsidRPr="00F51F63" w:rsidRDefault="00CA3CBB" w:rsidP="00CA3CBB">
            <w:pPr>
              <w:pStyle w:val="KeinLeerraum"/>
              <w:ind w:right="-144"/>
              <w:jc w:val="center"/>
              <w:rPr>
                <w:rFonts w:ascii="Arial" w:hAnsi="Arial" w:cs="Arial"/>
                <w:b/>
                <w:bCs/>
                <w:noProof/>
                <w:color w:val="000000" w:themeColor="text1"/>
                <w:lang w:eastAsia="de-DE"/>
              </w:rPr>
            </w:pPr>
            <w:r w:rsidRPr="00F51F63">
              <w:rPr>
                <w:rFonts w:ascii="Arial" w:hAnsi="Arial" w:cs="Arial"/>
                <w:noProof/>
                <w:color w:val="000000" w:themeColor="text1"/>
                <w:lang w:eastAsia="de-DE"/>
              </w:rPr>
              <w:drawing>
                <wp:inline distT="0" distB="0" distL="0" distR="0" wp14:anchorId="6B43EFE3" wp14:editId="2856C323">
                  <wp:extent cx="789940" cy="817424"/>
                  <wp:effectExtent l="0" t="0" r="0" b="0"/>
                  <wp:docPr id="905515461" name="Grafik 1" descr="Ein Bild, das rot, Grafiken, Grafikdesign, Karminr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5515461" name="Grafik 1" descr="Ein Bild, das rot, Grafiken, Grafikdesign, Karminrot enthält.&#10;&#10;KI-generierte Inhalte können fehlerhaft sein."/>
                          <pic:cNvPicPr>
                            <a:picLocks noChangeAspect="1" noChangeArrowheads="1"/>
                          </pic:cNvPicPr>
                        </pic:nvPicPr>
                        <pic:blipFill rotWithShape="1">
                          <a:blip r:embed="rId10">
                            <a:extLst>
                              <a:ext uri="{28A0092B-C50C-407E-A947-70E740481C1C}">
                                <a14:useLocalDpi xmlns:a14="http://schemas.microsoft.com/office/drawing/2010/main" val="0"/>
                              </a:ext>
                            </a:extLst>
                          </a:blip>
                          <a:srcRect l="60708" r="20000"/>
                          <a:stretch/>
                        </pic:blipFill>
                        <pic:spPr bwMode="auto">
                          <a:xfrm>
                            <a:off x="0" y="0"/>
                            <a:ext cx="801414" cy="8292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45" w:type="dxa"/>
            <w:vAlign w:val="center"/>
          </w:tcPr>
          <w:p w14:paraId="203BBDA1" w14:textId="41C3E46D" w:rsidR="00C9519F" w:rsidRPr="00F51F63" w:rsidRDefault="00E224C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Brände von Metallen</w:t>
            </w:r>
          </w:p>
        </w:tc>
        <w:tc>
          <w:tcPr>
            <w:tcW w:w="1730" w:type="dxa"/>
            <w:vAlign w:val="center"/>
          </w:tcPr>
          <w:p w14:paraId="2EE67D6A" w14:textId="565541A4" w:rsidR="00C9519F" w:rsidRPr="00F51F63" w:rsidRDefault="00C7028D"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Aluminium, Magnesium, Natrium, Kalium, Lithium und deren Legierun</w:t>
            </w:r>
            <w:r w:rsidR="00522523" w:rsidRPr="00F51F63">
              <w:rPr>
                <w:rFonts w:ascii="Arial" w:hAnsi="Arial" w:cs="Arial"/>
                <w:noProof/>
                <w:color w:val="000000" w:themeColor="text1"/>
                <w:lang w:eastAsia="de-DE"/>
              </w:rPr>
              <w:t>g</w:t>
            </w:r>
          </w:p>
        </w:tc>
        <w:tc>
          <w:tcPr>
            <w:tcW w:w="1920" w:type="dxa"/>
            <w:vAlign w:val="center"/>
          </w:tcPr>
          <w:p w14:paraId="5B6620A0" w14:textId="2C9CE485" w:rsidR="00C9519F" w:rsidRPr="00F51F63" w:rsidRDefault="00162BAB"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Metallbrand-Pulver</w:t>
            </w:r>
            <w:r w:rsidR="00F87D10" w:rsidRPr="00F51F63">
              <w:rPr>
                <w:rFonts w:ascii="Arial" w:hAnsi="Arial" w:cs="Arial"/>
                <w:noProof/>
                <w:color w:val="000000" w:themeColor="text1"/>
                <w:lang w:eastAsia="de-DE"/>
              </w:rPr>
              <w:t xml:space="preserve"> (D-Pulver), trockener Sand, Streu- oder Viehsalz</w:t>
            </w:r>
            <w:r w:rsidR="00F400D2" w:rsidRPr="00F51F63">
              <w:rPr>
                <w:rFonts w:ascii="Arial" w:hAnsi="Arial" w:cs="Arial"/>
                <w:noProof/>
                <w:color w:val="000000" w:themeColor="text1"/>
                <w:lang w:eastAsia="de-DE"/>
              </w:rPr>
              <w:t>, Zement, Grauguss-Späne</w:t>
            </w:r>
          </w:p>
        </w:tc>
        <w:tc>
          <w:tcPr>
            <w:tcW w:w="2201" w:type="dxa"/>
            <w:vAlign w:val="center"/>
          </w:tcPr>
          <w:p w14:paraId="77FE8126" w14:textId="7A2B4F22" w:rsidR="00C9519F" w:rsidRPr="00F51F63" w:rsidRDefault="00AC619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Niemals Wasser als Löschmittel verwenden</w:t>
            </w:r>
          </w:p>
        </w:tc>
      </w:tr>
      <w:tr w:rsidR="004F4B00" w:rsidRPr="00F51F63" w14:paraId="744D2950" w14:textId="77777777" w:rsidTr="00CA3CBB">
        <w:tc>
          <w:tcPr>
            <w:tcW w:w="1555" w:type="dxa"/>
            <w:vAlign w:val="center"/>
          </w:tcPr>
          <w:p w14:paraId="10ECC1B8" w14:textId="1731AA1D" w:rsidR="00C9519F" w:rsidRPr="00F51F63" w:rsidRDefault="00CA3CBB" w:rsidP="00CA3CBB">
            <w:pPr>
              <w:pStyle w:val="KeinLeerraum"/>
              <w:ind w:right="-144"/>
              <w:jc w:val="center"/>
              <w:rPr>
                <w:rFonts w:ascii="Arial" w:hAnsi="Arial" w:cs="Arial"/>
                <w:b/>
                <w:bCs/>
                <w:noProof/>
                <w:color w:val="000000" w:themeColor="text1"/>
                <w:lang w:eastAsia="de-DE"/>
              </w:rPr>
            </w:pPr>
            <w:r w:rsidRPr="00F51F63">
              <w:rPr>
                <w:rFonts w:ascii="Arial" w:hAnsi="Arial" w:cs="Arial"/>
                <w:noProof/>
                <w:color w:val="000000" w:themeColor="text1"/>
                <w:lang w:eastAsia="de-DE"/>
              </w:rPr>
              <w:drawing>
                <wp:inline distT="0" distB="0" distL="0" distR="0" wp14:anchorId="6757CF95" wp14:editId="2EC3780C">
                  <wp:extent cx="789940" cy="830507"/>
                  <wp:effectExtent l="0" t="0" r="0" b="0"/>
                  <wp:docPr id="1418139105" name="Grafik 1" descr="Ein Bild, das rot, Grafiken, Grafikdesign, Karminrot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8139105" name="Grafik 1" descr="Ein Bild, das rot, Grafiken, Grafikdesign, Karminrot enthält.&#10;&#10;KI-generierte Inhalte können fehlerhaft sein."/>
                          <pic:cNvPicPr>
                            <a:picLocks noChangeAspect="1" noChangeArrowheads="1"/>
                          </pic:cNvPicPr>
                        </pic:nvPicPr>
                        <pic:blipFill rotWithShape="1">
                          <a:blip r:embed="rId10">
                            <a:extLst>
                              <a:ext uri="{28A0092B-C50C-407E-A947-70E740481C1C}">
                                <a14:useLocalDpi xmlns:a14="http://schemas.microsoft.com/office/drawing/2010/main" val="0"/>
                              </a:ext>
                            </a:extLst>
                          </a:blip>
                          <a:srcRect l="81011"/>
                          <a:stretch/>
                        </pic:blipFill>
                        <pic:spPr bwMode="auto">
                          <a:xfrm>
                            <a:off x="0" y="0"/>
                            <a:ext cx="804917" cy="84625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945" w:type="dxa"/>
            <w:vAlign w:val="center"/>
          </w:tcPr>
          <w:p w14:paraId="65D05AED" w14:textId="3ABA49CA" w:rsidR="00C9519F" w:rsidRPr="00F51F63" w:rsidRDefault="00E224C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 xml:space="preserve">Brände von </w:t>
            </w:r>
            <w:r w:rsidR="00932C57" w:rsidRPr="00F51F63">
              <w:rPr>
                <w:rFonts w:ascii="Arial" w:hAnsi="Arial" w:cs="Arial"/>
                <w:noProof/>
                <w:color w:val="000000" w:themeColor="text1"/>
                <w:lang w:eastAsia="de-DE"/>
              </w:rPr>
              <w:t>pflanzliche</w:t>
            </w:r>
            <w:r w:rsidR="00522523" w:rsidRPr="00F51F63">
              <w:rPr>
                <w:rFonts w:ascii="Arial" w:hAnsi="Arial" w:cs="Arial"/>
                <w:noProof/>
                <w:color w:val="000000" w:themeColor="text1"/>
                <w:lang w:eastAsia="de-DE"/>
              </w:rPr>
              <w:t>n</w:t>
            </w:r>
            <w:r w:rsidR="00932C57" w:rsidRPr="00F51F63">
              <w:rPr>
                <w:rFonts w:ascii="Arial" w:hAnsi="Arial" w:cs="Arial"/>
                <w:noProof/>
                <w:color w:val="000000" w:themeColor="text1"/>
                <w:lang w:eastAsia="de-DE"/>
              </w:rPr>
              <w:t xml:space="preserve"> oder tierische</w:t>
            </w:r>
            <w:r w:rsidR="00522523" w:rsidRPr="00F51F63">
              <w:rPr>
                <w:rFonts w:ascii="Arial" w:hAnsi="Arial" w:cs="Arial"/>
                <w:noProof/>
                <w:color w:val="000000" w:themeColor="text1"/>
                <w:lang w:eastAsia="de-DE"/>
              </w:rPr>
              <w:t>n</w:t>
            </w:r>
            <w:r w:rsidR="00932C57" w:rsidRPr="00F51F63">
              <w:rPr>
                <w:rFonts w:ascii="Arial" w:hAnsi="Arial" w:cs="Arial"/>
                <w:noProof/>
                <w:color w:val="000000" w:themeColor="text1"/>
                <w:lang w:eastAsia="de-DE"/>
              </w:rPr>
              <w:t xml:space="preserve"> Öle</w:t>
            </w:r>
            <w:r w:rsidR="00522523" w:rsidRPr="00F51F63">
              <w:rPr>
                <w:rFonts w:ascii="Arial" w:hAnsi="Arial" w:cs="Arial"/>
                <w:noProof/>
                <w:color w:val="000000" w:themeColor="text1"/>
                <w:lang w:eastAsia="de-DE"/>
              </w:rPr>
              <w:t>n</w:t>
            </w:r>
            <w:r w:rsidR="00932C57" w:rsidRPr="00F51F63">
              <w:rPr>
                <w:rFonts w:ascii="Arial" w:hAnsi="Arial" w:cs="Arial"/>
                <w:noProof/>
                <w:color w:val="000000" w:themeColor="text1"/>
                <w:lang w:eastAsia="de-DE"/>
              </w:rPr>
              <w:t xml:space="preserve"> und Fette</w:t>
            </w:r>
            <w:r w:rsidR="00522523" w:rsidRPr="00F51F63">
              <w:rPr>
                <w:rFonts w:ascii="Arial" w:hAnsi="Arial" w:cs="Arial"/>
                <w:noProof/>
                <w:color w:val="000000" w:themeColor="text1"/>
                <w:lang w:eastAsia="de-DE"/>
              </w:rPr>
              <w:t>n</w:t>
            </w:r>
          </w:p>
        </w:tc>
        <w:tc>
          <w:tcPr>
            <w:tcW w:w="1730" w:type="dxa"/>
            <w:vAlign w:val="center"/>
          </w:tcPr>
          <w:p w14:paraId="053D20F3" w14:textId="192BC4DB" w:rsidR="00C9519F" w:rsidRPr="00F51F63" w:rsidRDefault="00522523"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Speiseöle und Speisefette</w:t>
            </w:r>
          </w:p>
        </w:tc>
        <w:tc>
          <w:tcPr>
            <w:tcW w:w="1920" w:type="dxa"/>
            <w:vAlign w:val="center"/>
          </w:tcPr>
          <w:p w14:paraId="1525BE81" w14:textId="5D909231" w:rsidR="00C9519F" w:rsidRPr="00F51F63" w:rsidRDefault="00F400D2"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Speziallöschmittel (zur Verseifung)</w:t>
            </w:r>
          </w:p>
        </w:tc>
        <w:tc>
          <w:tcPr>
            <w:tcW w:w="2201" w:type="dxa"/>
            <w:vAlign w:val="center"/>
          </w:tcPr>
          <w:p w14:paraId="640A257D" w14:textId="7541A397" w:rsidR="00C9519F" w:rsidRPr="00F51F63" w:rsidRDefault="00AC6194" w:rsidP="00CA3CBB">
            <w:pPr>
              <w:pStyle w:val="KeinLeerraum"/>
              <w:ind w:right="-144"/>
              <w:rPr>
                <w:rFonts w:ascii="Arial" w:hAnsi="Arial" w:cs="Arial"/>
                <w:noProof/>
                <w:color w:val="000000" w:themeColor="text1"/>
                <w:lang w:eastAsia="de-DE"/>
              </w:rPr>
            </w:pPr>
            <w:r w:rsidRPr="00F51F63">
              <w:rPr>
                <w:rFonts w:ascii="Arial" w:hAnsi="Arial" w:cs="Arial"/>
                <w:noProof/>
                <w:color w:val="000000" w:themeColor="text1"/>
                <w:lang w:eastAsia="de-DE"/>
              </w:rPr>
              <w:t>Niemals Wasser als Löschmittel verwenden</w:t>
            </w:r>
          </w:p>
        </w:tc>
      </w:tr>
    </w:tbl>
    <w:p w14:paraId="6A81F77F" w14:textId="3C06194F" w:rsidR="00252697" w:rsidRPr="00F51F63" w:rsidRDefault="00252697" w:rsidP="002F59B6">
      <w:pPr>
        <w:pStyle w:val="KeinLeerraum"/>
        <w:ind w:left="142" w:right="-144"/>
        <w:jc w:val="both"/>
        <w:rPr>
          <w:rFonts w:ascii="Arial" w:hAnsi="Arial" w:cs="Arial"/>
          <w:noProof/>
          <w:color w:val="000000" w:themeColor="text1"/>
          <w:sz w:val="24"/>
          <w:szCs w:val="24"/>
          <w:lang w:eastAsia="de-DE"/>
        </w:rPr>
      </w:pPr>
    </w:p>
    <w:p w14:paraId="63BF46A5" w14:textId="52A0B049" w:rsidR="00C9519F" w:rsidRPr="00F51F63" w:rsidRDefault="00252697" w:rsidP="00351D66">
      <w:pPr>
        <w:pStyle w:val="berschrift1"/>
        <w:rPr>
          <w:rFonts w:eastAsia="Calibri"/>
          <w:noProof/>
          <w:sz w:val="22"/>
          <w:szCs w:val="22"/>
        </w:rPr>
      </w:pPr>
      <w:r w:rsidRPr="00F51F63">
        <w:rPr>
          <w:noProof/>
        </w:rPr>
        <w:br w:type="page"/>
      </w:r>
      <w:r w:rsidR="00607011" w:rsidRPr="00F51F63">
        <w:rPr>
          <w:sz w:val="22"/>
          <w:szCs w:val="22"/>
          <w:lang w:eastAsia="en-US"/>
        </w:rPr>
        <w:lastRenderedPageBreak/>
        <w:t>Brandbekämpfungen im Bereich elektrischer Anlagen</w:t>
      </w:r>
    </w:p>
    <w:p w14:paraId="3C8D8BDD" w14:textId="49449D80" w:rsidR="00607011" w:rsidRPr="00F51F63" w:rsidRDefault="00FC7A69" w:rsidP="00351D66">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Das Thema Brandbekämpfung im Bereich elektrischer Anlagen wird in der DIN VDE 0132 geregelt. Es werden z.</w:t>
      </w:r>
      <w:r w:rsidR="00BE00AF" w:rsidRPr="00F51F63">
        <w:rPr>
          <w:rFonts w:ascii="Arial" w:hAnsi="Arial" w:cs="Arial"/>
          <w:noProof/>
          <w:color w:val="000000" w:themeColor="text1"/>
          <w:lang w:eastAsia="de-DE"/>
        </w:rPr>
        <w:t> </w:t>
      </w:r>
      <w:r w:rsidRPr="00F51F63">
        <w:rPr>
          <w:rFonts w:ascii="Arial" w:hAnsi="Arial" w:cs="Arial"/>
          <w:noProof/>
          <w:color w:val="000000" w:themeColor="text1"/>
          <w:lang w:eastAsia="de-DE"/>
        </w:rPr>
        <w:t>B. Werte für die zulässigen Annäherungen für das Löschen, Mindestabstände zwischen Löschmittelaustrittsöffnung und unter Spannung stehenden Anlagenteilen in Abhängigkeit von dem verwendeten Löschmittel beschrieben.</w:t>
      </w:r>
      <w:r w:rsidR="00607011" w:rsidRPr="00F51F63">
        <w:rPr>
          <w:rFonts w:ascii="Arial" w:hAnsi="Arial" w:cs="Arial"/>
          <w:noProof/>
          <w:color w:val="000000" w:themeColor="text1"/>
          <w:lang w:eastAsia="de-DE"/>
        </w:rPr>
        <w:t xml:space="preserve"> </w:t>
      </w:r>
    </w:p>
    <w:p w14:paraId="32FCB026" w14:textId="77777777" w:rsidR="004A7C2B" w:rsidRPr="00F51F63" w:rsidRDefault="004A7C2B" w:rsidP="00351D66">
      <w:pPr>
        <w:pStyle w:val="KeinLeerraum"/>
        <w:ind w:right="-144"/>
        <w:jc w:val="both"/>
        <w:rPr>
          <w:rFonts w:ascii="Arial" w:hAnsi="Arial" w:cs="Arial"/>
          <w:noProof/>
          <w:color w:val="000000" w:themeColor="text1"/>
          <w:lang w:eastAsia="de-DE"/>
        </w:rPr>
      </w:pPr>
    </w:p>
    <w:p w14:paraId="3DE5AE41" w14:textId="77777777" w:rsidR="000910FE" w:rsidRPr="00F51F63" w:rsidRDefault="000910FE" w:rsidP="00AF6C24">
      <w:pPr>
        <w:ind w:right="-144"/>
        <w:jc w:val="both"/>
        <w:rPr>
          <w:rFonts w:eastAsia="Calibri" w:cs="Arial"/>
          <w:b/>
          <w:vanish/>
          <w:color w:val="000000" w:themeColor="text1"/>
          <w:sz w:val="22"/>
          <w:szCs w:val="22"/>
          <w:lang w:eastAsia="en-US"/>
        </w:rPr>
      </w:pPr>
    </w:p>
    <w:p w14:paraId="3FFA8124" w14:textId="6DED265D" w:rsidR="00FC7A69" w:rsidRPr="00F51F63" w:rsidRDefault="000910FE" w:rsidP="00351D66">
      <w:pPr>
        <w:pStyle w:val="berschrift2"/>
        <w:rPr>
          <w:sz w:val="22"/>
          <w:szCs w:val="22"/>
        </w:rPr>
      </w:pPr>
      <w:r w:rsidRPr="00F51F63">
        <w:rPr>
          <w:sz w:val="22"/>
          <w:szCs w:val="22"/>
        </w:rPr>
        <w:t>Vorbereitende Maßnahmen</w:t>
      </w:r>
    </w:p>
    <w:p w14:paraId="48E0C702" w14:textId="1ADA6D14" w:rsidR="008C3DEB" w:rsidRPr="00F51F63" w:rsidRDefault="002B33FC" w:rsidP="00351D66">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Eine enge Zusammenarbeit zwischen Feuerwehr und dem Betreiber elektrischer Anlagen ist erforderlich. Der Betreiber unterstützt die Feuerwehr bei der Erstellung von Einsatzplänen. Die Feuerwehr wird über besondere Gefährdungen und Schwierigkeiten, die bei der Brandbekämpfung auftreten können, aufgeklärt. Diese können z. B. durch enge Bebauung, SF6-Anlagen </w:t>
      </w:r>
      <w:r w:rsidR="00F51F63" w:rsidRPr="00F51F63">
        <w:rPr>
          <w:rFonts w:ascii="Arial" w:hAnsi="Arial" w:cs="Arial"/>
          <w:noProof/>
          <w:color w:val="000000" w:themeColor="text1"/>
          <w:lang w:eastAsia="de-DE"/>
        </w:rPr>
        <w:t xml:space="preserve">(Gas-Isolierte Schaltanlagen) </w:t>
      </w:r>
      <w:r w:rsidRPr="00F51F63">
        <w:rPr>
          <w:rFonts w:ascii="Arial" w:hAnsi="Arial" w:cs="Arial"/>
          <w:noProof/>
          <w:color w:val="000000" w:themeColor="text1"/>
          <w:lang w:eastAsia="de-DE"/>
        </w:rPr>
        <w:t>oder „Chlorphen-Transformatoren“ entstehen.</w:t>
      </w:r>
    </w:p>
    <w:p w14:paraId="5034F9D1" w14:textId="77777777" w:rsidR="00777DED" w:rsidRPr="00F51F63" w:rsidRDefault="00777DED" w:rsidP="00351D66">
      <w:pPr>
        <w:pStyle w:val="KeinLeerraum"/>
        <w:ind w:right="-144"/>
        <w:jc w:val="both"/>
        <w:rPr>
          <w:rFonts w:ascii="Arial" w:hAnsi="Arial" w:cs="Arial"/>
          <w:noProof/>
          <w:color w:val="000000" w:themeColor="text1"/>
          <w:lang w:eastAsia="de-DE"/>
        </w:rPr>
      </w:pPr>
    </w:p>
    <w:p w14:paraId="66885F6A" w14:textId="0ABE145C" w:rsidR="00777DED" w:rsidRPr="00F51F63" w:rsidRDefault="00C10A2B" w:rsidP="00351D66">
      <w:pPr>
        <w:pStyle w:val="berschrift2"/>
        <w:rPr>
          <w:rFonts w:eastAsia="Calibri"/>
          <w:sz w:val="22"/>
          <w:szCs w:val="22"/>
          <w:lang w:eastAsia="en-US"/>
        </w:rPr>
      </w:pPr>
      <w:r w:rsidRPr="00F51F63">
        <w:rPr>
          <w:rFonts w:eastAsia="Calibri"/>
          <w:sz w:val="22"/>
          <w:szCs w:val="22"/>
          <w:lang w:eastAsia="en-US"/>
        </w:rPr>
        <w:t>Allgemeine Maßnahmen</w:t>
      </w:r>
    </w:p>
    <w:p w14:paraId="79D75B99" w14:textId="758B9D6C" w:rsidR="00BE00AF" w:rsidRPr="00F51F63" w:rsidRDefault="00BE00AF" w:rsidP="00351D66">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In Erzeugungs- und Verteilungsanlagen elektrischer Energie, sind, soweit überhaupt eine Notwendigkeit dazu vorliegt, nur die vom Brand betroffenen oder unmittelbar bedrohten Teile spannungsfrei zu schalten. Grundsatz muss sein, dass so wenig wie möglich ausgeschaltet wird. </w:t>
      </w:r>
    </w:p>
    <w:p w14:paraId="55E1F0CB" w14:textId="77777777" w:rsidR="00BE00AF" w:rsidRPr="00F51F63" w:rsidRDefault="00BE00AF" w:rsidP="00AF6C24">
      <w:pPr>
        <w:pStyle w:val="KeinLeerraum"/>
        <w:ind w:right="-144"/>
        <w:jc w:val="both"/>
        <w:rPr>
          <w:rFonts w:ascii="Arial" w:hAnsi="Arial" w:cs="Arial"/>
          <w:noProof/>
          <w:color w:val="000000" w:themeColor="text1"/>
          <w:lang w:eastAsia="de-DE"/>
        </w:rPr>
      </w:pPr>
    </w:p>
    <w:p w14:paraId="4F6489BA" w14:textId="08233212" w:rsidR="00C10A2B" w:rsidRPr="00F51F63" w:rsidRDefault="00BE00AF"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Mit Rücksicht auf die Nachteile für die Bekämpfung des Brandes sowie für die Allgemeinheit, sind Ausschaltungen nur im Einvernehmen zwischen Feuerwehr und dem Betreiber vorzunehmen. Dadurch soll z. B. vermieden werden:</w:t>
      </w:r>
    </w:p>
    <w:p w14:paraId="6638BBE4" w14:textId="6E134A69" w:rsidR="00077924" w:rsidRPr="00F51F63" w:rsidRDefault="00077924"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Gefährdung von Patienten in Kranken- und Altersheimen</w:t>
      </w:r>
    </w:p>
    <w:p w14:paraId="298CFC5C" w14:textId="19C0A814" w:rsidR="00077924" w:rsidRPr="00F51F63" w:rsidRDefault="00077924"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Stilllegen der Wasserversorgung</w:t>
      </w:r>
    </w:p>
    <w:p w14:paraId="20BA29CB" w14:textId="12554886" w:rsidR="00077924" w:rsidRPr="00F51F63" w:rsidRDefault="00077924"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Gefahren und Schäden durch die Unterbrechung von Betriebsabläufen</w:t>
      </w:r>
    </w:p>
    <w:p w14:paraId="20E21874" w14:textId="681C30F1" w:rsidR="00077924" w:rsidRPr="00F51F63" w:rsidRDefault="00077924"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Stillstand von Aufzügen und elektrisch betätigten Toren</w:t>
      </w:r>
    </w:p>
    <w:p w14:paraId="48786A94" w14:textId="1FED244F" w:rsidR="00C10A2B" w:rsidRPr="00F51F63" w:rsidRDefault="00077924"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Verdunkeln von Verkehrswegen</w:t>
      </w:r>
    </w:p>
    <w:p w14:paraId="0C1997F8" w14:textId="77777777" w:rsidR="00C10A2B" w:rsidRPr="00F51F63" w:rsidRDefault="00C10A2B" w:rsidP="00AF6C24">
      <w:pPr>
        <w:pStyle w:val="KeinLeerraum"/>
        <w:ind w:right="-144"/>
        <w:jc w:val="both"/>
        <w:rPr>
          <w:rFonts w:ascii="Arial" w:hAnsi="Arial" w:cs="Arial"/>
          <w:noProof/>
          <w:color w:val="000000" w:themeColor="text1"/>
          <w:lang w:eastAsia="de-DE"/>
        </w:rPr>
      </w:pPr>
    </w:p>
    <w:p w14:paraId="14930434" w14:textId="599E6B4C" w:rsidR="0048520D" w:rsidRPr="00F51F63" w:rsidRDefault="0048520D"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Infos zu den allgemeinen Maßnahmen</w:t>
      </w:r>
      <w:r w:rsidR="0016212C" w:rsidRPr="00F51F63">
        <w:rPr>
          <w:rFonts w:ascii="Arial" w:hAnsi="Arial" w:cs="Arial"/>
          <w:b/>
          <w:bCs/>
          <w:noProof/>
          <w:color w:val="000000" w:themeColor="text1"/>
          <w:lang w:eastAsia="de-DE"/>
        </w:rPr>
        <w:t>:</w:t>
      </w:r>
    </w:p>
    <w:p w14:paraId="6714F13E" w14:textId="7C4668FB" w:rsidR="0048520D" w:rsidRPr="00F51F63" w:rsidRDefault="0048520D"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Lichtbögen können im Allgemeinen nur durch das Ausschalten unterbrochen werden.</w:t>
      </w:r>
    </w:p>
    <w:p w14:paraId="2977B3C3" w14:textId="66D879B5" w:rsidR="0048520D" w:rsidRPr="00F51F63" w:rsidRDefault="0048520D"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Die Benutzung von Aufzügen, mit Ausnahme von Feuerwehraufzügen, ist wegen der Gefahr eines Stromausfalls gefährlich und zu vermeiden.</w:t>
      </w:r>
    </w:p>
    <w:p w14:paraId="70380A51" w14:textId="5EFC3803" w:rsidR="0048520D" w:rsidRPr="00F51F63" w:rsidRDefault="0048520D"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Anlagen, die dem Brandschutz und der Brandbekämpfung dienen (z.</w:t>
      </w:r>
      <w:r w:rsidR="0016212C" w:rsidRPr="00F51F63">
        <w:rPr>
          <w:rFonts w:ascii="Arial" w:hAnsi="Arial" w:cs="Arial"/>
          <w:noProof/>
          <w:color w:val="000000" w:themeColor="text1"/>
          <w:lang w:eastAsia="de-DE"/>
        </w:rPr>
        <w:t> </w:t>
      </w:r>
      <w:r w:rsidRPr="00F51F63">
        <w:rPr>
          <w:rFonts w:ascii="Arial" w:hAnsi="Arial" w:cs="Arial"/>
          <w:noProof/>
          <w:color w:val="000000" w:themeColor="text1"/>
          <w:lang w:eastAsia="de-DE"/>
        </w:rPr>
        <w:t>B. Rauch- und Wärmeabzugsanlagen, Sprinkler- und Sprühwasserlöschanlagen), dürfen ohne zwingende Notwendigkeit nicht außer Betrieb gesetzt werden.</w:t>
      </w:r>
    </w:p>
    <w:p w14:paraId="30F0B465" w14:textId="2D872B5C" w:rsidR="0048520D" w:rsidRPr="00F51F63" w:rsidRDefault="0048520D"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Durch das Schalten elektrischer Anlagen und Betriebsmittel können erhöhte Brand- und Explosionsgefahren entstehen.</w:t>
      </w:r>
    </w:p>
    <w:p w14:paraId="6F6A18AD" w14:textId="2F25FA33" w:rsidR="00C10A2B" w:rsidRPr="00F51F63" w:rsidRDefault="0048520D"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Die Feuerwehr ist bei Löscharbeiten auf jeden Fall durch Elektrofachkräfte des Anlagenbetreibers zu unterstützen.</w:t>
      </w:r>
    </w:p>
    <w:p w14:paraId="730A10A0" w14:textId="0790C14D" w:rsidR="003F04E2" w:rsidRPr="00F51F63" w:rsidRDefault="003F04E2">
      <w:pPr>
        <w:rPr>
          <w:rFonts w:eastAsia="Calibri" w:cs="Arial"/>
          <w:noProof/>
          <w:color w:val="000000" w:themeColor="text1"/>
          <w:sz w:val="22"/>
          <w:szCs w:val="22"/>
        </w:rPr>
      </w:pPr>
      <w:r w:rsidRPr="00F51F63">
        <w:rPr>
          <w:rFonts w:cs="Arial"/>
          <w:noProof/>
          <w:color w:val="000000" w:themeColor="text1"/>
          <w:sz w:val="22"/>
          <w:szCs w:val="22"/>
        </w:rPr>
        <w:br w:type="page"/>
      </w:r>
    </w:p>
    <w:p w14:paraId="34330B87" w14:textId="77777777" w:rsidR="008443B6" w:rsidRPr="00F51F63" w:rsidRDefault="008443B6" w:rsidP="00AF6C24">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lastRenderedPageBreak/>
        <w:t>Bei der Brandbekämpfung im Bereich elektrischer Anlagen sind Mindestabstände zu unter Spannung stehenden Teilen einzuhalten, die sich wie folgt unterscheiden:</w:t>
      </w:r>
    </w:p>
    <w:p w14:paraId="254DF77C" w14:textId="77777777" w:rsidR="008443B6" w:rsidRPr="00F51F63" w:rsidRDefault="008443B6"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 xml:space="preserve">Schutzabstände, die bei einer Annäherung zum Erkunden der Situation oder bei der Rettung von Personen einzuhalten sind.  </w:t>
      </w:r>
    </w:p>
    <w:p w14:paraId="3B1C27CA" w14:textId="77777777" w:rsidR="008443B6" w:rsidRPr="00F51F63" w:rsidRDefault="008443B6"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Mindestabstände, die zwischen Löschmittelaustrittsöffnung und unter Spannung stehenden Anlageteilen einzuhalten sind.</w:t>
      </w:r>
    </w:p>
    <w:p w14:paraId="410EA8BC" w14:textId="77777777" w:rsidR="00CA3CBB" w:rsidRPr="00F51F63" w:rsidRDefault="00CA3CBB" w:rsidP="00AF6C24">
      <w:pPr>
        <w:pStyle w:val="KeinLeerraum"/>
        <w:ind w:right="-144"/>
        <w:jc w:val="both"/>
        <w:rPr>
          <w:rFonts w:ascii="Arial" w:hAnsi="Arial" w:cs="Arial"/>
          <w:noProof/>
          <w:color w:val="000000" w:themeColor="text1"/>
          <w:lang w:eastAsia="de-DE"/>
        </w:rPr>
      </w:pPr>
    </w:p>
    <w:p w14:paraId="2515EE15" w14:textId="5FBBC202" w:rsidR="00B34881" w:rsidRPr="00F51F63" w:rsidRDefault="007404A3"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Diese Mindestabstände hängen nicht nur von der Höhe der Anlagenspannung ab, sondern auch von der Art des Löschmittels (Wasser, Schaum, Pulver bzw. Kohlendioxid).</w:t>
      </w:r>
    </w:p>
    <w:p w14:paraId="36283FC5" w14:textId="77777777" w:rsidR="008443B6" w:rsidRPr="00F51F63" w:rsidRDefault="008443B6" w:rsidP="00351D66">
      <w:pPr>
        <w:pStyle w:val="KeinLeerraum"/>
        <w:ind w:right="-144"/>
        <w:jc w:val="both"/>
        <w:rPr>
          <w:rFonts w:ascii="Arial" w:hAnsi="Arial" w:cs="Arial"/>
          <w:noProof/>
          <w:color w:val="000000" w:themeColor="text1"/>
          <w:lang w:eastAsia="de-DE"/>
        </w:rPr>
      </w:pPr>
    </w:p>
    <w:p w14:paraId="7FF6CA1D" w14:textId="43B59454" w:rsidR="008443B6" w:rsidRPr="00F51F63" w:rsidRDefault="007A77D2" w:rsidP="003A024C">
      <w:pPr>
        <w:pStyle w:val="berschrift2"/>
        <w:rPr>
          <w:sz w:val="22"/>
          <w:szCs w:val="22"/>
        </w:rPr>
      </w:pPr>
      <w:r w:rsidRPr="00F51F63">
        <w:rPr>
          <w:sz w:val="22"/>
          <w:szCs w:val="22"/>
        </w:rPr>
        <w:t>Besondere Maßnahmen in Niederspannungsanlagen</w:t>
      </w:r>
    </w:p>
    <w:p w14:paraId="667DCA32" w14:textId="37079DE3" w:rsidR="008443B6" w:rsidRPr="00F51F63" w:rsidRDefault="003D4FF7" w:rsidP="00AF6C24">
      <w:pPr>
        <w:pStyle w:val="KeinLeerraum"/>
        <w:ind w:right="-144"/>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Für die Annäherung bzw. den Schutzabstand in Anlagen bis 1000 V AC gilt die Tabelle 2 der </w:t>
      </w:r>
      <w:r w:rsidR="00CF4472" w:rsidRPr="00F51F63">
        <w:rPr>
          <w:rFonts w:ascii="Arial" w:hAnsi="Arial" w:cs="Arial"/>
          <w:noProof/>
          <w:color w:val="000000" w:themeColor="text1"/>
          <w:lang w:eastAsia="de-DE"/>
        </w:rPr>
        <w:t xml:space="preserve">DIN </w:t>
      </w:r>
      <w:r w:rsidRPr="00F51F63">
        <w:rPr>
          <w:rFonts w:ascii="Arial" w:hAnsi="Arial" w:cs="Arial"/>
          <w:noProof/>
          <w:color w:val="000000" w:themeColor="text1"/>
          <w:lang w:eastAsia="de-DE"/>
        </w:rPr>
        <w:t>VDE 0132.</w:t>
      </w:r>
    </w:p>
    <w:p w14:paraId="2CE8C9B7" w14:textId="77777777" w:rsidR="00CA3CBB" w:rsidRPr="00F51F63" w:rsidRDefault="00CA3CBB" w:rsidP="00AF6C24">
      <w:pPr>
        <w:pStyle w:val="KeinLeerraum"/>
        <w:ind w:right="-144"/>
        <w:jc w:val="both"/>
        <w:rPr>
          <w:rFonts w:ascii="Arial" w:hAnsi="Arial" w:cs="Arial"/>
          <w:noProof/>
          <w:color w:val="000000" w:themeColor="text1"/>
          <w:lang w:eastAsia="de-DE"/>
        </w:rPr>
      </w:pPr>
    </w:p>
    <w:tbl>
      <w:tblPr>
        <w:tblStyle w:val="Tabellenraster"/>
        <w:tblW w:w="9493" w:type="dxa"/>
        <w:tblLook w:val="04A0" w:firstRow="1" w:lastRow="0" w:firstColumn="1" w:lastColumn="0" w:noHBand="0" w:noVBand="1"/>
      </w:tblPr>
      <w:tblGrid>
        <w:gridCol w:w="4746"/>
        <w:gridCol w:w="4747"/>
      </w:tblGrid>
      <w:tr w:rsidR="003F04E2" w:rsidRPr="00F51F63" w14:paraId="73B5A478" w14:textId="77777777" w:rsidTr="00DD5823">
        <w:tc>
          <w:tcPr>
            <w:tcW w:w="4746" w:type="dxa"/>
            <w:vAlign w:val="center"/>
          </w:tcPr>
          <w:p w14:paraId="1C2E7A8D" w14:textId="77B2CF8A" w:rsidR="003F04E2" w:rsidRPr="00F51F63" w:rsidRDefault="00DD5823" w:rsidP="00DD5823">
            <w:pPr>
              <w:pStyle w:val="KeinLeerraum"/>
              <w:ind w:right="-144"/>
              <w:jc w:val="center"/>
              <w:rPr>
                <w:rFonts w:ascii="Arial" w:hAnsi="Arial" w:cs="Arial"/>
                <w:b/>
                <w:bCs/>
                <w:noProof/>
                <w:color w:val="000000" w:themeColor="text1"/>
                <w:lang w:eastAsia="de-DE"/>
              </w:rPr>
            </w:pPr>
            <w:r w:rsidRPr="00F51F63">
              <w:rPr>
                <w:rFonts w:ascii="Arial" w:hAnsi="Arial" w:cs="Arial"/>
                <w:b/>
                <w:bCs/>
                <w:noProof/>
                <w:color w:val="000000" w:themeColor="text1"/>
                <w:lang w:eastAsia="de-DE"/>
              </w:rPr>
              <w:t>Nennspannung</w:t>
            </w:r>
          </w:p>
        </w:tc>
        <w:tc>
          <w:tcPr>
            <w:tcW w:w="4747" w:type="dxa"/>
            <w:vAlign w:val="center"/>
          </w:tcPr>
          <w:p w14:paraId="3E202EF1" w14:textId="341E0F83" w:rsidR="003F04E2" w:rsidRPr="00F51F63" w:rsidRDefault="00DD5823" w:rsidP="00DD5823">
            <w:pPr>
              <w:pStyle w:val="KeinLeerraum"/>
              <w:ind w:right="-144"/>
              <w:jc w:val="center"/>
              <w:rPr>
                <w:rFonts w:ascii="Arial" w:hAnsi="Arial" w:cs="Arial"/>
                <w:b/>
                <w:bCs/>
                <w:noProof/>
                <w:color w:val="000000" w:themeColor="text1"/>
                <w:lang w:eastAsia="de-DE"/>
              </w:rPr>
            </w:pPr>
            <w:r w:rsidRPr="00F51F63">
              <w:rPr>
                <w:rFonts w:ascii="Arial" w:hAnsi="Arial" w:cs="Arial"/>
                <w:b/>
                <w:bCs/>
                <w:noProof/>
                <w:color w:val="000000" w:themeColor="text1"/>
                <w:lang w:eastAsia="de-DE"/>
              </w:rPr>
              <w:t>Annäherung</w:t>
            </w:r>
          </w:p>
        </w:tc>
      </w:tr>
      <w:tr w:rsidR="003F04E2" w:rsidRPr="00F51F63" w14:paraId="1925564C" w14:textId="77777777" w:rsidTr="00DD5823">
        <w:tc>
          <w:tcPr>
            <w:tcW w:w="4746" w:type="dxa"/>
            <w:vAlign w:val="center"/>
          </w:tcPr>
          <w:p w14:paraId="1A739664" w14:textId="3A6FEA9C" w:rsidR="003F04E2" w:rsidRPr="00F51F63" w:rsidRDefault="00DD5823" w:rsidP="00DD5823">
            <w:pPr>
              <w:pStyle w:val="KeinLeerraum"/>
              <w:ind w:right="-144"/>
              <w:jc w:val="center"/>
              <w:rPr>
                <w:rFonts w:ascii="Arial" w:hAnsi="Arial" w:cs="Arial"/>
                <w:noProof/>
                <w:color w:val="000000" w:themeColor="text1"/>
                <w:lang w:eastAsia="de-DE"/>
              </w:rPr>
            </w:pPr>
            <w:r w:rsidRPr="00F51F63">
              <w:rPr>
                <w:rFonts w:ascii="Arial" w:hAnsi="Arial" w:cs="Arial"/>
                <w:noProof/>
                <w:color w:val="000000" w:themeColor="text1"/>
                <w:lang w:eastAsia="de-DE"/>
              </w:rPr>
              <w:t>Bis AC 1000 V oder DC 1500 V</w:t>
            </w:r>
          </w:p>
        </w:tc>
        <w:tc>
          <w:tcPr>
            <w:tcW w:w="4747" w:type="dxa"/>
            <w:vAlign w:val="center"/>
          </w:tcPr>
          <w:p w14:paraId="5F5D4B79" w14:textId="34448D3E" w:rsidR="00DD5823" w:rsidRPr="00F51F63" w:rsidRDefault="00DD5823" w:rsidP="00DD5823">
            <w:pPr>
              <w:pStyle w:val="KeinLeerraum"/>
              <w:ind w:right="-144"/>
              <w:jc w:val="center"/>
              <w:rPr>
                <w:rFonts w:ascii="Arial" w:hAnsi="Arial" w:cs="Arial"/>
                <w:noProof/>
                <w:color w:val="000000" w:themeColor="text1"/>
                <w:lang w:eastAsia="de-DE"/>
              </w:rPr>
            </w:pPr>
            <w:r w:rsidRPr="00F51F63">
              <w:rPr>
                <w:rFonts w:ascii="Arial" w:hAnsi="Arial" w:cs="Arial"/>
                <w:noProof/>
                <w:color w:val="000000" w:themeColor="text1"/>
                <w:lang w:eastAsia="de-DE"/>
              </w:rPr>
              <w:t>1,00 m</w:t>
            </w:r>
          </w:p>
        </w:tc>
      </w:tr>
    </w:tbl>
    <w:p w14:paraId="14AE1F58" w14:textId="77777777" w:rsidR="003D4FF7" w:rsidRPr="00F51F63" w:rsidRDefault="003D4FF7" w:rsidP="00351D66">
      <w:pPr>
        <w:pStyle w:val="KeinLeerraum"/>
        <w:ind w:right="-144"/>
        <w:jc w:val="both"/>
        <w:rPr>
          <w:rFonts w:ascii="Arial" w:hAnsi="Arial" w:cs="Arial"/>
          <w:noProof/>
          <w:color w:val="000000" w:themeColor="text1"/>
          <w:lang w:eastAsia="de-DE"/>
        </w:rPr>
      </w:pPr>
    </w:p>
    <w:p w14:paraId="48A46B3B" w14:textId="7A77A656" w:rsidR="00D96531" w:rsidRPr="00F51F63" w:rsidRDefault="00D96531" w:rsidP="00D96531">
      <w:pPr>
        <w:pStyle w:val="KeinLeerraum"/>
        <w:ind w:right="-144"/>
        <w:jc w:val="both"/>
        <w:rPr>
          <w:rFonts w:ascii="Arial" w:hAnsi="Arial" w:cs="Arial"/>
          <w:b/>
          <w:bCs/>
          <w:noProof/>
          <w:color w:val="000000" w:themeColor="text1"/>
          <w:lang w:eastAsia="de-DE"/>
        </w:rPr>
      </w:pPr>
      <w:r w:rsidRPr="00F51F63">
        <w:rPr>
          <w:rFonts w:ascii="Arial" w:hAnsi="Arial" w:cs="Arial"/>
          <w:b/>
          <w:bCs/>
          <w:noProof/>
          <w:color w:val="000000" w:themeColor="text1"/>
          <w:lang w:eastAsia="de-DE"/>
        </w:rPr>
        <w:t>Hinweise:</w:t>
      </w:r>
    </w:p>
    <w:p w14:paraId="66B2881A" w14:textId="6F94590C" w:rsidR="00D96531" w:rsidRPr="00F51F63" w:rsidRDefault="00D96531"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Die Mindestabstände zwischen Löschmittelaustrittsöffnung und unter Spannung stehenden Anlage</w:t>
      </w:r>
      <w:r w:rsidR="00F51F63" w:rsidRPr="00F51F63">
        <w:rPr>
          <w:rFonts w:ascii="Arial" w:hAnsi="Arial" w:cs="Arial"/>
          <w:noProof/>
          <w:color w:val="000000" w:themeColor="text1"/>
          <w:lang w:eastAsia="de-DE"/>
        </w:rPr>
        <w:t>n</w:t>
      </w:r>
      <w:r w:rsidRPr="00F51F63">
        <w:rPr>
          <w:rFonts w:ascii="Arial" w:hAnsi="Arial" w:cs="Arial"/>
          <w:noProof/>
          <w:color w:val="000000" w:themeColor="text1"/>
          <w:lang w:eastAsia="de-DE"/>
        </w:rPr>
        <w:t>teilen sind in der DIN VDE 0132 in Abhängigkeit vom Löschmittel angegeben.</w:t>
      </w:r>
    </w:p>
    <w:p w14:paraId="229496DE" w14:textId="669203DF" w:rsidR="00D96531" w:rsidRPr="00F51F63" w:rsidRDefault="00D96531"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 xml:space="preserve">Sind im Bereich der Brandstelle umfangreiche Zerstörungen der Niederspannungsanlagen, insbesondere der Freileitungen zu erwarten oder bereits eingetreten, so sind die betroffenen Leitungen im Bereich der Brandstelle spannungsfrei zu </w:t>
      </w:r>
      <w:r w:rsidR="00F51F63" w:rsidRPr="00F51F63">
        <w:rPr>
          <w:rFonts w:ascii="Arial" w:hAnsi="Arial" w:cs="Arial"/>
          <w:noProof/>
          <w:color w:val="000000" w:themeColor="text1"/>
          <w:lang w:eastAsia="de-DE"/>
        </w:rPr>
        <w:t>schalten</w:t>
      </w:r>
      <w:r w:rsidRPr="00F51F63">
        <w:rPr>
          <w:rFonts w:ascii="Arial" w:hAnsi="Arial" w:cs="Arial"/>
          <w:noProof/>
          <w:color w:val="000000" w:themeColor="text1"/>
          <w:lang w:eastAsia="de-DE"/>
        </w:rPr>
        <w:t>. Diese Maßnahme ist erforderlich, weil der Isolationszustand durch Brandeinwirkung oder Löschmaßnahmen unter Umständen erheblich herabgesetzt werden kann und weil Freileitungen reißen können.</w:t>
      </w:r>
    </w:p>
    <w:p w14:paraId="35F74FF5" w14:textId="7A6CA3B5" w:rsidR="00DD5823" w:rsidRPr="00F51F63" w:rsidRDefault="00D96531" w:rsidP="00F51F63">
      <w:pPr>
        <w:pStyle w:val="KeinLeerraum"/>
        <w:numPr>
          <w:ilvl w:val="0"/>
          <w:numId w:val="35"/>
        </w:numPr>
        <w:ind w:left="284" w:right="-144" w:hanging="283"/>
        <w:rPr>
          <w:rFonts w:ascii="Arial" w:hAnsi="Arial" w:cs="Arial"/>
          <w:noProof/>
          <w:color w:val="000000" w:themeColor="text1"/>
          <w:lang w:eastAsia="de-DE"/>
        </w:rPr>
      </w:pPr>
      <w:r w:rsidRPr="00F51F63">
        <w:rPr>
          <w:rFonts w:ascii="Arial" w:hAnsi="Arial" w:cs="Arial"/>
          <w:noProof/>
          <w:color w:val="000000" w:themeColor="text1"/>
          <w:lang w:eastAsia="de-DE"/>
        </w:rPr>
        <w:t>Es besteht die Gefahr, dass vorhandene Metallteile unter Spannung stehen können, also nicht nur elektrische Leitungen und Geräte, sondern auch metallene Rohrleitungen, Maschinenteile oder Absperrungen, sofern sie mit unter Spannung stehenden Anlagenteilen in Berührung stehen.</w:t>
      </w:r>
    </w:p>
    <w:p w14:paraId="5D2470C8" w14:textId="77777777" w:rsidR="003A024C" w:rsidRPr="00F51F63" w:rsidRDefault="003A024C" w:rsidP="003A024C">
      <w:pPr>
        <w:pStyle w:val="KeinLeerraum"/>
        <w:ind w:right="-144"/>
        <w:jc w:val="both"/>
        <w:rPr>
          <w:rFonts w:ascii="Arial" w:hAnsi="Arial" w:cs="Arial"/>
          <w:noProof/>
          <w:color w:val="000000" w:themeColor="text1"/>
          <w:lang w:eastAsia="de-DE"/>
        </w:rPr>
      </w:pPr>
    </w:p>
    <w:p w14:paraId="38B4E3C9" w14:textId="63F65A96" w:rsidR="003D4FF7" w:rsidRPr="00F51F63" w:rsidRDefault="00555D26" w:rsidP="00555D26">
      <w:pPr>
        <w:pStyle w:val="berschrift2"/>
        <w:rPr>
          <w:sz w:val="22"/>
          <w:szCs w:val="22"/>
        </w:rPr>
      </w:pPr>
      <w:r w:rsidRPr="00F51F63">
        <w:rPr>
          <w:sz w:val="22"/>
          <w:szCs w:val="22"/>
        </w:rPr>
        <w:t xml:space="preserve">Besondere Maßnahmen in </w:t>
      </w:r>
      <w:r w:rsidR="009A7206" w:rsidRPr="00F51F63">
        <w:rPr>
          <w:sz w:val="22"/>
          <w:szCs w:val="22"/>
        </w:rPr>
        <w:t>Hochspannungsanlagen</w:t>
      </w:r>
    </w:p>
    <w:p w14:paraId="3BF77201" w14:textId="6731CFA9" w:rsidR="009A7206" w:rsidRPr="00F51F63" w:rsidRDefault="00CF4472" w:rsidP="009A7206">
      <w:pPr>
        <w:rPr>
          <w:rFonts w:cs="Arial"/>
          <w:sz w:val="22"/>
          <w:szCs w:val="22"/>
        </w:rPr>
      </w:pPr>
      <w:r w:rsidRPr="00F51F63">
        <w:rPr>
          <w:rFonts w:cs="Arial"/>
          <w:sz w:val="22"/>
          <w:szCs w:val="22"/>
        </w:rPr>
        <w:t>Für die Annäherung bzw. den Schutzabstand in Hochspannungsanlagen gilt die Tabelle 3 der DIN VDE 0132.</w:t>
      </w:r>
    </w:p>
    <w:p w14:paraId="078BCE83" w14:textId="77777777" w:rsidR="00CA3CBB" w:rsidRPr="00F51F63" w:rsidRDefault="00CA3CBB" w:rsidP="009A7206">
      <w:pPr>
        <w:rPr>
          <w:rFonts w:cs="Arial"/>
          <w:sz w:val="22"/>
          <w:szCs w:val="22"/>
        </w:rPr>
      </w:pPr>
    </w:p>
    <w:tbl>
      <w:tblPr>
        <w:tblStyle w:val="Tabellenraster"/>
        <w:tblW w:w="0" w:type="auto"/>
        <w:tblLook w:val="04A0" w:firstRow="1" w:lastRow="0" w:firstColumn="1" w:lastColumn="0" w:noHBand="0" w:noVBand="1"/>
      </w:tblPr>
      <w:tblGrid>
        <w:gridCol w:w="4672"/>
        <w:gridCol w:w="4672"/>
      </w:tblGrid>
      <w:tr w:rsidR="00A25DF2" w:rsidRPr="00F51F63" w14:paraId="2FB2F0FC" w14:textId="77777777" w:rsidTr="00A25DF2">
        <w:tc>
          <w:tcPr>
            <w:tcW w:w="4672" w:type="dxa"/>
            <w:vAlign w:val="center"/>
          </w:tcPr>
          <w:p w14:paraId="73A3D3A3" w14:textId="0AE6F80C" w:rsidR="00A25DF2" w:rsidRPr="00F51F63" w:rsidRDefault="00A25DF2" w:rsidP="00A25DF2">
            <w:pPr>
              <w:jc w:val="center"/>
              <w:rPr>
                <w:rFonts w:cs="Arial"/>
                <w:sz w:val="22"/>
                <w:szCs w:val="22"/>
              </w:rPr>
            </w:pPr>
            <w:r w:rsidRPr="00F51F63">
              <w:rPr>
                <w:rFonts w:cs="Arial"/>
                <w:b/>
                <w:bCs/>
                <w:noProof/>
                <w:color w:val="000000" w:themeColor="text1"/>
                <w:sz w:val="22"/>
                <w:szCs w:val="22"/>
              </w:rPr>
              <w:t>Nennspannung</w:t>
            </w:r>
          </w:p>
        </w:tc>
        <w:tc>
          <w:tcPr>
            <w:tcW w:w="4672" w:type="dxa"/>
            <w:vAlign w:val="center"/>
          </w:tcPr>
          <w:p w14:paraId="6EFB09C6" w14:textId="59C6A851" w:rsidR="00A25DF2" w:rsidRPr="00F51F63" w:rsidRDefault="00A25DF2" w:rsidP="00A25DF2">
            <w:pPr>
              <w:jc w:val="center"/>
              <w:rPr>
                <w:rFonts w:cs="Arial"/>
                <w:sz w:val="22"/>
                <w:szCs w:val="22"/>
              </w:rPr>
            </w:pPr>
            <w:r w:rsidRPr="00F51F63">
              <w:rPr>
                <w:rFonts w:cs="Arial"/>
                <w:b/>
                <w:bCs/>
                <w:noProof/>
                <w:color w:val="000000" w:themeColor="text1"/>
                <w:sz w:val="22"/>
                <w:szCs w:val="22"/>
              </w:rPr>
              <w:t>Annäherung</w:t>
            </w:r>
          </w:p>
        </w:tc>
      </w:tr>
      <w:tr w:rsidR="00A25DF2" w:rsidRPr="00F51F63" w14:paraId="4FC24AC0" w14:textId="77777777" w:rsidTr="00A25DF2">
        <w:tc>
          <w:tcPr>
            <w:tcW w:w="4672" w:type="dxa"/>
            <w:vAlign w:val="center"/>
          </w:tcPr>
          <w:p w14:paraId="7ED3B75A" w14:textId="3ECB7A51" w:rsidR="00A25DF2" w:rsidRPr="00F51F63" w:rsidRDefault="00A25DF2" w:rsidP="00A25DF2">
            <w:pPr>
              <w:jc w:val="center"/>
              <w:rPr>
                <w:rFonts w:cs="Arial"/>
                <w:sz w:val="22"/>
                <w:szCs w:val="22"/>
              </w:rPr>
            </w:pPr>
            <w:r w:rsidRPr="00F51F63">
              <w:rPr>
                <w:rFonts w:cs="Arial"/>
                <w:noProof/>
                <w:color w:val="000000" w:themeColor="text1"/>
                <w:sz w:val="22"/>
                <w:szCs w:val="22"/>
              </w:rPr>
              <w:t>bis 110 kV</w:t>
            </w:r>
          </w:p>
        </w:tc>
        <w:tc>
          <w:tcPr>
            <w:tcW w:w="4672" w:type="dxa"/>
            <w:vAlign w:val="center"/>
          </w:tcPr>
          <w:p w14:paraId="1B2E06A9" w14:textId="32CD7510" w:rsidR="00A25DF2" w:rsidRPr="00F51F63" w:rsidRDefault="00A25DF2" w:rsidP="00A25DF2">
            <w:pPr>
              <w:jc w:val="center"/>
              <w:rPr>
                <w:rFonts w:cs="Arial"/>
                <w:sz w:val="22"/>
                <w:szCs w:val="22"/>
              </w:rPr>
            </w:pPr>
            <w:r w:rsidRPr="00F51F63">
              <w:rPr>
                <w:rFonts w:cs="Arial"/>
                <w:noProof/>
                <w:color w:val="000000" w:themeColor="text1"/>
                <w:sz w:val="22"/>
                <w:szCs w:val="22"/>
              </w:rPr>
              <w:t>3,00 m</w:t>
            </w:r>
          </w:p>
        </w:tc>
      </w:tr>
      <w:tr w:rsidR="00ED07EF" w:rsidRPr="00F51F63" w14:paraId="691EF73C" w14:textId="77777777" w:rsidTr="00A25DF2">
        <w:tc>
          <w:tcPr>
            <w:tcW w:w="4672" w:type="dxa"/>
            <w:vAlign w:val="center"/>
          </w:tcPr>
          <w:p w14:paraId="6BBA7AEB" w14:textId="2114AAD8" w:rsidR="00ED07EF" w:rsidRPr="00F51F63" w:rsidRDefault="00A25DF2" w:rsidP="00A25DF2">
            <w:pPr>
              <w:jc w:val="center"/>
              <w:rPr>
                <w:rFonts w:cs="Arial"/>
                <w:sz w:val="22"/>
                <w:szCs w:val="22"/>
              </w:rPr>
            </w:pPr>
            <w:r w:rsidRPr="00F51F63">
              <w:rPr>
                <w:rFonts w:cs="Arial"/>
                <w:sz w:val="22"/>
                <w:szCs w:val="22"/>
              </w:rPr>
              <w:t>über 110 kV bis 220 kV</w:t>
            </w:r>
          </w:p>
        </w:tc>
        <w:tc>
          <w:tcPr>
            <w:tcW w:w="4672" w:type="dxa"/>
            <w:vAlign w:val="center"/>
          </w:tcPr>
          <w:p w14:paraId="6C0A7B09" w14:textId="100C2BD4" w:rsidR="00ED07EF" w:rsidRPr="00F51F63" w:rsidRDefault="00A25DF2" w:rsidP="00A25DF2">
            <w:pPr>
              <w:jc w:val="center"/>
              <w:rPr>
                <w:rFonts w:cs="Arial"/>
                <w:sz w:val="22"/>
                <w:szCs w:val="22"/>
              </w:rPr>
            </w:pPr>
            <w:r w:rsidRPr="00F51F63">
              <w:rPr>
                <w:rFonts w:cs="Arial"/>
                <w:sz w:val="22"/>
                <w:szCs w:val="22"/>
              </w:rPr>
              <w:t>4,00 m</w:t>
            </w:r>
          </w:p>
        </w:tc>
      </w:tr>
      <w:tr w:rsidR="00ED07EF" w:rsidRPr="00F51F63" w14:paraId="41D84938" w14:textId="77777777" w:rsidTr="00A25DF2">
        <w:tc>
          <w:tcPr>
            <w:tcW w:w="4672" w:type="dxa"/>
            <w:vAlign w:val="center"/>
          </w:tcPr>
          <w:p w14:paraId="63FFB972" w14:textId="3C57F3BA" w:rsidR="00ED07EF" w:rsidRPr="00F51F63" w:rsidRDefault="00A25DF2" w:rsidP="00A25DF2">
            <w:pPr>
              <w:jc w:val="center"/>
              <w:rPr>
                <w:rFonts w:cs="Arial"/>
                <w:sz w:val="22"/>
                <w:szCs w:val="22"/>
              </w:rPr>
            </w:pPr>
            <w:r w:rsidRPr="00F51F63">
              <w:rPr>
                <w:rFonts w:cs="Arial"/>
                <w:sz w:val="22"/>
                <w:szCs w:val="22"/>
              </w:rPr>
              <w:t>über 220 kV bis 380 kV</w:t>
            </w:r>
          </w:p>
        </w:tc>
        <w:tc>
          <w:tcPr>
            <w:tcW w:w="4672" w:type="dxa"/>
            <w:vAlign w:val="center"/>
          </w:tcPr>
          <w:p w14:paraId="647A45E5" w14:textId="1608FCBB" w:rsidR="00ED07EF" w:rsidRPr="00F51F63" w:rsidRDefault="00A25DF2" w:rsidP="00A25DF2">
            <w:pPr>
              <w:jc w:val="center"/>
              <w:rPr>
                <w:rFonts w:cs="Arial"/>
                <w:sz w:val="22"/>
                <w:szCs w:val="22"/>
              </w:rPr>
            </w:pPr>
            <w:r w:rsidRPr="00F51F63">
              <w:rPr>
                <w:rFonts w:cs="Arial"/>
                <w:sz w:val="22"/>
                <w:szCs w:val="22"/>
              </w:rPr>
              <w:t>5,00 m</w:t>
            </w:r>
          </w:p>
        </w:tc>
      </w:tr>
    </w:tbl>
    <w:p w14:paraId="62DAE993" w14:textId="77777777" w:rsidR="00CF4472" w:rsidRPr="00F51F63" w:rsidRDefault="00CF4472" w:rsidP="009A7206">
      <w:pPr>
        <w:rPr>
          <w:rFonts w:cs="Arial"/>
          <w:sz w:val="22"/>
          <w:szCs w:val="22"/>
        </w:rPr>
      </w:pPr>
    </w:p>
    <w:p w14:paraId="46FC6CAC" w14:textId="1CE9940C" w:rsidR="009A7E27" w:rsidRPr="00F51F63" w:rsidRDefault="009A7E27" w:rsidP="009A7206">
      <w:pPr>
        <w:rPr>
          <w:rFonts w:cs="Arial"/>
          <w:b/>
          <w:bCs/>
          <w:sz w:val="22"/>
          <w:szCs w:val="22"/>
        </w:rPr>
      </w:pPr>
      <w:r w:rsidRPr="00F51F63">
        <w:rPr>
          <w:rFonts w:cs="Arial"/>
          <w:b/>
          <w:bCs/>
          <w:sz w:val="22"/>
          <w:szCs w:val="22"/>
        </w:rPr>
        <w:t>Beim Unterschreiten dieser Mindestabstände besteht Lebensgefahr!</w:t>
      </w:r>
    </w:p>
    <w:p w14:paraId="70AEEF94" w14:textId="77777777" w:rsidR="00CA3CBB" w:rsidRPr="00F51F63" w:rsidRDefault="00CA3CBB" w:rsidP="00BE4A53">
      <w:pPr>
        <w:rPr>
          <w:rFonts w:cs="Arial"/>
          <w:sz w:val="22"/>
          <w:szCs w:val="22"/>
        </w:rPr>
      </w:pPr>
      <w:r w:rsidRPr="00F51F63">
        <w:rPr>
          <w:rFonts w:cs="Arial"/>
          <w:sz w:val="22"/>
          <w:szCs w:val="22"/>
        </w:rPr>
        <w:br w:type="page"/>
      </w:r>
    </w:p>
    <w:p w14:paraId="5788E8F4" w14:textId="2ADCB8EC" w:rsidR="004A4311" w:rsidRPr="00F51F63" w:rsidRDefault="00BE4A53" w:rsidP="00CA3CBB">
      <w:pPr>
        <w:jc w:val="both"/>
        <w:rPr>
          <w:rFonts w:cs="Arial"/>
          <w:sz w:val="22"/>
          <w:szCs w:val="22"/>
        </w:rPr>
      </w:pPr>
      <w:r w:rsidRPr="00F51F63">
        <w:rPr>
          <w:rFonts w:cs="Arial"/>
          <w:sz w:val="22"/>
          <w:szCs w:val="22"/>
        </w:rPr>
        <w:lastRenderedPageBreak/>
        <w:t>Hochspannungsanlagen in abgeschlossenen elektrischen Betriebsstätten dürfen nur in Gegenwart der zuständigen Elektrofachkräfte (z. B. Anlagenverantwortlicher) oder elektrotechnisch unterwiesenen Personen und nur von unmittelbar am Einsatz beteiligten Personen betreten werden.</w:t>
      </w:r>
    </w:p>
    <w:p w14:paraId="5B5F6C8B" w14:textId="77777777" w:rsidR="00CA3CBB" w:rsidRPr="00F51F63" w:rsidRDefault="00CA3CBB" w:rsidP="00CA3CBB">
      <w:pPr>
        <w:jc w:val="both"/>
        <w:rPr>
          <w:rFonts w:cs="Arial"/>
          <w:sz w:val="22"/>
          <w:szCs w:val="22"/>
        </w:rPr>
      </w:pPr>
    </w:p>
    <w:p w14:paraId="075FE458" w14:textId="0AAB82BE" w:rsidR="00BE4A53" w:rsidRPr="00F51F63" w:rsidRDefault="00BE4A53" w:rsidP="00CA3CBB">
      <w:pPr>
        <w:jc w:val="both"/>
        <w:rPr>
          <w:rFonts w:cs="Arial"/>
          <w:sz w:val="22"/>
          <w:szCs w:val="22"/>
        </w:rPr>
      </w:pPr>
      <w:r w:rsidRPr="00F51F63">
        <w:rPr>
          <w:rFonts w:cs="Arial"/>
          <w:sz w:val="22"/>
          <w:szCs w:val="22"/>
        </w:rPr>
        <w:t>Im unmittelbaren Einflussbereich eines Brandes liegende Anlagenteile sind wegen der Gefahr von Lichtbogenkurzschlüssen durch leitfähige Beläge, Ionisation usw. vor Annäherung spannungsfrei zu machen.</w:t>
      </w:r>
      <w:r w:rsidR="00F51F63" w:rsidRPr="00F51F63">
        <w:rPr>
          <w:rFonts w:cs="Arial"/>
          <w:sz w:val="22"/>
          <w:szCs w:val="22"/>
        </w:rPr>
        <w:t xml:space="preserve"> </w:t>
      </w:r>
      <w:r w:rsidRPr="00F51F63">
        <w:rPr>
          <w:rFonts w:cs="Arial"/>
          <w:sz w:val="22"/>
          <w:szCs w:val="22"/>
        </w:rPr>
        <w:t>Freileitungen und Fahrleitungen in der Nähe von Brandstellen können beschädigt werden und herunterfallen. Das Betreten der Umgebung herabgefallener Leitungen ist lebensgefährlich.</w:t>
      </w:r>
    </w:p>
    <w:p w14:paraId="6CD1D666" w14:textId="77777777" w:rsidR="00CA3CBB" w:rsidRPr="00F51F63" w:rsidRDefault="00CA3CBB" w:rsidP="00CA3CBB">
      <w:pPr>
        <w:jc w:val="both"/>
        <w:rPr>
          <w:rFonts w:cs="Arial"/>
          <w:sz w:val="22"/>
          <w:szCs w:val="22"/>
        </w:rPr>
      </w:pPr>
    </w:p>
    <w:p w14:paraId="69DA67DE" w14:textId="79AB3315" w:rsidR="00ED6FC6" w:rsidRPr="00F51F63" w:rsidRDefault="00BE4A53" w:rsidP="00CA3CBB">
      <w:pPr>
        <w:jc w:val="both"/>
        <w:rPr>
          <w:rFonts w:cs="Arial"/>
          <w:sz w:val="22"/>
          <w:szCs w:val="22"/>
        </w:rPr>
      </w:pPr>
      <w:r w:rsidRPr="00F51F63">
        <w:rPr>
          <w:rFonts w:cs="Arial"/>
          <w:sz w:val="22"/>
          <w:szCs w:val="22"/>
        </w:rPr>
        <w:t>Von der am Boden liegenden Freileitung ist daher ein Abstand von mindestens 20 m, von der am Boden liegenden Fahrleitung ein Abstand von 10 m einzuhalten. Hat die betreffende Leitung Berührung mit Metallteilen wie Zäunen, Geländern, Schienen usw., so ist von diesen Teilen ebenfalls der entsprechende Abstand einzuhalten. Die Gefahrenzone ist abzusperren. Der Bereich darf erst wieder nach Beseitigung der Gefahr und Freigabe durch den Anlagenbetreiber betreten werden.</w:t>
      </w:r>
    </w:p>
    <w:p w14:paraId="1B12B18B" w14:textId="77777777" w:rsidR="00555D26" w:rsidRPr="00F51F63" w:rsidRDefault="00555D26" w:rsidP="00555D26">
      <w:pPr>
        <w:rPr>
          <w:rFonts w:cs="Arial"/>
          <w:sz w:val="22"/>
          <w:szCs w:val="22"/>
        </w:rPr>
      </w:pPr>
    </w:p>
    <w:p w14:paraId="3BB6BAC4" w14:textId="763C6116" w:rsidR="004A4311" w:rsidRPr="00F51F63" w:rsidRDefault="004A4311" w:rsidP="004A4311">
      <w:pPr>
        <w:pStyle w:val="berschrift2"/>
        <w:rPr>
          <w:sz w:val="22"/>
          <w:szCs w:val="22"/>
        </w:rPr>
      </w:pPr>
      <w:r w:rsidRPr="00F51F63">
        <w:rPr>
          <w:sz w:val="22"/>
          <w:szCs w:val="22"/>
        </w:rPr>
        <w:t>Mindesta</w:t>
      </w:r>
      <w:r w:rsidR="00A83A70" w:rsidRPr="00F51F63">
        <w:rPr>
          <w:sz w:val="22"/>
          <w:szCs w:val="22"/>
        </w:rPr>
        <w:t>bstandsrichtwerte bei Löscharbeiten</w:t>
      </w:r>
    </w:p>
    <w:p w14:paraId="28AD175E" w14:textId="0E87B707" w:rsidR="001A36EF" w:rsidRPr="00F51F63" w:rsidRDefault="001A36EF" w:rsidP="00F51F63">
      <w:pPr>
        <w:jc w:val="both"/>
        <w:rPr>
          <w:rFonts w:cs="Arial"/>
          <w:sz w:val="22"/>
          <w:szCs w:val="22"/>
        </w:rPr>
      </w:pPr>
      <w:r w:rsidRPr="00F51F63">
        <w:rPr>
          <w:rFonts w:cs="Arial"/>
          <w:sz w:val="22"/>
          <w:szCs w:val="22"/>
        </w:rPr>
        <w:t>Die in der DIN VDE 0132 genannten Mindestabstände zwischen Löschmittelaustrittsöffnung und unter Spannung stehenden Anlageteilen sind erforderlich, um Stromeinwirkungen auf das den Löscheinsatz durchführende Personal zu verhindern.</w:t>
      </w:r>
    </w:p>
    <w:p w14:paraId="29014E0B" w14:textId="77777777" w:rsidR="00CA3CBB" w:rsidRPr="00F51F63" w:rsidRDefault="00CA3CBB" w:rsidP="00F51F63">
      <w:pPr>
        <w:jc w:val="both"/>
        <w:rPr>
          <w:rFonts w:cs="Arial"/>
          <w:sz w:val="22"/>
          <w:szCs w:val="22"/>
        </w:rPr>
      </w:pPr>
    </w:p>
    <w:p w14:paraId="20FFCF80" w14:textId="66379C9E" w:rsidR="00A83A70" w:rsidRPr="00F51F63" w:rsidRDefault="001A36EF" w:rsidP="00F51F63">
      <w:pPr>
        <w:jc w:val="both"/>
        <w:rPr>
          <w:rFonts w:cs="Arial"/>
          <w:sz w:val="22"/>
          <w:szCs w:val="22"/>
        </w:rPr>
      </w:pPr>
      <w:r w:rsidRPr="00F51F63">
        <w:rPr>
          <w:rFonts w:cs="Arial"/>
          <w:sz w:val="22"/>
          <w:szCs w:val="22"/>
        </w:rPr>
        <w:t>Es wird unterschieden, ob bei Löscharbeiten Sprühstrahl oder Vollstrahl angewendet wird.</w:t>
      </w:r>
      <w:r w:rsidR="00DD5D31" w:rsidRPr="00F51F63">
        <w:rPr>
          <w:rFonts w:cs="Arial"/>
          <w:sz w:val="22"/>
          <w:szCs w:val="22"/>
        </w:rPr>
        <w:t xml:space="preserve"> </w:t>
      </w:r>
      <w:r w:rsidRPr="00F51F63">
        <w:rPr>
          <w:rFonts w:cs="Arial"/>
          <w:sz w:val="22"/>
          <w:szCs w:val="22"/>
        </w:rPr>
        <w:t xml:space="preserve">Sind die anstehenden Spannungen und die örtlichen Verhältnisse zunächst unbekannt, so dürfen beim Einsatz von Strahlrohren zwischen Strahlrohr und unter Spannung stehenden Anlageteilen die Richtwerte nach Tabelle 4 </w:t>
      </w:r>
      <w:r w:rsidR="00DD5D31" w:rsidRPr="00F51F63">
        <w:rPr>
          <w:rFonts w:cs="Arial"/>
          <w:sz w:val="22"/>
          <w:szCs w:val="22"/>
        </w:rPr>
        <w:t>der DIN VDE 01</w:t>
      </w:r>
      <w:r w:rsidR="00E415E9" w:rsidRPr="00F51F63">
        <w:rPr>
          <w:rFonts w:cs="Arial"/>
          <w:sz w:val="22"/>
          <w:szCs w:val="22"/>
        </w:rPr>
        <w:t xml:space="preserve">32 </w:t>
      </w:r>
      <w:r w:rsidRPr="00F51F63">
        <w:rPr>
          <w:rFonts w:cs="Arial"/>
          <w:sz w:val="22"/>
          <w:szCs w:val="22"/>
        </w:rPr>
        <w:t>nicht unterschritten werden.</w:t>
      </w:r>
    </w:p>
    <w:p w14:paraId="6F23F8B7" w14:textId="77777777" w:rsidR="00CA3CBB" w:rsidRPr="00F51F63" w:rsidRDefault="00CA3CBB" w:rsidP="001A36EF">
      <w:pPr>
        <w:rPr>
          <w:rFonts w:cs="Arial"/>
          <w:sz w:val="22"/>
          <w:szCs w:val="22"/>
        </w:rPr>
      </w:pPr>
    </w:p>
    <w:tbl>
      <w:tblPr>
        <w:tblStyle w:val="Tabellenraster"/>
        <w:tblW w:w="0" w:type="auto"/>
        <w:tblLook w:val="04A0" w:firstRow="1" w:lastRow="0" w:firstColumn="1" w:lastColumn="0" w:noHBand="0" w:noVBand="1"/>
      </w:tblPr>
      <w:tblGrid>
        <w:gridCol w:w="2263"/>
        <w:gridCol w:w="3540"/>
        <w:gridCol w:w="3541"/>
      </w:tblGrid>
      <w:tr w:rsidR="003C0C09" w:rsidRPr="00F51F63" w14:paraId="16E3E3F7" w14:textId="77777777" w:rsidTr="00F51F63">
        <w:tc>
          <w:tcPr>
            <w:tcW w:w="2263" w:type="dxa"/>
            <w:vAlign w:val="center"/>
          </w:tcPr>
          <w:p w14:paraId="61A5393D" w14:textId="77777777" w:rsidR="003C0C09" w:rsidRPr="00F51F63" w:rsidRDefault="003C0C09" w:rsidP="003C0C09">
            <w:pPr>
              <w:jc w:val="center"/>
              <w:rPr>
                <w:rFonts w:cs="Arial"/>
                <w:b/>
                <w:bCs/>
                <w:sz w:val="22"/>
                <w:szCs w:val="22"/>
              </w:rPr>
            </w:pPr>
            <w:r w:rsidRPr="00F51F63">
              <w:rPr>
                <w:rFonts w:cs="Arial"/>
                <w:b/>
                <w:bCs/>
                <w:sz w:val="22"/>
                <w:szCs w:val="22"/>
              </w:rPr>
              <w:t>Strahlrohr</w:t>
            </w:r>
          </w:p>
          <w:p w14:paraId="4E13D8BD" w14:textId="1900996A" w:rsidR="003C0C09" w:rsidRPr="00F51F63" w:rsidRDefault="003C0C09" w:rsidP="003C0C09">
            <w:pPr>
              <w:jc w:val="center"/>
              <w:rPr>
                <w:rFonts w:cs="Arial"/>
                <w:b/>
                <w:bCs/>
                <w:sz w:val="22"/>
                <w:szCs w:val="22"/>
              </w:rPr>
            </w:pPr>
            <w:r w:rsidRPr="00F51F63">
              <w:rPr>
                <w:rFonts w:cs="Arial"/>
                <w:b/>
                <w:bCs/>
                <w:sz w:val="22"/>
                <w:szCs w:val="22"/>
              </w:rPr>
              <w:t>DIN 14365-CM</w:t>
            </w:r>
          </w:p>
        </w:tc>
        <w:tc>
          <w:tcPr>
            <w:tcW w:w="3540" w:type="dxa"/>
            <w:vAlign w:val="center"/>
          </w:tcPr>
          <w:p w14:paraId="03A2A812" w14:textId="77777777" w:rsidR="003C0C09" w:rsidRPr="00F51F63" w:rsidRDefault="003C0C09" w:rsidP="003C0C09">
            <w:pPr>
              <w:jc w:val="center"/>
              <w:rPr>
                <w:rFonts w:cs="Arial"/>
                <w:b/>
                <w:bCs/>
                <w:sz w:val="22"/>
                <w:szCs w:val="22"/>
              </w:rPr>
            </w:pPr>
            <w:r w:rsidRPr="00F51F63">
              <w:rPr>
                <w:rFonts w:cs="Arial"/>
                <w:b/>
                <w:bCs/>
                <w:sz w:val="22"/>
                <w:szCs w:val="22"/>
              </w:rPr>
              <w:t>Niederspannung (N)</w:t>
            </w:r>
          </w:p>
          <w:p w14:paraId="6A6E97C2" w14:textId="42E2FEB5" w:rsidR="003C0C09" w:rsidRPr="00F51F63" w:rsidRDefault="003C0C09" w:rsidP="003C0C09">
            <w:pPr>
              <w:jc w:val="center"/>
              <w:rPr>
                <w:rFonts w:cs="Arial"/>
                <w:b/>
                <w:bCs/>
                <w:sz w:val="22"/>
                <w:szCs w:val="22"/>
              </w:rPr>
            </w:pPr>
            <w:r w:rsidRPr="00F51F63">
              <w:rPr>
                <w:rFonts w:cs="Arial"/>
                <w:b/>
                <w:bCs/>
                <w:sz w:val="22"/>
                <w:szCs w:val="22"/>
              </w:rPr>
              <w:t>≤ AC 1 kV oder ≤ DC 1,5 kV</w:t>
            </w:r>
          </w:p>
        </w:tc>
        <w:tc>
          <w:tcPr>
            <w:tcW w:w="3541" w:type="dxa"/>
            <w:vAlign w:val="center"/>
          </w:tcPr>
          <w:p w14:paraId="39498A2A" w14:textId="77777777" w:rsidR="003C0C09" w:rsidRPr="00F51F63" w:rsidRDefault="003C0C09" w:rsidP="003C0C09">
            <w:pPr>
              <w:jc w:val="center"/>
              <w:rPr>
                <w:rFonts w:cs="Arial"/>
                <w:b/>
                <w:bCs/>
                <w:sz w:val="22"/>
                <w:szCs w:val="22"/>
              </w:rPr>
            </w:pPr>
            <w:r w:rsidRPr="00F51F63">
              <w:rPr>
                <w:rFonts w:cs="Arial"/>
                <w:b/>
                <w:bCs/>
                <w:sz w:val="22"/>
                <w:szCs w:val="22"/>
              </w:rPr>
              <w:t>Hochspannung (H)</w:t>
            </w:r>
          </w:p>
          <w:p w14:paraId="2FC0EA29" w14:textId="70FB245D" w:rsidR="003C0C09" w:rsidRPr="00F51F63" w:rsidRDefault="003C0C09" w:rsidP="003C0C09">
            <w:pPr>
              <w:jc w:val="center"/>
              <w:rPr>
                <w:rFonts w:cs="Arial"/>
                <w:b/>
                <w:bCs/>
                <w:sz w:val="22"/>
                <w:szCs w:val="22"/>
              </w:rPr>
            </w:pPr>
            <w:r w:rsidRPr="00F51F63">
              <w:rPr>
                <w:rFonts w:cs="Arial"/>
                <w:b/>
                <w:bCs/>
                <w:sz w:val="22"/>
                <w:szCs w:val="22"/>
              </w:rPr>
              <w:t>&gt; AC 1 kV oder &gt; DC 1,5 kV</w:t>
            </w:r>
          </w:p>
        </w:tc>
      </w:tr>
      <w:tr w:rsidR="003C0C09" w:rsidRPr="00F51F63" w14:paraId="7764995E" w14:textId="77777777" w:rsidTr="00F51F63">
        <w:tc>
          <w:tcPr>
            <w:tcW w:w="2263" w:type="dxa"/>
            <w:vAlign w:val="center"/>
          </w:tcPr>
          <w:p w14:paraId="71F0260C" w14:textId="77777777" w:rsidR="003C0C09" w:rsidRPr="00F51F63" w:rsidRDefault="003C0C09" w:rsidP="003C0C09">
            <w:pPr>
              <w:rPr>
                <w:rFonts w:cs="Arial"/>
                <w:sz w:val="22"/>
                <w:szCs w:val="22"/>
              </w:rPr>
            </w:pPr>
            <w:r w:rsidRPr="00F51F63">
              <w:rPr>
                <w:rFonts w:cs="Arial"/>
                <w:sz w:val="22"/>
                <w:szCs w:val="22"/>
              </w:rPr>
              <w:t>Sprühstrahl</w:t>
            </w:r>
          </w:p>
          <w:p w14:paraId="3F7979F3" w14:textId="5BDDE594" w:rsidR="003C0C09" w:rsidRPr="00F51F63" w:rsidRDefault="003C0C09" w:rsidP="003C0C09">
            <w:pPr>
              <w:rPr>
                <w:rFonts w:cs="Arial"/>
                <w:sz w:val="22"/>
                <w:szCs w:val="22"/>
              </w:rPr>
            </w:pPr>
            <w:r w:rsidRPr="00F51F63">
              <w:rPr>
                <w:rFonts w:cs="Arial"/>
                <w:sz w:val="22"/>
                <w:szCs w:val="22"/>
              </w:rPr>
              <w:t>Vollstrahl</w:t>
            </w:r>
          </w:p>
        </w:tc>
        <w:tc>
          <w:tcPr>
            <w:tcW w:w="3540" w:type="dxa"/>
            <w:vAlign w:val="center"/>
          </w:tcPr>
          <w:p w14:paraId="750A5D36" w14:textId="77777777" w:rsidR="003C0C09" w:rsidRPr="00F51F63" w:rsidRDefault="003C0C09" w:rsidP="003C0C09">
            <w:pPr>
              <w:jc w:val="center"/>
              <w:rPr>
                <w:rFonts w:cs="Arial"/>
                <w:sz w:val="22"/>
                <w:szCs w:val="22"/>
              </w:rPr>
            </w:pPr>
            <w:r w:rsidRPr="00F51F63">
              <w:rPr>
                <w:rFonts w:cs="Arial"/>
                <w:sz w:val="22"/>
                <w:szCs w:val="22"/>
              </w:rPr>
              <w:t>1 m</w:t>
            </w:r>
          </w:p>
          <w:p w14:paraId="32484003" w14:textId="520CDCB9" w:rsidR="003C0C09" w:rsidRPr="00F51F63" w:rsidRDefault="003C0C09" w:rsidP="003C0C09">
            <w:pPr>
              <w:jc w:val="center"/>
              <w:rPr>
                <w:rFonts w:cs="Arial"/>
                <w:sz w:val="22"/>
                <w:szCs w:val="22"/>
              </w:rPr>
            </w:pPr>
            <w:r w:rsidRPr="00F51F63">
              <w:rPr>
                <w:rFonts w:cs="Arial"/>
                <w:sz w:val="22"/>
                <w:szCs w:val="22"/>
              </w:rPr>
              <w:t>5 m</w:t>
            </w:r>
          </w:p>
        </w:tc>
        <w:tc>
          <w:tcPr>
            <w:tcW w:w="3541" w:type="dxa"/>
            <w:vAlign w:val="center"/>
          </w:tcPr>
          <w:p w14:paraId="10CC2034" w14:textId="77777777" w:rsidR="003C0C09" w:rsidRPr="00F51F63" w:rsidRDefault="003C0C09" w:rsidP="003C0C09">
            <w:pPr>
              <w:jc w:val="center"/>
              <w:rPr>
                <w:rFonts w:cs="Arial"/>
                <w:sz w:val="22"/>
                <w:szCs w:val="22"/>
              </w:rPr>
            </w:pPr>
            <w:r w:rsidRPr="00F51F63">
              <w:rPr>
                <w:rFonts w:cs="Arial"/>
                <w:sz w:val="22"/>
                <w:szCs w:val="22"/>
              </w:rPr>
              <w:t>5 m</w:t>
            </w:r>
          </w:p>
          <w:p w14:paraId="18CC79AD" w14:textId="4E8632C0" w:rsidR="003C0C09" w:rsidRPr="00F51F63" w:rsidRDefault="003C0C09" w:rsidP="003C0C09">
            <w:pPr>
              <w:jc w:val="center"/>
              <w:rPr>
                <w:rFonts w:cs="Arial"/>
                <w:sz w:val="22"/>
                <w:szCs w:val="22"/>
              </w:rPr>
            </w:pPr>
            <w:r w:rsidRPr="00F51F63">
              <w:rPr>
                <w:rFonts w:cs="Arial"/>
                <w:sz w:val="22"/>
                <w:szCs w:val="22"/>
              </w:rPr>
              <w:t>10 m</w:t>
            </w:r>
          </w:p>
        </w:tc>
      </w:tr>
      <w:tr w:rsidR="003C0C09" w:rsidRPr="00F51F63" w14:paraId="13540A63" w14:textId="77777777" w:rsidTr="00F51F63">
        <w:tc>
          <w:tcPr>
            <w:tcW w:w="2263" w:type="dxa"/>
            <w:vAlign w:val="center"/>
          </w:tcPr>
          <w:p w14:paraId="695C9BD7" w14:textId="06AE0B6B" w:rsidR="003C0C09" w:rsidRPr="00F51F63" w:rsidRDefault="003C0C09" w:rsidP="003C0C09">
            <w:pPr>
              <w:rPr>
                <w:rFonts w:cs="Arial"/>
                <w:sz w:val="22"/>
                <w:szCs w:val="22"/>
              </w:rPr>
            </w:pPr>
            <w:r w:rsidRPr="00F51F63">
              <w:rPr>
                <w:rFonts w:cs="Arial"/>
                <w:sz w:val="22"/>
                <w:szCs w:val="22"/>
              </w:rPr>
              <w:t>Kurzzeichen</w:t>
            </w:r>
          </w:p>
        </w:tc>
        <w:tc>
          <w:tcPr>
            <w:tcW w:w="3540" w:type="dxa"/>
            <w:vAlign w:val="center"/>
          </w:tcPr>
          <w:p w14:paraId="20D36824" w14:textId="502D69D3" w:rsidR="003C0C09" w:rsidRPr="00F51F63" w:rsidRDefault="003C0C09" w:rsidP="003C0C09">
            <w:pPr>
              <w:jc w:val="center"/>
              <w:rPr>
                <w:rFonts w:cs="Arial"/>
                <w:sz w:val="22"/>
                <w:szCs w:val="22"/>
              </w:rPr>
            </w:pPr>
            <w:r w:rsidRPr="00F51F63">
              <w:rPr>
                <w:rFonts w:cs="Arial"/>
                <w:sz w:val="22"/>
                <w:szCs w:val="22"/>
              </w:rPr>
              <w:t>N-1-5</w:t>
            </w:r>
          </w:p>
        </w:tc>
        <w:tc>
          <w:tcPr>
            <w:tcW w:w="3541" w:type="dxa"/>
            <w:vAlign w:val="center"/>
          </w:tcPr>
          <w:p w14:paraId="694EE92B" w14:textId="2E55D722" w:rsidR="003C0C09" w:rsidRPr="00F51F63" w:rsidRDefault="003C0C09" w:rsidP="003C0C09">
            <w:pPr>
              <w:jc w:val="center"/>
              <w:rPr>
                <w:rFonts w:cs="Arial"/>
                <w:sz w:val="22"/>
                <w:szCs w:val="22"/>
              </w:rPr>
            </w:pPr>
            <w:r w:rsidRPr="00F51F63">
              <w:rPr>
                <w:rFonts w:cs="Arial"/>
                <w:sz w:val="22"/>
                <w:szCs w:val="22"/>
              </w:rPr>
              <w:t>H-5-10</w:t>
            </w:r>
          </w:p>
        </w:tc>
      </w:tr>
    </w:tbl>
    <w:p w14:paraId="1A25DB36" w14:textId="77777777" w:rsidR="00E415E9" w:rsidRPr="00F51F63" w:rsidRDefault="00E415E9" w:rsidP="00F51F63">
      <w:pPr>
        <w:jc w:val="both"/>
        <w:rPr>
          <w:rFonts w:cs="Arial"/>
          <w:sz w:val="22"/>
          <w:szCs w:val="22"/>
        </w:rPr>
      </w:pPr>
    </w:p>
    <w:p w14:paraId="483A27F9" w14:textId="7A1ADD92" w:rsidR="003D4FF7" w:rsidRPr="00F51F63" w:rsidRDefault="00491F68" w:rsidP="00F51F63">
      <w:pPr>
        <w:jc w:val="both"/>
        <w:rPr>
          <w:rFonts w:cs="Arial"/>
          <w:sz w:val="22"/>
          <w:szCs w:val="22"/>
        </w:rPr>
      </w:pPr>
      <w:r w:rsidRPr="00F51F63">
        <w:rPr>
          <w:rFonts w:cs="Arial"/>
          <w:sz w:val="22"/>
          <w:szCs w:val="22"/>
        </w:rPr>
        <w:t xml:space="preserve">In Niederspannungsanlagen gelten diese Richtwerte auch für Feuerlöscher nach Reihe DIN EN 3 oder Reihe DIN 14406.  </w:t>
      </w:r>
    </w:p>
    <w:p w14:paraId="2E8AB90E" w14:textId="77777777" w:rsidR="003D4FF7" w:rsidRPr="00F51F63" w:rsidRDefault="003D4FF7" w:rsidP="00F51F63">
      <w:pPr>
        <w:jc w:val="both"/>
        <w:rPr>
          <w:rFonts w:cs="Arial"/>
          <w:sz w:val="22"/>
          <w:szCs w:val="22"/>
        </w:rPr>
      </w:pPr>
    </w:p>
    <w:p w14:paraId="1583FFFE" w14:textId="6E2856EF" w:rsidR="000D1BBA" w:rsidRPr="00F51F63" w:rsidRDefault="008A0BAB" w:rsidP="008A0BAB">
      <w:pPr>
        <w:pStyle w:val="berschrift2"/>
        <w:rPr>
          <w:sz w:val="22"/>
          <w:szCs w:val="22"/>
        </w:rPr>
      </w:pPr>
      <w:r w:rsidRPr="00F51F63">
        <w:rPr>
          <w:sz w:val="22"/>
          <w:szCs w:val="22"/>
        </w:rPr>
        <w:t>Auswahl der Löschmittel</w:t>
      </w:r>
    </w:p>
    <w:p w14:paraId="0AD5F26B" w14:textId="77777777" w:rsidR="000A3F1E" w:rsidRPr="00F51F63" w:rsidRDefault="000A3F1E" w:rsidP="000A3F1E">
      <w:pPr>
        <w:rPr>
          <w:rFonts w:cs="Arial"/>
          <w:sz w:val="22"/>
          <w:szCs w:val="22"/>
        </w:rPr>
      </w:pPr>
      <w:r w:rsidRPr="00F51F63">
        <w:rPr>
          <w:rFonts w:cs="Arial"/>
          <w:sz w:val="22"/>
          <w:szCs w:val="22"/>
        </w:rPr>
        <w:t>Als Löschmittel können z.B. eingesetzt werden:</w:t>
      </w:r>
    </w:p>
    <w:p w14:paraId="3F30D24F" w14:textId="329698E1" w:rsidR="000A3F1E" w:rsidRPr="00F51F63" w:rsidRDefault="000A3F1E"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Wasser  </w:t>
      </w:r>
    </w:p>
    <w:p w14:paraId="4F010793" w14:textId="2F03F2BD" w:rsidR="000A3F1E" w:rsidRPr="00F51F63" w:rsidRDefault="000A3F1E"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 xml:space="preserve">Schaum </w:t>
      </w:r>
    </w:p>
    <w:p w14:paraId="758C7B4D" w14:textId="742FA2E6" w:rsidR="000A3F1E" w:rsidRPr="00F51F63" w:rsidRDefault="000A3F1E"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Pulver</w:t>
      </w:r>
    </w:p>
    <w:p w14:paraId="29631E34" w14:textId="462CB297" w:rsidR="000A3F1E" w:rsidRPr="00F51F63" w:rsidRDefault="000A3F1E"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Kohlenstoffdioxid</w:t>
      </w:r>
    </w:p>
    <w:p w14:paraId="2F25BA5D" w14:textId="77777777" w:rsidR="00F51F63" w:rsidRDefault="00F51F63" w:rsidP="00F51F63">
      <w:pPr>
        <w:jc w:val="both"/>
        <w:rPr>
          <w:rFonts w:cs="Arial"/>
          <w:sz w:val="22"/>
          <w:szCs w:val="22"/>
        </w:rPr>
      </w:pPr>
    </w:p>
    <w:p w14:paraId="50352AB8" w14:textId="7E0434E4" w:rsidR="008A0BAB" w:rsidRPr="00F51F63" w:rsidRDefault="000A3F1E" w:rsidP="00F51F63">
      <w:pPr>
        <w:jc w:val="both"/>
        <w:rPr>
          <w:rFonts w:cs="Arial"/>
          <w:sz w:val="22"/>
          <w:szCs w:val="22"/>
        </w:rPr>
      </w:pPr>
      <w:r w:rsidRPr="00F51F63">
        <w:rPr>
          <w:rFonts w:cs="Arial"/>
          <w:sz w:val="22"/>
          <w:szCs w:val="22"/>
        </w:rPr>
        <w:t>Diese Löschmittel sind unter Beachtung ihrer Eignung und eventueller Einsatzbeschränkungen auszuwählen</w:t>
      </w:r>
      <w:r w:rsidR="00F51F63">
        <w:rPr>
          <w:rFonts w:cs="Arial"/>
          <w:sz w:val="22"/>
          <w:szCs w:val="22"/>
        </w:rPr>
        <w:t xml:space="preserve">. </w:t>
      </w:r>
      <w:r w:rsidRPr="00F51F63">
        <w:rPr>
          <w:rFonts w:cs="Arial"/>
          <w:sz w:val="22"/>
          <w:szCs w:val="22"/>
        </w:rPr>
        <w:t xml:space="preserve">Die Eignung, Schutzabstände und die besonderen Einsatzbeschränkungen des jeweiligen Löschmittels und Löschgerätes können den Tabellen </w:t>
      </w:r>
      <w:r w:rsidR="00D93E42" w:rsidRPr="00F51F63">
        <w:rPr>
          <w:rFonts w:cs="Arial"/>
          <w:sz w:val="22"/>
          <w:szCs w:val="22"/>
        </w:rPr>
        <w:t xml:space="preserve">5 bis 8 </w:t>
      </w:r>
      <w:r w:rsidRPr="00F51F63">
        <w:rPr>
          <w:rFonts w:cs="Arial"/>
          <w:sz w:val="22"/>
          <w:szCs w:val="22"/>
        </w:rPr>
        <w:t>gemäß DIN VDE 0132 entnommen werden.</w:t>
      </w:r>
    </w:p>
    <w:p w14:paraId="515C68F2" w14:textId="77777777" w:rsidR="00CA3CBB" w:rsidRPr="00F51F63" w:rsidRDefault="00CA3CBB" w:rsidP="00F51F63">
      <w:pPr>
        <w:jc w:val="both"/>
        <w:rPr>
          <w:rFonts w:cs="Arial"/>
          <w:sz w:val="22"/>
          <w:szCs w:val="22"/>
        </w:rPr>
      </w:pPr>
    </w:p>
    <w:p w14:paraId="69520CE6" w14:textId="5B45CB8D" w:rsidR="00183D78" w:rsidRDefault="00D93E42" w:rsidP="00D93E42">
      <w:pPr>
        <w:pStyle w:val="berschrift2"/>
        <w:rPr>
          <w:sz w:val="22"/>
          <w:szCs w:val="22"/>
        </w:rPr>
      </w:pPr>
      <w:r w:rsidRPr="00F51F63">
        <w:rPr>
          <w:sz w:val="22"/>
          <w:szCs w:val="22"/>
        </w:rPr>
        <w:lastRenderedPageBreak/>
        <w:t>Maßnahmen nach einem Brand</w:t>
      </w:r>
    </w:p>
    <w:p w14:paraId="6493DFA6" w14:textId="77777777" w:rsidR="00F51F63" w:rsidRPr="00F51F63" w:rsidRDefault="00F51F63" w:rsidP="00F51F63"/>
    <w:p w14:paraId="265B41EB" w14:textId="64C55414" w:rsidR="00D648E0" w:rsidRPr="00F51F63" w:rsidRDefault="00D648E0"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Beim Betreten der Brandstelle kann die Gefahr bestehen, dass vorhandene Metallteile, z.B. metallene Rohrleitungen, Dachrinnen oder Drahtzäune unter Spannung stehen, sofern sie mit herabgefallenen Freileitungen, verbogenen Leitern oder anderen unter Spannung sehenden Teilen Verbindung haben.</w:t>
      </w:r>
    </w:p>
    <w:p w14:paraId="168983C3" w14:textId="7EBCC66D" w:rsidR="00D648E0" w:rsidRPr="00F51F63" w:rsidRDefault="00D648E0"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Nach dem Brand ist der Brandraum zu lüften, bevor Personen ohne Atemschutz den Raum betreten. Es muss vermieden werden, dass sich giftige und korrosive Zersetzungsprodukte im Gebäude ausbreiten.</w:t>
      </w:r>
    </w:p>
    <w:p w14:paraId="28A8797A" w14:textId="447F8AE2" w:rsidR="00D648E0" w:rsidRPr="00F51F63" w:rsidRDefault="00D648E0"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Besteht der Verdacht, dass Personen mit giftigen Zersetzungsprodukten in Kontakt gekommen sind, müssen sie unverzüglich fachärztlicher Betreuung zugeführt werden.</w:t>
      </w:r>
    </w:p>
    <w:p w14:paraId="26A57160" w14:textId="4780CA31" w:rsidR="00D93E42" w:rsidRPr="00F51F63" w:rsidRDefault="00D648E0" w:rsidP="00F51F63">
      <w:pPr>
        <w:pStyle w:val="KeinLeerraum"/>
        <w:numPr>
          <w:ilvl w:val="0"/>
          <w:numId w:val="35"/>
        </w:numPr>
        <w:ind w:left="284" w:right="-144" w:hanging="283"/>
        <w:jc w:val="both"/>
        <w:rPr>
          <w:rFonts w:ascii="Arial" w:hAnsi="Arial" w:cs="Arial"/>
          <w:noProof/>
          <w:color w:val="000000" w:themeColor="text1"/>
          <w:lang w:eastAsia="de-DE"/>
        </w:rPr>
      </w:pPr>
      <w:r w:rsidRPr="00F51F63">
        <w:rPr>
          <w:rFonts w:ascii="Arial" w:hAnsi="Arial" w:cs="Arial"/>
          <w:noProof/>
          <w:color w:val="000000" w:themeColor="text1"/>
          <w:lang w:eastAsia="de-DE"/>
        </w:rPr>
        <w:t>Nach Beendigung der Löscharbeiten sind zur Vermeidung von Schäden Pulverbeläge auf Isolatoren innerhalb von zwei Stunden zu beseitigen.</w:t>
      </w:r>
    </w:p>
    <w:p w14:paraId="226113E9" w14:textId="77777777" w:rsidR="003D4FF7" w:rsidRPr="00F51F63" w:rsidRDefault="003D4FF7" w:rsidP="00351D66">
      <w:pPr>
        <w:pStyle w:val="KeinLeerraum"/>
        <w:ind w:right="-144"/>
        <w:jc w:val="both"/>
        <w:rPr>
          <w:rFonts w:ascii="Arial" w:hAnsi="Arial" w:cs="Arial"/>
          <w:noProof/>
          <w:color w:val="000000" w:themeColor="text1"/>
          <w:lang w:eastAsia="de-DE"/>
        </w:rPr>
      </w:pPr>
    </w:p>
    <w:p w14:paraId="4B55809A" w14:textId="38C5556D" w:rsidR="000B15B7" w:rsidRPr="00F51F63" w:rsidRDefault="000B15B7">
      <w:pPr>
        <w:rPr>
          <w:rFonts w:eastAsia="Calibri" w:cs="Arial"/>
          <w:noProof/>
          <w:color w:val="000000" w:themeColor="text1"/>
          <w:sz w:val="22"/>
          <w:szCs w:val="22"/>
        </w:rPr>
      </w:pPr>
      <w:r w:rsidRPr="00F51F63">
        <w:rPr>
          <w:rFonts w:cs="Arial"/>
          <w:noProof/>
          <w:color w:val="000000" w:themeColor="text1"/>
          <w:sz w:val="22"/>
          <w:szCs w:val="22"/>
        </w:rPr>
        <w:br w:type="page"/>
      </w:r>
    </w:p>
    <w:tbl>
      <w:tblPr>
        <w:tblW w:w="962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84"/>
        <w:gridCol w:w="2970"/>
        <w:gridCol w:w="3667"/>
      </w:tblGrid>
      <w:tr w:rsidR="00FA1E6B" w:rsidRPr="00F51F63" w14:paraId="393100C9" w14:textId="77777777" w:rsidTr="00CA3CBB">
        <w:trPr>
          <w:trHeight w:hRule="exact" w:val="701"/>
        </w:trPr>
        <w:tc>
          <w:tcPr>
            <w:tcW w:w="2984" w:type="dxa"/>
            <w:tcBorders>
              <w:top w:val="single" w:sz="12" w:space="0" w:color="auto"/>
              <w:bottom w:val="single" w:sz="12" w:space="0" w:color="auto"/>
            </w:tcBorders>
            <w:vAlign w:val="center"/>
          </w:tcPr>
          <w:p w14:paraId="2A335F1A" w14:textId="77777777" w:rsidR="00D44CE5" w:rsidRPr="00F51F63" w:rsidRDefault="00D44CE5" w:rsidP="00FB4B47">
            <w:pPr>
              <w:ind w:left="142" w:right="-144"/>
              <w:jc w:val="center"/>
              <w:rPr>
                <w:rFonts w:cs="Arial"/>
                <w:b/>
                <w:color w:val="000000" w:themeColor="text1"/>
                <w:sz w:val="22"/>
                <w:szCs w:val="22"/>
              </w:rPr>
            </w:pPr>
            <w:r w:rsidRPr="00F51F63">
              <w:rPr>
                <w:rFonts w:cs="Arial"/>
                <w:b/>
                <w:color w:val="000000" w:themeColor="text1"/>
                <w:sz w:val="22"/>
                <w:szCs w:val="22"/>
              </w:rPr>
              <w:lastRenderedPageBreak/>
              <w:t>Teilnehmer</w:t>
            </w:r>
          </w:p>
        </w:tc>
        <w:tc>
          <w:tcPr>
            <w:tcW w:w="2970" w:type="dxa"/>
            <w:tcBorders>
              <w:top w:val="single" w:sz="12" w:space="0" w:color="auto"/>
              <w:bottom w:val="single" w:sz="12" w:space="0" w:color="auto"/>
            </w:tcBorders>
            <w:vAlign w:val="center"/>
          </w:tcPr>
          <w:p w14:paraId="0FD4230B" w14:textId="77777777" w:rsidR="00D44CE5" w:rsidRPr="00F51F63" w:rsidRDefault="00D44CE5" w:rsidP="00FB4B47">
            <w:pPr>
              <w:ind w:left="142" w:right="-144"/>
              <w:jc w:val="center"/>
              <w:rPr>
                <w:rFonts w:cs="Arial"/>
                <w:b/>
                <w:color w:val="000000" w:themeColor="text1"/>
                <w:sz w:val="22"/>
                <w:szCs w:val="22"/>
              </w:rPr>
            </w:pPr>
            <w:r w:rsidRPr="00F51F63">
              <w:rPr>
                <w:rFonts w:cs="Arial"/>
                <w:b/>
                <w:color w:val="000000" w:themeColor="text1"/>
                <w:sz w:val="22"/>
                <w:szCs w:val="22"/>
              </w:rPr>
              <w:t>Bereich / Abt.</w:t>
            </w:r>
          </w:p>
        </w:tc>
        <w:tc>
          <w:tcPr>
            <w:tcW w:w="3667" w:type="dxa"/>
            <w:tcBorders>
              <w:top w:val="single" w:sz="12" w:space="0" w:color="auto"/>
              <w:bottom w:val="single" w:sz="12" w:space="0" w:color="auto"/>
            </w:tcBorders>
            <w:vAlign w:val="center"/>
          </w:tcPr>
          <w:p w14:paraId="5851121E" w14:textId="77777777" w:rsidR="00D44CE5" w:rsidRPr="00F51F63" w:rsidRDefault="00D44CE5" w:rsidP="00FB4B47">
            <w:pPr>
              <w:ind w:left="142" w:right="-144"/>
              <w:jc w:val="center"/>
              <w:rPr>
                <w:rFonts w:cs="Arial"/>
                <w:b/>
                <w:color w:val="000000" w:themeColor="text1"/>
                <w:sz w:val="22"/>
                <w:szCs w:val="22"/>
              </w:rPr>
            </w:pPr>
            <w:r w:rsidRPr="00F51F63">
              <w:rPr>
                <w:rFonts w:cs="Arial"/>
                <w:b/>
                <w:color w:val="000000" w:themeColor="text1"/>
                <w:sz w:val="22"/>
                <w:szCs w:val="22"/>
              </w:rPr>
              <w:t xml:space="preserve">Unterschrift </w:t>
            </w:r>
            <w:r w:rsidRPr="00F51F63">
              <w:rPr>
                <w:rFonts w:cs="Arial"/>
                <w:color w:val="000000" w:themeColor="text1"/>
                <w:sz w:val="22"/>
                <w:szCs w:val="22"/>
              </w:rPr>
              <w:t>*)</w:t>
            </w:r>
          </w:p>
        </w:tc>
      </w:tr>
      <w:tr w:rsidR="00FA1E6B" w:rsidRPr="00F51F63" w14:paraId="37C85755" w14:textId="77777777" w:rsidTr="00CA3CBB">
        <w:trPr>
          <w:trHeight w:val="572"/>
        </w:trPr>
        <w:tc>
          <w:tcPr>
            <w:tcW w:w="2984" w:type="dxa"/>
            <w:tcBorders>
              <w:top w:val="single" w:sz="12" w:space="0" w:color="auto"/>
            </w:tcBorders>
            <w:vAlign w:val="center"/>
          </w:tcPr>
          <w:p w14:paraId="27F7EA79" w14:textId="77777777" w:rsidR="00D44CE5" w:rsidRPr="00F51F63" w:rsidRDefault="00D44CE5" w:rsidP="00FB4B47">
            <w:pPr>
              <w:ind w:left="142" w:right="-144"/>
              <w:rPr>
                <w:rFonts w:cs="Arial"/>
                <w:color w:val="000000" w:themeColor="text1"/>
                <w:sz w:val="22"/>
                <w:szCs w:val="22"/>
              </w:rPr>
            </w:pPr>
          </w:p>
        </w:tc>
        <w:tc>
          <w:tcPr>
            <w:tcW w:w="2970" w:type="dxa"/>
            <w:tcBorders>
              <w:top w:val="single" w:sz="12" w:space="0" w:color="auto"/>
            </w:tcBorders>
            <w:vAlign w:val="center"/>
          </w:tcPr>
          <w:p w14:paraId="6CEAFA6C" w14:textId="77777777" w:rsidR="00D44CE5" w:rsidRPr="00F51F63" w:rsidRDefault="00D44CE5" w:rsidP="00FB4B47">
            <w:pPr>
              <w:ind w:left="142" w:right="-144"/>
              <w:rPr>
                <w:rFonts w:cs="Arial"/>
                <w:color w:val="000000" w:themeColor="text1"/>
                <w:sz w:val="22"/>
                <w:szCs w:val="22"/>
              </w:rPr>
            </w:pPr>
          </w:p>
        </w:tc>
        <w:tc>
          <w:tcPr>
            <w:tcW w:w="3667" w:type="dxa"/>
            <w:tcBorders>
              <w:top w:val="single" w:sz="12" w:space="0" w:color="auto"/>
            </w:tcBorders>
            <w:vAlign w:val="center"/>
          </w:tcPr>
          <w:p w14:paraId="0D95F29B" w14:textId="77777777" w:rsidR="00D44CE5" w:rsidRPr="00F51F63" w:rsidRDefault="00D44CE5" w:rsidP="00FB4B47">
            <w:pPr>
              <w:ind w:left="142" w:right="-144"/>
              <w:rPr>
                <w:rFonts w:cs="Arial"/>
                <w:color w:val="000000" w:themeColor="text1"/>
                <w:sz w:val="22"/>
                <w:szCs w:val="22"/>
              </w:rPr>
            </w:pPr>
          </w:p>
          <w:p w14:paraId="4C88D10A" w14:textId="77777777" w:rsidR="00D44CE5" w:rsidRPr="00F51F63" w:rsidRDefault="00D44CE5" w:rsidP="00FB4B47">
            <w:pPr>
              <w:ind w:left="142" w:right="-144"/>
              <w:rPr>
                <w:rFonts w:cs="Arial"/>
                <w:color w:val="000000" w:themeColor="text1"/>
                <w:sz w:val="22"/>
                <w:szCs w:val="22"/>
              </w:rPr>
            </w:pPr>
          </w:p>
        </w:tc>
      </w:tr>
      <w:tr w:rsidR="00FA1E6B" w:rsidRPr="00F51F63" w14:paraId="56A4DCF9" w14:textId="77777777" w:rsidTr="00CA3CBB">
        <w:trPr>
          <w:trHeight w:val="572"/>
        </w:trPr>
        <w:tc>
          <w:tcPr>
            <w:tcW w:w="2984" w:type="dxa"/>
            <w:vAlign w:val="center"/>
          </w:tcPr>
          <w:p w14:paraId="1BCB2488"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5B454847"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0BF2A197" w14:textId="77777777" w:rsidR="00D44CE5" w:rsidRPr="00F51F63" w:rsidRDefault="00D44CE5" w:rsidP="00FB4B47">
            <w:pPr>
              <w:ind w:left="142" w:right="-144"/>
              <w:rPr>
                <w:rFonts w:cs="Arial"/>
                <w:color w:val="000000" w:themeColor="text1"/>
                <w:sz w:val="22"/>
                <w:szCs w:val="22"/>
              </w:rPr>
            </w:pPr>
          </w:p>
          <w:p w14:paraId="762DD081" w14:textId="77777777" w:rsidR="00D44CE5" w:rsidRPr="00F51F63" w:rsidRDefault="00D44CE5" w:rsidP="00FB4B47">
            <w:pPr>
              <w:ind w:left="142" w:right="-144"/>
              <w:rPr>
                <w:rFonts w:cs="Arial"/>
                <w:color w:val="000000" w:themeColor="text1"/>
                <w:sz w:val="22"/>
                <w:szCs w:val="22"/>
              </w:rPr>
            </w:pPr>
          </w:p>
        </w:tc>
      </w:tr>
      <w:tr w:rsidR="00FA1E6B" w:rsidRPr="00F51F63" w14:paraId="2A471F38" w14:textId="77777777" w:rsidTr="00CA3CBB">
        <w:trPr>
          <w:trHeight w:val="557"/>
        </w:trPr>
        <w:tc>
          <w:tcPr>
            <w:tcW w:w="2984" w:type="dxa"/>
            <w:vAlign w:val="center"/>
          </w:tcPr>
          <w:p w14:paraId="0DBE1CE5"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516727E6"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7D7290EC" w14:textId="77777777" w:rsidR="00D44CE5" w:rsidRPr="00F51F63" w:rsidRDefault="00D44CE5" w:rsidP="00FB4B47">
            <w:pPr>
              <w:ind w:left="142" w:right="-144"/>
              <w:rPr>
                <w:rFonts w:cs="Arial"/>
                <w:color w:val="000000" w:themeColor="text1"/>
                <w:sz w:val="22"/>
                <w:szCs w:val="22"/>
              </w:rPr>
            </w:pPr>
          </w:p>
          <w:p w14:paraId="2F2E9CEE" w14:textId="77777777" w:rsidR="00D44CE5" w:rsidRPr="00F51F63" w:rsidRDefault="00D44CE5" w:rsidP="00FB4B47">
            <w:pPr>
              <w:ind w:left="142" w:right="-144"/>
              <w:rPr>
                <w:rFonts w:cs="Arial"/>
                <w:color w:val="000000" w:themeColor="text1"/>
                <w:sz w:val="22"/>
                <w:szCs w:val="22"/>
              </w:rPr>
            </w:pPr>
          </w:p>
        </w:tc>
      </w:tr>
      <w:tr w:rsidR="00FA1E6B" w:rsidRPr="00F51F63" w14:paraId="2EFEA19F" w14:textId="77777777" w:rsidTr="00CA3CBB">
        <w:trPr>
          <w:trHeight w:val="557"/>
        </w:trPr>
        <w:tc>
          <w:tcPr>
            <w:tcW w:w="2984" w:type="dxa"/>
            <w:vAlign w:val="center"/>
          </w:tcPr>
          <w:p w14:paraId="05856922"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6A1F0342"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42CCE6E0" w14:textId="77777777" w:rsidR="00D44CE5" w:rsidRPr="00F51F63" w:rsidRDefault="00D44CE5" w:rsidP="00FB4B47">
            <w:pPr>
              <w:ind w:left="142" w:right="-144"/>
              <w:rPr>
                <w:rFonts w:cs="Arial"/>
                <w:color w:val="000000" w:themeColor="text1"/>
                <w:sz w:val="22"/>
                <w:szCs w:val="22"/>
              </w:rPr>
            </w:pPr>
          </w:p>
          <w:p w14:paraId="49C1E86E" w14:textId="77777777" w:rsidR="00D44CE5" w:rsidRPr="00F51F63" w:rsidRDefault="00D44CE5" w:rsidP="00FB4B47">
            <w:pPr>
              <w:ind w:left="142" w:right="-144"/>
              <w:rPr>
                <w:rFonts w:cs="Arial"/>
                <w:color w:val="000000" w:themeColor="text1"/>
                <w:sz w:val="22"/>
                <w:szCs w:val="22"/>
              </w:rPr>
            </w:pPr>
          </w:p>
        </w:tc>
      </w:tr>
      <w:tr w:rsidR="00FA1E6B" w:rsidRPr="00F51F63" w14:paraId="15AECBE5" w14:textId="77777777" w:rsidTr="00CA3CBB">
        <w:trPr>
          <w:trHeight w:val="572"/>
        </w:trPr>
        <w:tc>
          <w:tcPr>
            <w:tcW w:w="2984" w:type="dxa"/>
            <w:vAlign w:val="center"/>
          </w:tcPr>
          <w:p w14:paraId="798B2C8C"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6B38E441"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009972F3" w14:textId="77777777" w:rsidR="00D44CE5" w:rsidRPr="00F51F63" w:rsidRDefault="00D44CE5" w:rsidP="00FB4B47">
            <w:pPr>
              <w:ind w:left="142" w:right="-144"/>
              <w:rPr>
                <w:rFonts w:cs="Arial"/>
                <w:color w:val="000000" w:themeColor="text1"/>
                <w:sz w:val="22"/>
                <w:szCs w:val="22"/>
              </w:rPr>
            </w:pPr>
          </w:p>
          <w:p w14:paraId="19DB85F5" w14:textId="77777777" w:rsidR="00D44CE5" w:rsidRPr="00F51F63" w:rsidRDefault="00D44CE5" w:rsidP="00FB4B47">
            <w:pPr>
              <w:ind w:left="142" w:right="-144"/>
              <w:rPr>
                <w:rFonts w:cs="Arial"/>
                <w:color w:val="000000" w:themeColor="text1"/>
                <w:sz w:val="22"/>
                <w:szCs w:val="22"/>
              </w:rPr>
            </w:pPr>
          </w:p>
        </w:tc>
      </w:tr>
      <w:tr w:rsidR="00FA1E6B" w:rsidRPr="00F51F63" w14:paraId="0A7A4E59" w14:textId="77777777" w:rsidTr="00CA3CBB">
        <w:trPr>
          <w:trHeight w:val="557"/>
        </w:trPr>
        <w:tc>
          <w:tcPr>
            <w:tcW w:w="2984" w:type="dxa"/>
            <w:vAlign w:val="center"/>
          </w:tcPr>
          <w:p w14:paraId="6DD0BE88"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7C2A61A6"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00F117AB" w14:textId="77777777" w:rsidR="00D44CE5" w:rsidRPr="00F51F63" w:rsidRDefault="00D44CE5" w:rsidP="00FB4B47">
            <w:pPr>
              <w:ind w:left="142" w:right="-144"/>
              <w:rPr>
                <w:rFonts w:cs="Arial"/>
                <w:color w:val="000000" w:themeColor="text1"/>
                <w:sz w:val="22"/>
                <w:szCs w:val="22"/>
              </w:rPr>
            </w:pPr>
          </w:p>
          <w:p w14:paraId="3C25A010" w14:textId="77777777" w:rsidR="00D44CE5" w:rsidRPr="00F51F63" w:rsidRDefault="00D44CE5" w:rsidP="00FB4B47">
            <w:pPr>
              <w:ind w:left="142" w:right="-144"/>
              <w:rPr>
                <w:rFonts w:cs="Arial"/>
                <w:color w:val="000000" w:themeColor="text1"/>
                <w:sz w:val="22"/>
                <w:szCs w:val="22"/>
              </w:rPr>
            </w:pPr>
          </w:p>
        </w:tc>
      </w:tr>
      <w:tr w:rsidR="00FA1E6B" w:rsidRPr="00F51F63" w14:paraId="7B417EAD" w14:textId="77777777" w:rsidTr="00CA3CBB">
        <w:trPr>
          <w:trHeight w:val="572"/>
        </w:trPr>
        <w:tc>
          <w:tcPr>
            <w:tcW w:w="2984" w:type="dxa"/>
            <w:vAlign w:val="center"/>
          </w:tcPr>
          <w:p w14:paraId="111C64AE"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094F3178"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3E297C4B" w14:textId="77777777" w:rsidR="00D44CE5" w:rsidRPr="00F51F63" w:rsidRDefault="00D44CE5" w:rsidP="00FB4B47">
            <w:pPr>
              <w:ind w:left="142" w:right="-144"/>
              <w:rPr>
                <w:rFonts w:cs="Arial"/>
                <w:color w:val="000000" w:themeColor="text1"/>
                <w:sz w:val="22"/>
                <w:szCs w:val="22"/>
              </w:rPr>
            </w:pPr>
          </w:p>
          <w:p w14:paraId="58922FD2" w14:textId="77777777" w:rsidR="00D44CE5" w:rsidRPr="00F51F63" w:rsidRDefault="00D44CE5" w:rsidP="00FB4B47">
            <w:pPr>
              <w:ind w:left="142" w:right="-144"/>
              <w:rPr>
                <w:rFonts w:cs="Arial"/>
                <w:color w:val="000000" w:themeColor="text1"/>
                <w:sz w:val="22"/>
                <w:szCs w:val="22"/>
              </w:rPr>
            </w:pPr>
          </w:p>
        </w:tc>
      </w:tr>
      <w:tr w:rsidR="00FA1E6B" w:rsidRPr="00F51F63" w14:paraId="101C3FDC" w14:textId="77777777" w:rsidTr="00CA3CBB">
        <w:trPr>
          <w:trHeight w:val="557"/>
        </w:trPr>
        <w:tc>
          <w:tcPr>
            <w:tcW w:w="2984" w:type="dxa"/>
            <w:vAlign w:val="center"/>
          </w:tcPr>
          <w:p w14:paraId="1AA5A890"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60405D93"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2052B243" w14:textId="77777777" w:rsidR="00D44CE5" w:rsidRPr="00F51F63" w:rsidRDefault="00D44CE5" w:rsidP="00FB4B47">
            <w:pPr>
              <w:ind w:left="142" w:right="-144"/>
              <w:rPr>
                <w:rFonts w:cs="Arial"/>
                <w:color w:val="000000" w:themeColor="text1"/>
                <w:sz w:val="22"/>
                <w:szCs w:val="22"/>
              </w:rPr>
            </w:pPr>
          </w:p>
          <w:p w14:paraId="1F8D705C" w14:textId="77777777" w:rsidR="00D44CE5" w:rsidRPr="00F51F63" w:rsidRDefault="00D44CE5" w:rsidP="00FB4B47">
            <w:pPr>
              <w:ind w:left="142" w:right="-144"/>
              <w:rPr>
                <w:rFonts w:cs="Arial"/>
                <w:color w:val="000000" w:themeColor="text1"/>
                <w:sz w:val="22"/>
                <w:szCs w:val="22"/>
              </w:rPr>
            </w:pPr>
          </w:p>
        </w:tc>
      </w:tr>
      <w:tr w:rsidR="00FA1E6B" w:rsidRPr="00F51F63" w14:paraId="6FCE8D43" w14:textId="77777777" w:rsidTr="00CA3CBB">
        <w:trPr>
          <w:trHeight w:val="572"/>
        </w:trPr>
        <w:tc>
          <w:tcPr>
            <w:tcW w:w="2984" w:type="dxa"/>
            <w:vAlign w:val="center"/>
          </w:tcPr>
          <w:p w14:paraId="26CA8482"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424A41CC"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35CB0F65" w14:textId="77777777" w:rsidR="00D44CE5" w:rsidRPr="00F51F63" w:rsidRDefault="00D44CE5" w:rsidP="00FB4B47">
            <w:pPr>
              <w:ind w:left="142" w:right="-144"/>
              <w:rPr>
                <w:rFonts w:cs="Arial"/>
                <w:color w:val="000000" w:themeColor="text1"/>
                <w:sz w:val="22"/>
                <w:szCs w:val="22"/>
              </w:rPr>
            </w:pPr>
          </w:p>
          <w:p w14:paraId="4A1A58D4" w14:textId="77777777" w:rsidR="00D44CE5" w:rsidRPr="00F51F63" w:rsidRDefault="00D44CE5" w:rsidP="00FB4B47">
            <w:pPr>
              <w:ind w:left="142" w:right="-144"/>
              <w:rPr>
                <w:rFonts w:cs="Arial"/>
                <w:color w:val="000000" w:themeColor="text1"/>
                <w:sz w:val="22"/>
                <w:szCs w:val="22"/>
              </w:rPr>
            </w:pPr>
          </w:p>
        </w:tc>
      </w:tr>
      <w:tr w:rsidR="00FA1E6B" w:rsidRPr="00F51F63" w14:paraId="0DB79E23" w14:textId="77777777" w:rsidTr="00CA3CBB">
        <w:trPr>
          <w:trHeight w:val="557"/>
        </w:trPr>
        <w:tc>
          <w:tcPr>
            <w:tcW w:w="2984" w:type="dxa"/>
            <w:vAlign w:val="center"/>
          </w:tcPr>
          <w:p w14:paraId="620E31C8" w14:textId="77777777" w:rsidR="00D44CE5" w:rsidRPr="00F51F63" w:rsidRDefault="00D44CE5" w:rsidP="00FB4B47">
            <w:pPr>
              <w:ind w:left="142" w:right="-144"/>
              <w:rPr>
                <w:rFonts w:cs="Arial"/>
                <w:color w:val="000000" w:themeColor="text1"/>
                <w:sz w:val="22"/>
                <w:szCs w:val="22"/>
              </w:rPr>
            </w:pPr>
          </w:p>
        </w:tc>
        <w:tc>
          <w:tcPr>
            <w:tcW w:w="2970" w:type="dxa"/>
            <w:vAlign w:val="center"/>
          </w:tcPr>
          <w:p w14:paraId="5598BBF8" w14:textId="77777777" w:rsidR="00D44CE5" w:rsidRPr="00F51F63" w:rsidRDefault="00D44CE5" w:rsidP="00FB4B47">
            <w:pPr>
              <w:ind w:left="142" w:right="-144"/>
              <w:rPr>
                <w:rFonts w:cs="Arial"/>
                <w:color w:val="000000" w:themeColor="text1"/>
                <w:sz w:val="22"/>
                <w:szCs w:val="22"/>
              </w:rPr>
            </w:pPr>
          </w:p>
        </w:tc>
        <w:tc>
          <w:tcPr>
            <w:tcW w:w="3667" w:type="dxa"/>
            <w:vAlign w:val="center"/>
          </w:tcPr>
          <w:p w14:paraId="5F6FEBAA" w14:textId="77777777" w:rsidR="00D44CE5" w:rsidRPr="00F51F63" w:rsidRDefault="00D44CE5" w:rsidP="00FB4B47">
            <w:pPr>
              <w:ind w:left="142" w:right="-144"/>
              <w:rPr>
                <w:rFonts w:cs="Arial"/>
                <w:color w:val="000000" w:themeColor="text1"/>
                <w:sz w:val="22"/>
                <w:szCs w:val="22"/>
              </w:rPr>
            </w:pPr>
          </w:p>
          <w:p w14:paraId="63B0B90A" w14:textId="77777777" w:rsidR="00D44CE5" w:rsidRPr="00F51F63" w:rsidRDefault="00D44CE5" w:rsidP="00FB4B47">
            <w:pPr>
              <w:ind w:left="142" w:right="-144"/>
              <w:rPr>
                <w:rFonts w:cs="Arial"/>
                <w:color w:val="000000" w:themeColor="text1"/>
                <w:sz w:val="22"/>
                <w:szCs w:val="22"/>
              </w:rPr>
            </w:pPr>
          </w:p>
        </w:tc>
      </w:tr>
      <w:tr w:rsidR="00D44CE5" w:rsidRPr="00F51F63" w14:paraId="07A65679" w14:textId="77777777" w:rsidTr="00CA3CBB">
        <w:trPr>
          <w:trHeight w:val="572"/>
        </w:trPr>
        <w:tc>
          <w:tcPr>
            <w:tcW w:w="2984" w:type="dxa"/>
            <w:tcBorders>
              <w:bottom w:val="single" w:sz="12" w:space="0" w:color="auto"/>
            </w:tcBorders>
            <w:vAlign w:val="center"/>
          </w:tcPr>
          <w:p w14:paraId="583A4E99" w14:textId="77777777" w:rsidR="00D44CE5" w:rsidRPr="00F51F63" w:rsidRDefault="00D44CE5" w:rsidP="00FB4B47">
            <w:pPr>
              <w:ind w:left="142" w:right="-144"/>
              <w:rPr>
                <w:rFonts w:cs="Arial"/>
                <w:color w:val="000000" w:themeColor="text1"/>
                <w:sz w:val="22"/>
                <w:szCs w:val="22"/>
              </w:rPr>
            </w:pPr>
          </w:p>
        </w:tc>
        <w:tc>
          <w:tcPr>
            <w:tcW w:w="2970" w:type="dxa"/>
            <w:tcBorders>
              <w:bottom w:val="single" w:sz="12" w:space="0" w:color="auto"/>
            </w:tcBorders>
            <w:vAlign w:val="center"/>
          </w:tcPr>
          <w:p w14:paraId="4FE63207" w14:textId="77777777" w:rsidR="00D44CE5" w:rsidRPr="00F51F63" w:rsidRDefault="00D44CE5" w:rsidP="00FB4B47">
            <w:pPr>
              <w:ind w:left="142" w:right="-144"/>
              <w:rPr>
                <w:rFonts w:cs="Arial"/>
                <w:color w:val="000000" w:themeColor="text1"/>
                <w:sz w:val="22"/>
                <w:szCs w:val="22"/>
              </w:rPr>
            </w:pPr>
          </w:p>
        </w:tc>
        <w:tc>
          <w:tcPr>
            <w:tcW w:w="3667" w:type="dxa"/>
            <w:tcBorders>
              <w:bottom w:val="single" w:sz="12" w:space="0" w:color="auto"/>
            </w:tcBorders>
            <w:vAlign w:val="center"/>
          </w:tcPr>
          <w:p w14:paraId="4D1A0657" w14:textId="77777777" w:rsidR="00D44CE5" w:rsidRPr="00F51F63" w:rsidRDefault="00D44CE5" w:rsidP="00FB4B47">
            <w:pPr>
              <w:ind w:left="142" w:right="-144"/>
              <w:rPr>
                <w:rFonts w:cs="Arial"/>
                <w:color w:val="000000" w:themeColor="text1"/>
                <w:sz w:val="22"/>
                <w:szCs w:val="22"/>
              </w:rPr>
            </w:pPr>
          </w:p>
          <w:p w14:paraId="7A72229A" w14:textId="77777777" w:rsidR="00D44CE5" w:rsidRPr="00F51F63" w:rsidRDefault="00D44CE5" w:rsidP="00FB4B47">
            <w:pPr>
              <w:ind w:left="142" w:right="-144"/>
              <w:rPr>
                <w:rFonts w:cs="Arial"/>
                <w:color w:val="000000" w:themeColor="text1"/>
                <w:sz w:val="22"/>
                <w:szCs w:val="22"/>
              </w:rPr>
            </w:pPr>
          </w:p>
        </w:tc>
      </w:tr>
    </w:tbl>
    <w:p w14:paraId="1350226C" w14:textId="77777777" w:rsidR="00D44CE5" w:rsidRPr="00F51F63" w:rsidRDefault="00D44CE5" w:rsidP="00FB4B47">
      <w:pPr>
        <w:ind w:left="142" w:right="-144"/>
        <w:rPr>
          <w:rFonts w:cs="Arial"/>
          <w:color w:val="000000" w:themeColor="text1"/>
          <w:sz w:val="22"/>
          <w:szCs w:val="22"/>
        </w:rPr>
      </w:pPr>
    </w:p>
    <w:p w14:paraId="04454123" w14:textId="77777777" w:rsidR="00D44CE5" w:rsidRPr="00F51F63" w:rsidRDefault="00D44CE5" w:rsidP="00FB4B47">
      <w:pPr>
        <w:ind w:left="142" w:right="-144"/>
        <w:jc w:val="both"/>
        <w:rPr>
          <w:rFonts w:cs="Arial"/>
          <w:color w:val="000000" w:themeColor="text1"/>
          <w:sz w:val="22"/>
          <w:szCs w:val="22"/>
        </w:rPr>
      </w:pPr>
      <w:r w:rsidRPr="00F51F63">
        <w:rPr>
          <w:rFonts w:cs="Arial"/>
          <w:color w:val="000000" w:themeColor="text1"/>
          <w:sz w:val="22"/>
          <w:szCs w:val="22"/>
        </w:rPr>
        <w:t xml:space="preserve">*) Mit seiner Unterschrift bestätigt der/die Teilnehmer/in, dass der Inhalt der Schulung verstanden wurde. </w:t>
      </w:r>
    </w:p>
    <w:p w14:paraId="6FE07C28" w14:textId="77777777" w:rsidR="00D44CE5" w:rsidRPr="00F51F63" w:rsidRDefault="00D44CE5" w:rsidP="00FB4B47">
      <w:pPr>
        <w:ind w:left="142" w:right="-144"/>
        <w:jc w:val="both"/>
        <w:rPr>
          <w:rFonts w:cs="Arial"/>
          <w:color w:val="000000" w:themeColor="text1"/>
          <w:sz w:val="22"/>
          <w:szCs w:val="22"/>
        </w:rPr>
      </w:pPr>
    </w:p>
    <w:p w14:paraId="0C5C3506" w14:textId="77777777" w:rsidR="00001CDF" w:rsidRPr="00F51F63" w:rsidRDefault="00001CDF" w:rsidP="00001CDF">
      <w:pPr>
        <w:ind w:right="-144"/>
        <w:jc w:val="both"/>
        <w:rPr>
          <w:rFonts w:cs="Arial"/>
          <w:sz w:val="22"/>
          <w:szCs w:val="22"/>
        </w:rPr>
      </w:pPr>
      <w:r w:rsidRPr="00F51F63">
        <w:rPr>
          <w:rFonts w:cs="Arial"/>
          <w:b/>
          <w:sz w:val="22"/>
          <w:szCs w:val="22"/>
        </w:rPr>
        <w:t xml:space="preserve">Ablauf: </w:t>
      </w:r>
      <w:r w:rsidRPr="00F51F63">
        <w:rPr>
          <w:rFonts w:cs="Arial"/>
          <w:sz w:val="22"/>
          <w:szCs w:val="22"/>
        </w:rPr>
        <w:t>Die Elektrokurzschulungen sind für die verantwortlichen Elektrofachkräfte (VEFK) gedacht, um diese in Ihrer Schulungs- und Unterweisungsarbeit zu unterstützen. Die Kurzschulungen können von der VEFK selbst oder von entsprechend befähigten Beschäftigten durchgeführt werden. Es ist darauf zu achten, dass nicht nur die eigenen Elektro-</w:t>
      </w:r>
      <w:r w:rsidRPr="00F51F63">
        <w:rPr>
          <w:rFonts w:cs="Arial"/>
          <w:sz w:val="22"/>
          <w:szCs w:val="22"/>
        </w:rPr>
        <w:br/>
        <w:t>Mitarbeiter, sondern auch die Leiharbeiter geschult werden.</w:t>
      </w:r>
    </w:p>
    <w:p w14:paraId="578E171E" w14:textId="77777777" w:rsidR="00B03014" w:rsidRPr="00F51F63" w:rsidRDefault="00B03014" w:rsidP="00FB4B47">
      <w:pPr>
        <w:pStyle w:val="KeinLeerraum"/>
        <w:ind w:left="142" w:right="-144"/>
        <w:rPr>
          <w:rFonts w:ascii="Arial" w:hAnsi="Arial" w:cs="Arial"/>
          <w:noProof/>
          <w:color w:val="000000" w:themeColor="text1"/>
          <w:lang w:eastAsia="de-DE"/>
        </w:rPr>
      </w:pPr>
    </w:p>
    <w:sectPr w:rsidR="00B03014" w:rsidRPr="00F51F63" w:rsidSect="00A866DC">
      <w:headerReference w:type="default" r:id="rId11"/>
      <w:footerReference w:type="default" r:id="rId12"/>
      <w:pgSz w:w="11906" w:h="16838"/>
      <w:pgMar w:top="1418" w:right="1134" w:bottom="1134" w:left="1418" w:header="709" w:footer="4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8E3C02" w14:textId="77777777" w:rsidR="008A6481" w:rsidRDefault="008A6481">
      <w:r>
        <w:separator/>
      </w:r>
    </w:p>
  </w:endnote>
  <w:endnote w:type="continuationSeparator" w:id="0">
    <w:p w14:paraId="5A036CDE" w14:textId="77777777" w:rsidR="008A6481" w:rsidRDefault="008A64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rlett">
    <w:panose1 w:val="00000000000000000000"/>
    <w:charset w:val="4D"/>
    <w:family w:val="auto"/>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14"/>
      <w:gridCol w:w="1113"/>
      <w:gridCol w:w="1114"/>
      <w:gridCol w:w="1114"/>
      <w:gridCol w:w="1114"/>
      <w:gridCol w:w="1114"/>
      <w:gridCol w:w="1114"/>
      <w:gridCol w:w="1114"/>
    </w:tblGrid>
    <w:tr w:rsidR="000D3F83" w:rsidRPr="00A866DC" w14:paraId="380CFD4D" w14:textId="77777777" w:rsidTr="00996913">
      <w:trPr>
        <w:trHeight w:val="132"/>
      </w:trPr>
      <w:tc>
        <w:tcPr>
          <w:tcW w:w="1814" w:type="dxa"/>
          <w:vAlign w:val="center"/>
        </w:tcPr>
        <w:p w14:paraId="454E0CE0" w14:textId="77777777" w:rsidR="000D3F83" w:rsidRPr="00A866DC" w:rsidRDefault="000D3F83" w:rsidP="00474259">
          <w:pPr>
            <w:pStyle w:val="Fuzeile"/>
            <w:ind w:right="-83"/>
            <w:rPr>
              <w:rFonts w:cs="Arial"/>
              <w:sz w:val="16"/>
              <w:szCs w:val="16"/>
            </w:rPr>
          </w:pPr>
          <w:r w:rsidRPr="00A866DC">
            <w:rPr>
              <w:rFonts w:cs="Arial"/>
              <w:sz w:val="16"/>
              <w:szCs w:val="16"/>
            </w:rPr>
            <w:t>Ausgabe/Revision:</w:t>
          </w:r>
        </w:p>
      </w:tc>
      <w:tc>
        <w:tcPr>
          <w:tcW w:w="1113" w:type="dxa"/>
          <w:vAlign w:val="center"/>
        </w:tcPr>
        <w:p w14:paraId="5E50C2F1" w14:textId="0D0E64E5" w:rsidR="000D3F83" w:rsidRPr="00A866DC" w:rsidRDefault="00856444" w:rsidP="00474259">
          <w:pPr>
            <w:pStyle w:val="Fuzeile"/>
            <w:ind w:right="-83"/>
            <w:rPr>
              <w:rFonts w:cs="Arial"/>
              <w:sz w:val="16"/>
              <w:szCs w:val="16"/>
            </w:rPr>
          </w:pPr>
          <w:r w:rsidRPr="00A866DC">
            <w:rPr>
              <w:rFonts w:cs="Arial"/>
              <w:sz w:val="16"/>
              <w:szCs w:val="16"/>
            </w:rPr>
            <w:t>0</w:t>
          </w:r>
          <w:r w:rsidR="00CA3CBB">
            <w:rPr>
              <w:rFonts w:cs="Arial"/>
              <w:sz w:val="16"/>
              <w:szCs w:val="16"/>
            </w:rPr>
            <w:t>.1</w:t>
          </w:r>
        </w:p>
      </w:tc>
      <w:tc>
        <w:tcPr>
          <w:tcW w:w="1114" w:type="dxa"/>
          <w:vAlign w:val="center"/>
        </w:tcPr>
        <w:p w14:paraId="5B538206" w14:textId="4C13CE04" w:rsidR="000D3F83" w:rsidRPr="00A866DC" w:rsidRDefault="000D3F83" w:rsidP="00474259">
          <w:pPr>
            <w:pStyle w:val="Fuzeile"/>
            <w:ind w:right="-83"/>
            <w:rPr>
              <w:rFonts w:cs="Arial"/>
              <w:sz w:val="16"/>
              <w:szCs w:val="16"/>
            </w:rPr>
          </w:pPr>
        </w:p>
      </w:tc>
      <w:tc>
        <w:tcPr>
          <w:tcW w:w="1114" w:type="dxa"/>
          <w:vAlign w:val="center"/>
        </w:tcPr>
        <w:p w14:paraId="2DAFFE4B" w14:textId="74B12CE2" w:rsidR="000D3F83" w:rsidRPr="00A866DC" w:rsidRDefault="000D3F83" w:rsidP="00474259">
          <w:pPr>
            <w:pStyle w:val="Fuzeile"/>
            <w:ind w:right="-83"/>
            <w:rPr>
              <w:rFonts w:cs="Arial"/>
              <w:sz w:val="16"/>
              <w:szCs w:val="16"/>
            </w:rPr>
          </w:pPr>
        </w:p>
      </w:tc>
      <w:tc>
        <w:tcPr>
          <w:tcW w:w="1114" w:type="dxa"/>
          <w:vAlign w:val="center"/>
        </w:tcPr>
        <w:p w14:paraId="53BB3C1E" w14:textId="77777777" w:rsidR="000D3F83" w:rsidRPr="00A866DC" w:rsidRDefault="000D3F83" w:rsidP="00474259">
          <w:pPr>
            <w:pStyle w:val="Fuzeile"/>
            <w:ind w:right="-83"/>
            <w:rPr>
              <w:rFonts w:cs="Arial"/>
              <w:sz w:val="16"/>
              <w:szCs w:val="16"/>
            </w:rPr>
          </w:pPr>
        </w:p>
      </w:tc>
      <w:tc>
        <w:tcPr>
          <w:tcW w:w="1114" w:type="dxa"/>
          <w:vAlign w:val="center"/>
        </w:tcPr>
        <w:p w14:paraId="50FE1F91" w14:textId="77777777" w:rsidR="000D3F83" w:rsidRPr="00A866DC" w:rsidRDefault="000D3F83" w:rsidP="00474259">
          <w:pPr>
            <w:pStyle w:val="Fuzeile"/>
            <w:ind w:right="-83"/>
            <w:rPr>
              <w:rFonts w:cs="Arial"/>
              <w:sz w:val="16"/>
              <w:szCs w:val="16"/>
            </w:rPr>
          </w:pPr>
        </w:p>
      </w:tc>
      <w:tc>
        <w:tcPr>
          <w:tcW w:w="1114" w:type="dxa"/>
          <w:vAlign w:val="center"/>
        </w:tcPr>
        <w:p w14:paraId="400DE141" w14:textId="77777777" w:rsidR="000D3F83" w:rsidRPr="00A866DC" w:rsidRDefault="000D3F83" w:rsidP="00474259">
          <w:pPr>
            <w:pStyle w:val="Fuzeile"/>
            <w:ind w:right="-83"/>
            <w:rPr>
              <w:rFonts w:cs="Arial"/>
              <w:sz w:val="16"/>
              <w:szCs w:val="16"/>
            </w:rPr>
          </w:pPr>
          <w:r w:rsidRPr="00A866DC">
            <w:rPr>
              <w:rFonts w:cs="Arial"/>
              <w:sz w:val="16"/>
              <w:szCs w:val="16"/>
            </w:rPr>
            <w:t>Seite:</w:t>
          </w:r>
        </w:p>
      </w:tc>
      <w:tc>
        <w:tcPr>
          <w:tcW w:w="1114" w:type="dxa"/>
          <w:vAlign w:val="center"/>
        </w:tcPr>
        <w:p w14:paraId="6F8763CF" w14:textId="77777777" w:rsidR="000D3F83" w:rsidRPr="00A866DC" w:rsidRDefault="000D3F83" w:rsidP="00474259">
          <w:pPr>
            <w:pStyle w:val="Fuzeile"/>
            <w:ind w:right="-83"/>
            <w:rPr>
              <w:rFonts w:cs="Arial"/>
              <w:sz w:val="16"/>
              <w:szCs w:val="16"/>
            </w:rPr>
          </w:pPr>
          <w:r w:rsidRPr="00A866DC">
            <w:rPr>
              <w:rFonts w:cs="Arial"/>
              <w:sz w:val="16"/>
              <w:szCs w:val="16"/>
            </w:rPr>
            <w:fldChar w:fldCharType="begin"/>
          </w:r>
          <w:r w:rsidRPr="00A866DC">
            <w:rPr>
              <w:rFonts w:cs="Arial"/>
              <w:sz w:val="16"/>
              <w:szCs w:val="16"/>
            </w:rPr>
            <w:instrText xml:space="preserve"> </w:instrText>
          </w:r>
          <w:r w:rsidR="00974928">
            <w:rPr>
              <w:rFonts w:cs="Arial"/>
              <w:sz w:val="16"/>
              <w:szCs w:val="16"/>
            </w:rPr>
            <w:instrText>PAGE</w:instrText>
          </w:r>
          <w:r w:rsidRPr="00A866DC">
            <w:rPr>
              <w:rFonts w:cs="Arial"/>
              <w:sz w:val="16"/>
              <w:szCs w:val="16"/>
            </w:rPr>
            <w:instrText xml:space="preserve">  \* Arabic  \* MERGEFORMAT </w:instrText>
          </w:r>
          <w:r w:rsidRPr="00A866DC">
            <w:rPr>
              <w:rFonts w:cs="Arial"/>
              <w:sz w:val="16"/>
              <w:szCs w:val="16"/>
            </w:rPr>
            <w:fldChar w:fldCharType="separate"/>
          </w:r>
          <w:r w:rsidR="00A23B10">
            <w:rPr>
              <w:rFonts w:cs="Arial"/>
              <w:noProof/>
              <w:sz w:val="16"/>
              <w:szCs w:val="16"/>
            </w:rPr>
            <w:t>1</w:t>
          </w:r>
          <w:r w:rsidRPr="00A866DC">
            <w:rPr>
              <w:rFonts w:cs="Arial"/>
              <w:sz w:val="16"/>
              <w:szCs w:val="16"/>
            </w:rPr>
            <w:fldChar w:fldCharType="end"/>
          </w:r>
          <w:r w:rsidRPr="00A866DC">
            <w:rPr>
              <w:rFonts w:cs="Arial"/>
              <w:sz w:val="16"/>
              <w:szCs w:val="16"/>
            </w:rPr>
            <w:t xml:space="preserve"> von </w:t>
          </w:r>
          <w:r w:rsidRPr="00A866DC">
            <w:rPr>
              <w:rFonts w:cs="Arial"/>
              <w:sz w:val="16"/>
              <w:szCs w:val="16"/>
            </w:rPr>
            <w:fldChar w:fldCharType="begin"/>
          </w:r>
          <w:r w:rsidRPr="00A866DC">
            <w:rPr>
              <w:rFonts w:cs="Arial"/>
              <w:sz w:val="16"/>
              <w:szCs w:val="16"/>
            </w:rPr>
            <w:instrText xml:space="preserve"> </w:instrText>
          </w:r>
          <w:r w:rsidR="00974928">
            <w:rPr>
              <w:rFonts w:cs="Arial"/>
              <w:sz w:val="16"/>
              <w:szCs w:val="16"/>
            </w:rPr>
            <w:instrText>NUMPAGES</w:instrText>
          </w:r>
          <w:r w:rsidRPr="00A866DC">
            <w:rPr>
              <w:rFonts w:cs="Arial"/>
              <w:sz w:val="16"/>
              <w:szCs w:val="16"/>
            </w:rPr>
            <w:instrText xml:space="preserve">  \* Arabic  \* MERGEFORMAT </w:instrText>
          </w:r>
          <w:r w:rsidRPr="00A866DC">
            <w:rPr>
              <w:rFonts w:cs="Arial"/>
              <w:sz w:val="16"/>
              <w:szCs w:val="16"/>
            </w:rPr>
            <w:fldChar w:fldCharType="separate"/>
          </w:r>
          <w:r w:rsidR="00A23B10">
            <w:rPr>
              <w:rFonts w:cs="Arial"/>
              <w:noProof/>
              <w:sz w:val="16"/>
              <w:szCs w:val="16"/>
            </w:rPr>
            <w:t>1</w:t>
          </w:r>
          <w:r w:rsidRPr="00A866DC">
            <w:rPr>
              <w:rFonts w:cs="Arial"/>
              <w:sz w:val="16"/>
              <w:szCs w:val="16"/>
            </w:rPr>
            <w:fldChar w:fldCharType="end"/>
          </w:r>
        </w:p>
      </w:tc>
    </w:tr>
    <w:tr w:rsidR="000D3F83" w:rsidRPr="00A866DC" w14:paraId="5456E345" w14:textId="77777777" w:rsidTr="00996913">
      <w:tc>
        <w:tcPr>
          <w:tcW w:w="1814" w:type="dxa"/>
          <w:vAlign w:val="center"/>
        </w:tcPr>
        <w:p w14:paraId="655E4B9C" w14:textId="77777777" w:rsidR="000D3F83" w:rsidRPr="00A866DC" w:rsidRDefault="000D3F83" w:rsidP="00474259">
          <w:pPr>
            <w:pStyle w:val="Fuzeile"/>
            <w:ind w:right="-83"/>
            <w:rPr>
              <w:rFonts w:cs="Arial"/>
              <w:sz w:val="16"/>
              <w:szCs w:val="16"/>
            </w:rPr>
          </w:pPr>
          <w:r w:rsidRPr="00A866DC">
            <w:rPr>
              <w:rFonts w:cs="Arial"/>
              <w:sz w:val="16"/>
              <w:szCs w:val="16"/>
            </w:rPr>
            <w:t>Datum:</w:t>
          </w:r>
        </w:p>
      </w:tc>
      <w:tc>
        <w:tcPr>
          <w:tcW w:w="1113" w:type="dxa"/>
          <w:vAlign w:val="center"/>
        </w:tcPr>
        <w:p w14:paraId="6D879B4D" w14:textId="797E1323" w:rsidR="000D3F83" w:rsidRPr="00A866DC" w:rsidRDefault="00675494" w:rsidP="00474259">
          <w:pPr>
            <w:pStyle w:val="Fuzeile"/>
            <w:ind w:right="-83"/>
            <w:rPr>
              <w:rFonts w:cs="Arial"/>
              <w:sz w:val="16"/>
              <w:szCs w:val="16"/>
            </w:rPr>
          </w:pPr>
          <w:r>
            <w:rPr>
              <w:rFonts w:cs="Arial"/>
              <w:sz w:val="16"/>
              <w:szCs w:val="16"/>
            </w:rPr>
            <w:t>0</w:t>
          </w:r>
          <w:r w:rsidR="000B15B7">
            <w:rPr>
              <w:rFonts w:cs="Arial"/>
              <w:sz w:val="16"/>
              <w:szCs w:val="16"/>
            </w:rPr>
            <w:t>3</w:t>
          </w:r>
          <w:r w:rsidR="00C5747C">
            <w:rPr>
              <w:rFonts w:cs="Arial"/>
              <w:sz w:val="16"/>
              <w:szCs w:val="16"/>
            </w:rPr>
            <w:t>.20</w:t>
          </w:r>
          <w:r w:rsidR="000B15B7">
            <w:rPr>
              <w:rFonts w:cs="Arial"/>
              <w:sz w:val="16"/>
              <w:szCs w:val="16"/>
            </w:rPr>
            <w:t>25</w:t>
          </w:r>
        </w:p>
      </w:tc>
      <w:tc>
        <w:tcPr>
          <w:tcW w:w="1114" w:type="dxa"/>
          <w:vAlign w:val="center"/>
        </w:tcPr>
        <w:p w14:paraId="065DCDF1" w14:textId="7AAF93EA" w:rsidR="000D3F83" w:rsidRPr="00A866DC" w:rsidRDefault="000D3F83" w:rsidP="00474259">
          <w:pPr>
            <w:pStyle w:val="Fuzeile"/>
            <w:ind w:right="-83"/>
            <w:rPr>
              <w:rFonts w:cs="Arial"/>
              <w:sz w:val="16"/>
              <w:szCs w:val="16"/>
            </w:rPr>
          </w:pPr>
        </w:p>
      </w:tc>
      <w:tc>
        <w:tcPr>
          <w:tcW w:w="1114" w:type="dxa"/>
          <w:vAlign w:val="center"/>
        </w:tcPr>
        <w:p w14:paraId="57B2387E" w14:textId="2ED3494B" w:rsidR="000D3F83" w:rsidRPr="00A866DC" w:rsidRDefault="000D3F83" w:rsidP="00474259">
          <w:pPr>
            <w:pStyle w:val="Fuzeile"/>
            <w:ind w:right="-83"/>
            <w:rPr>
              <w:rFonts w:cs="Arial"/>
              <w:sz w:val="16"/>
              <w:szCs w:val="16"/>
            </w:rPr>
          </w:pPr>
        </w:p>
      </w:tc>
      <w:tc>
        <w:tcPr>
          <w:tcW w:w="1114" w:type="dxa"/>
          <w:vAlign w:val="center"/>
        </w:tcPr>
        <w:p w14:paraId="6B2E1E7A" w14:textId="77777777" w:rsidR="000D3F83" w:rsidRPr="00A866DC" w:rsidRDefault="000D3F83" w:rsidP="00474259">
          <w:pPr>
            <w:pStyle w:val="Fuzeile"/>
            <w:ind w:right="-83"/>
            <w:rPr>
              <w:rFonts w:cs="Arial"/>
              <w:sz w:val="16"/>
              <w:szCs w:val="16"/>
            </w:rPr>
          </w:pPr>
        </w:p>
      </w:tc>
      <w:tc>
        <w:tcPr>
          <w:tcW w:w="1114" w:type="dxa"/>
          <w:vAlign w:val="center"/>
        </w:tcPr>
        <w:p w14:paraId="63540CF4" w14:textId="77777777" w:rsidR="000D3F83" w:rsidRPr="00A866DC" w:rsidRDefault="000D3F83" w:rsidP="00474259">
          <w:pPr>
            <w:pStyle w:val="Fuzeile"/>
            <w:ind w:right="-83"/>
            <w:rPr>
              <w:rFonts w:cs="Arial"/>
              <w:sz w:val="16"/>
              <w:szCs w:val="16"/>
            </w:rPr>
          </w:pPr>
        </w:p>
      </w:tc>
      <w:tc>
        <w:tcPr>
          <w:tcW w:w="1114" w:type="dxa"/>
          <w:vAlign w:val="center"/>
        </w:tcPr>
        <w:p w14:paraId="2A81D65E" w14:textId="77777777" w:rsidR="000D3F83" w:rsidRPr="00A866DC" w:rsidRDefault="000D3F83" w:rsidP="00474259">
          <w:pPr>
            <w:pStyle w:val="Fuzeile"/>
            <w:ind w:right="-83"/>
            <w:rPr>
              <w:rFonts w:cs="Arial"/>
              <w:sz w:val="16"/>
              <w:szCs w:val="16"/>
            </w:rPr>
          </w:pPr>
          <w:r w:rsidRPr="00A866DC">
            <w:rPr>
              <w:rFonts w:cs="Arial"/>
              <w:sz w:val="16"/>
              <w:szCs w:val="16"/>
            </w:rPr>
            <w:t>Gültig ab:</w:t>
          </w:r>
        </w:p>
      </w:tc>
      <w:tc>
        <w:tcPr>
          <w:tcW w:w="1114" w:type="dxa"/>
          <w:vAlign w:val="center"/>
        </w:tcPr>
        <w:p w14:paraId="520992F0" w14:textId="77777777" w:rsidR="000D3F83" w:rsidRPr="00A866DC" w:rsidRDefault="000D3F83" w:rsidP="00474259">
          <w:pPr>
            <w:pStyle w:val="Fuzeile"/>
            <w:ind w:right="-83"/>
            <w:rPr>
              <w:rFonts w:cs="Arial"/>
              <w:sz w:val="16"/>
              <w:szCs w:val="16"/>
            </w:rPr>
          </w:pPr>
        </w:p>
      </w:tc>
    </w:tr>
    <w:tr w:rsidR="003F145D" w:rsidRPr="00A866DC" w14:paraId="02D8B56F" w14:textId="77777777" w:rsidTr="00996913">
      <w:tc>
        <w:tcPr>
          <w:tcW w:w="1814" w:type="dxa"/>
          <w:vAlign w:val="center"/>
        </w:tcPr>
        <w:p w14:paraId="24599EFE" w14:textId="77777777" w:rsidR="003F145D" w:rsidRPr="00A866DC" w:rsidRDefault="003F145D" w:rsidP="003F145D">
          <w:pPr>
            <w:pStyle w:val="Fuzeile"/>
            <w:ind w:right="-83"/>
            <w:rPr>
              <w:rFonts w:cs="Arial"/>
              <w:sz w:val="16"/>
              <w:szCs w:val="16"/>
            </w:rPr>
          </w:pPr>
          <w:r w:rsidRPr="00A866DC">
            <w:rPr>
              <w:rFonts w:cs="Arial"/>
              <w:sz w:val="16"/>
              <w:szCs w:val="16"/>
            </w:rPr>
            <w:t>Erstellt/geändert:</w:t>
          </w:r>
        </w:p>
      </w:tc>
      <w:tc>
        <w:tcPr>
          <w:tcW w:w="1113" w:type="dxa"/>
          <w:vAlign w:val="center"/>
        </w:tcPr>
        <w:p w14:paraId="1D353058" w14:textId="4BEEB451" w:rsidR="003F145D" w:rsidRPr="00A866DC" w:rsidRDefault="003F145D" w:rsidP="003F145D">
          <w:pPr>
            <w:pStyle w:val="Fuzeile"/>
            <w:ind w:right="-83"/>
            <w:rPr>
              <w:rFonts w:cs="Arial"/>
              <w:sz w:val="15"/>
              <w:szCs w:val="16"/>
            </w:rPr>
          </w:pPr>
          <w:r w:rsidRPr="00A866DC">
            <w:rPr>
              <w:rFonts w:cs="Arial"/>
              <w:sz w:val="15"/>
              <w:szCs w:val="16"/>
            </w:rPr>
            <w:t>R.O.E.GmbH</w:t>
          </w:r>
        </w:p>
      </w:tc>
      <w:tc>
        <w:tcPr>
          <w:tcW w:w="1114" w:type="dxa"/>
          <w:vAlign w:val="center"/>
        </w:tcPr>
        <w:p w14:paraId="1C8C710B" w14:textId="3E614224" w:rsidR="003F145D" w:rsidRPr="00A866DC" w:rsidRDefault="003F145D" w:rsidP="003F145D">
          <w:pPr>
            <w:pStyle w:val="Fuzeile"/>
            <w:ind w:right="-83"/>
            <w:rPr>
              <w:rFonts w:cs="Arial"/>
              <w:sz w:val="16"/>
              <w:szCs w:val="16"/>
            </w:rPr>
          </w:pPr>
        </w:p>
      </w:tc>
      <w:tc>
        <w:tcPr>
          <w:tcW w:w="1114" w:type="dxa"/>
          <w:vAlign w:val="center"/>
        </w:tcPr>
        <w:p w14:paraId="52D97B00" w14:textId="3CCA77C3" w:rsidR="003F145D" w:rsidRPr="00F557B2" w:rsidRDefault="003F145D" w:rsidP="003F145D">
          <w:pPr>
            <w:pStyle w:val="Fuzeile"/>
            <w:ind w:right="-83"/>
            <w:rPr>
              <w:rFonts w:cs="Arial"/>
              <w:sz w:val="15"/>
              <w:szCs w:val="16"/>
            </w:rPr>
          </w:pPr>
        </w:p>
      </w:tc>
      <w:tc>
        <w:tcPr>
          <w:tcW w:w="1114" w:type="dxa"/>
          <w:vAlign w:val="center"/>
        </w:tcPr>
        <w:p w14:paraId="7C509E31" w14:textId="77777777" w:rsidR="003F145D" w:rsidRPr="00A866DC" w:rsidRDefault="003F145D" w:rsidP="003F145D">
          <w:pPr>
            <w:pStyle w:val="Fuzeile"/>
            <w:ind w:right="-83"/>
            <w:rPr>
              <w:rFonts w:cs="Arial"/>
              <w:sz w:val="16"/>
              <w:szCs w:val="16"/>
            </w:rPr>
          </w:pPr>
        </w:p>
      </w:tc>
      <w:tc>
        <w:tcPr>
          <w:tcW w:w="1114" w:type="dxa"/>
          <w:vAlign w:val="center"/>
        </w:tcPr>
        <w:p w14:paraId="3BD1ACEC" w14:textId="77777777" w:rsidR="003F145D" w:rsidRPr="00A866DC" w:rsidRDefault="003F145D" w:rsidP="003F145D">
          <w:pPr>
            <w:pStyle w:val="Fuzeile"/>
            <w:ind w:right="-83"/>
            <w:rPr>
              <w:rFonts w:cs="Arial"/>
              <w:sz w:val="16"/>
              <w:szCs w:val="16"/>
            </w:rPr>
          </w:pPr>
        </w:p>
      </w:tc>
      <w:tc>
        <w:tcPr>
          <w:tcW w:w="1114" w:type="dxa"/>
          <w:shd w:val="clear" w:color="auto" w:fill="auto"/>
          <w:vAlign w:val="center"/>
        </w:tcPr>
        <w:p w14:paraId="75E39B98" w14:textId="77777777" w:rsidR="003F145D" w:rsidRPr="00A866DC" w:rsidRDefault="003F145D" w:rsidP="003F145D">
          <w:pPr>
            <w:pStyle w:val="Fuzeile"/>
            <w:ind w:right="-83"/>
            <w:rPr>
              <w:rFonts w:cs="Arial"/>
              <w:sz w:val="16"/>
              <w:szCs w:val="16"/>
            </w:rPr>
          </w:pPr>
        </w:p>
      </w:tc>
      <w:tc>
        <w:tcPr>
          <w:tcW w:w="1114" w:type="dxa"/>
          <w:vAlign w:val="center"/>
        </w:tcPr>
        <w:p w14:paraId="37D50976" w14:textId="77777777" w:rsidR="003F145D" w:rsidRPr="00A866DC" w:rsidRDefault="003F145D" w:rsidP="003F145D">
          <w:pPr>
            <w:pStyle w:val="Fuzeile"/>
            <w:ind w:right="-83"/>
            <w:rPr>
              <w:rFonts w:cs="Arial"/>
              <w:sz w:val="16"/>
              <w:szCs w:val="16"/>
            </w:rPr>
          </w:pPr>
        </w:p>
      </w:tc>
    </w:tr>
    <w:tr w:rsidR="003F145D" w:rsidRPr="00A866DC" w14:paraId="6F58E370" w14:textId="77777777" w:rsidTr="00996913">
      <w:tc>
        <w:tcPr>
          <w:tcW w:w="1814" w:type="dxa"/>
          <w:vAlign w:val="center"/>
        </w:tcPr>
        <w:p w14:paraId="4EB51454" w14:textId="77777777" w:rsidR="003F145D" w:rsidRPr="00A866DC" w:rsidRDefault="003F145D" w:rsidP="003F145D">
          <w:pPr>
            <w:pStyle w:val="Fuzeile"/>
            <w:ind w:right="-83"/>
            <w:rPr>
              <w:rFonts w:cs="Arial"/>
              <w:sz w:val="16"/>
              <w:szCs w:val="16"/>
            </w:rPr>
          </w:pPr>
          <w:r w:rsidRPr="00A866DC">
            <w:rPr>
              <w:rFonts w:cs="Arial"/>
              <w:sz w:val="16"/>
              <w:szCs w:val="16"/>
            </w:rPr>
            <w:t>Genehmigt:</w:t>
          </w:r>
        </w:p>
      </w:tc>
      <w:tc>
        <w:tcPr>
          <w:tcW w:w="1113" w:type="dxa"/>
          <w:vAlign w:val="center"/>
        </w:tcPr>
        <w:p w14:paraId="13D9AC6B" w14:textId="77777777" w:rsidR="003F145D" w:rsidRPr="00A866DC" w:rsidRDefault="003F145D" w:rsidP="003F145D">
          <w:pPr>
            <w:pStyle w:val="Fuzeile"/>
            <w:ind w:right="-83"/>
            <w:rPr>
              <w:rFonts w:cs="Arial"/>
              <w:sz w:val="16"/>
              <w:szCs w:val="16"/>
            </w:rPr>
          </w:pPr>
        </w:p>
      </w:tc>
      <w:tc>
        <w:tcPr>
          <w:tcW w:w="1114" w:type="dxa"/>
          <w:vAlign w:val="center"/>
        </w:tcPr>
        <w:p w14:paraId="20B83D72" w14:textId="77777777" w:rsidR="003F145D" w:rsidRPr="00A866DC" w:rsidRDefault="003F145D" w:rsidP="003F145D">
          <w:pPr>
            <w:pStyle w:val="Fuzeile"/>
            <w:ind w:right="-83"/>
            <w:rPr>
              <w:rFonts w:cs="Arial"/>
              <w:sz w:val="16"/>
              <w:szCs w:val="16"/>
            </w:rPr>
          </w:pPr>
        </w:p>
      </w:tc>
      <w:tc>
        <w:tcPr>
          <w:tcW w:w="1114" w:type="dxa"/>
          <w:vAlign w:val="center"/>
        </w:tcPr>
        <w:p w14:paraId="5719F735" w14:textId="77777777" w:rsidR="003F145D" w:rsidRPr="00A866DC" w:rsidRDefault="003F145D" w:rsidP="003F145D">
          <w:pPr>
            <w:pStyle w:val="Fuzeile"/>
            <w:ind w:right="-83"/>
            <w:rPr>
              <w:rFonts w:cs="Arial"/>
              <w:sz w:val="16"/>
              <w:szCs w:val="16"/>
            </w:rPr>
          </w:pPr>
        </w:p>
      </w:tc>
      <w:tc>
        <w:tcPr>
          <w:tcW w:w="1114" w:type="dxa"/>
          <w:vAlign w:val="center"/>
        </w:tcPr>
        <w:p w14:paraId="1A2DA052" w14:textId="77777777" w:rsidR="003F145D" w:rsidRPr="00A866DC" w:rsidRDefault="003F145D" w:rsidP="003F145D">
          <w:pPr>
            <w:pStyle w:val="Fuzeile"/>
            <w:ind w:right="-83"/>
            <w:rPr>
              <w:rFonts w:cs="Arial"/>
              <w:sz w:val="16"/>
              <w:szCs w:val="16"/>
            </w:rPr>
          </w:pPr>
        </w:p>
      </w:tc>
      <w:tc>
        <w:tcPr>
          <w:tcW w:w="1114" w:type="dxa"/>
          <w:vAlign w:val="center"/>
        </w:tcPr>
        <w:p w14:paraId="636C2B20" w14:textId="77777777" w:rsidR="003F145D" w:rsidRPr="00A866DC" w:rsidRDefault="003F145D" w:rsidP="003F145D">
          <w:pPr>
            <w:pStyle w:val="Fuzeile"/>
            <w:ind w:right="-83"/>
            <w:rPr>
              <w:rFonts w:cs="Arial"/>
              <w:sz w:val="16"/>
              <w:szCs w:val="16"/>
            </w:rPr>
          </w:pPr>
        </w:p>
      </w:tc>
      <w:tc>
        <w:tcPr>
          <w:tcW w:w="1114" w:type="dxa"/>
          <w:shd w:val="clear" w:color="auto" w:fill="auto"/>
          <w:vAlign w:val="center"/>
        </w:tcPr>
        <w:p w14:paraId="47BF5373" w14:textId="77777777" w:rsidR="003F145D" w:rsidRPr="00A866DC" w:rsidRDefault="003F145D" w:rsidP="003F145D">
          <w:pPr>
            <w:pStyle w:val="Fuzeile"/>
            <w:ind w:right="-83"/>
            <w:rPr>
              <w:rFonts w:cs="Arial"/>
              <w:sz w:val="16"/>
              <w:szCs w:val="16"/>
            </w:rPr>
          </w:pPr>
        </w:p>
      </w:tc>
      <w:tc>
        <w:tcPr>
          <w:tcW w:w="1114" w:type="dxa"/>
          <w:vAlign w:val="center"/>
        </w:tcPr>
        <w:p w14:paraId="11F1410A" w14:textId="77777777" w:rsidR="003F145D" w:rsidRPr="00A866DC" w:rsidRDefault="003F145D" w:rsidP="003F145D">
          <w:pPr>
            <w:pStyle w:val="Fuzeile"/>
            <w:ind w:right="-83"/>
            <w:rPr>
              <w:rFonts w:cs="Arial"/>
              <w:sz w:val="16"/>
              <w:szCs w:val="16"/>
            </w:rPr>
          </w:pPr>
        </w:p>
      </w:tc>
    </w:tr>
  </w:tbl>
  <w:p w14:paraId="401A327A" w14:textId="1A6A8F51" w:rsidR="002A7BDE" w:rsidRPr="00A866DC" w:rsidRDefault="000D3F83" w:rsidP="000D3F83">
    <w:pPr>
      <w:spacing w:before="60"/>
      <w:rPr>
        <w:rFonts w:cs="Arial"/>
      </w:rPr>
    </w:pPr>
    <w:r w:rsidRPr="00A866DC">
      <w:rPr>
        <w:rFonts w:cs="Arial"/>
        <w:b/>
        <w:sz w:val="16"/>
      </w:rPr>
      <w:t xml:space="preserve">© Copyright </w:t>
    </w:r>
    <w:r w:rsidR="00C97BCF" w:rsidRPr="00A866DC">
      <w:rPr>
        <w:rFonts w:cs="Arial"/>
        <w:b/>
        <w:sz w:val="16"/>
      </w:rPr>
      <w:t>R.O.E. GmbH</w:t>
    </w:r>
    <w:r w:rsidRPr="00A866DC">
      <w:rPr>
        <w:rFonts w:cs="Arial"/>
        <w:b/>
        <w:sz w:val="16"/>
      </w:rPr>
      <w:t>, keine unerlaubte Vervielfältigung, auch nicht auszugsweise!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4485E" w14:textId="77777777" w:rsidR="008A6481" w:rsidRDefault="008A6481">
      <w:r>
        <w:separator/>
      </w:r>
    </w:p>
  </w:footnote>
  <w:footnote w:type="continuationSeparator" w:id="0">
    <w:p w14:paraId="17C917AD" w14:textId="77777777" w:rsidR="008A6481" w:rsidRDefault="008A64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9"/>
      <w:gridCol w:w="5026"/>
      <w:gridCol w:w="2236"/>
    </w:tblGrid>
    <w:tr w:rsidR="000D3F83" w:rsidRPr="00A866DC" w14:paraId="5E7C5E53" w14:textId="77777777" w:rsidTr="00CA3CBB">
      <w:trPr>
        <w:trHeight w:val="841"/>
      </w:trPr>
      <w:tc>
        <w:tcPr>
          <w:tcW w:w="2349" w:type="dxa"/>
          <w:vAlign w:val="center"/>
        </w:tcPr>
        <w:p w14:paraId="41ED86DD" w14:textId="27A3FC3F" w:rsidR="000D3F83" w:rsidRPr="00A866DC" w:rsidRDefault="00CA5143" w:rsidP="00784E2E">
          <w:pPr>
            <w:pStyle w:val="MittleresRaster21"/>
            <w:jc w:val="center"/>
            <w:rPr>
              <w:rFonts w:ascii="Arial" w:hAnsi="Arial" w:cs="Arial"/>
              <w:sz w:val="18"/>
            </w:rPr>
          </w:pPr>
          <w:r>
            <w:rPr>
              <w:rFonts w:ascii="Arial" w:hAnsi="Arial" w:cs="Arial"/>
              <w:noProof/>
              <w:sz w:val="18"/>
            </w:rPr>
            <w:drawing>
              <wp:inline distT="0" distB="0" distL="0" distR="0" wp14:anchorId="5910D05B" wp14:editId="2AEA03D1">
                <wp:extent cx="673852" cy="627380"/>
                <wp:effectExtent l="0" t="0" r="0" b="1270"/>
                <wp:docPr id="737821346" name="Grafik 737821346"/>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stretch>
                          <a:fillRect/>
                        </a:stretch>
                      </pic:blipFill>
                      <pic:spPr>
                        <a:xfrm>
                          <a:off x="0" y="0"/>
                          <a:ext cx="673852" cy="627380"/>
                        </a:xfrm>
                        <a:prstGeom prst="rect">
                          <a:avLst/>
                        </a:prstGeom>
                      </pic:spPr>
                    </pic:pic>
                  </a:graphicData>
                </a:graphic>
              </wp:inline>
            </w:drawing>
          </w:r>
        </w:p>
      </w:tc>
      <w:tc>
        <w:tcPr>
          <w:tcW w:w="5026" w:type="dxa"/>
          <w:vAlign w:val="center"/>
        </w:tcPr>
        <w:p w14:paraId="505BA5E6" w14:textId="77777777" w:rsidR="000D3F83" w:rsidRPr="00A866DC" w:rsidRDefault="000D3F83" w:rsidP="00474259">
          <w:pPr>
            <w:jc w:val="center"/>
            <w:rPr>
              <w:rFonts w:cs="Arial"/>
              <w:b/>
              <w:sz w:val="36"/>
              <w:szCs w:val="36"/>
            </w:rPr>
          </w:pPr>
          <w:r w:rsidRPr="00A866DC">
            <w:rPr>
              <w:rFonts w:cs="Arial"/>
              <w:b/>
              <w:sz w:val="36"/>
              <w:szCs w:val="36"/>
            </w:rPr>
            <w:t>Kurzunterweisung</w:t>
          </w:r>
        </w:p>
      </w:tc>
      <w:tc>
        <w:tcPr>
          <w:tcW w:w="2236" w:type="dxa"/>
          <w:vAlign w:val="center"/>
        </w:tcPr>
        <w:p w14:paraId="66F84BAF" w14:textId="3DFED5C8" w:rsidR="000D3F83" w:rsidRPr="00A866DC" w:rsidRDefault="000D3F83" w:rsidP="00C97BCF">
          <w:pPr>
            <w:jc w:val="center"/>
            <w:rPr>
              <w:rFonts w:cs="Arial"/>
            </w:rPr>
          </w:pPr>
        </w:p>
      </w:tc>
    </w:tr>
    <w:tr w:rsidR="000D3F83" w:rsidRPr="00BC2EF4" w14:paraId="592200E8" w14:textId="77777777" w:rsidTr="00CA3CBB">
      <w:trPr>
        <w:trHeight w:val="832"/>
      </w:trPr>
      <w:tc>
        <w:tcPr>
          <w:tcW w:w="2349" w:type="dxa"/>
          <w:vAlign w:val="center"/>
        </w:tcPr>
        <w:p w14:paraId="643B899D" w14:textId="3247A730" w:rsidR="000D3F83" w:rsidRPr="00BC2EF4" w:rsidRDefault="000D3F83" w:rsidP="00474259">
          <w:pPr>
            <w:jc w:val="center"/>
            <w:rPr>
              <w:rFonts w:cs="Arial"/>
            </w:rPr>
          </w:pPr>
          <w:r w:rsidRPr="00BC2EF4">
            <w:rPr>
              <w:rFonts w:cs="Arial"/>
              <w:b/>
            </w:rPr>
            <w:t>UW_KU_</w:t>
          </w:r>
          <w:r w:rsidR="00CA3CBB">
            <w:rPr>
              <w:rFonts w:cs="Arial"/>
              <w:b/>
            </w:rPr>
            <w:t>35</w:t>
          </w:r>
        </w:p>
      </w:tc>
      <w:tc>
        <w:tcPr>
          <w:tcW w:w="5026" w:type="dxa"/>
          <w:vAlign w:val="center"/>
        </w:tcPr>
        <w:p w14:paraId="5B1B48B7" w14:textId="61D4477C" w:rsidR="000D3F83" w:rsidRPr="00BC2EF4" w:rsidRDefault="000B15B7" w:rsidP="00474259">
          <w:pPr>
            <w:jc w:val="center"/>
            <w:rPr>
              <w:rFonts w:cs="Arial"/>
              <w:sz w:val="28"/>
              <w:szCs w:val="28"/>
            </w:rPr>
          </w:pPr>
          <w:r>
            <w:rPr>
              <w:rFonts w:cs="Arial"/>
              <w:sz w:val="28"/>
              <w:szCs w:val="28"/>
            </w:rPr>
            <w:t>Brandbekämpfung</w:t>
          </w:r>
        </w:p>
      </w:tc>
      <w:tc>
        <w:tcPr>
          <w:tcW w:w="2236" w:type="dxa"/>
          <w:vAlign w:val="center"/>
        </w:tcPr>
        <w:p w14:paraId="40C177E9" w14:textId="77777777" w:rsidR="000D3F83" w:rsidRPr="00BC2EF4" w:rsidRDefault="000D3F83" w:rsidP="00474259">
          <w:pPr>
            <w:jc w:val="center"/>
            <w:rPr>
              <w:rFonts w:cs="Arial"/>
            </w:rPr>
          </w:pPr>
        </w:p>
      </w:tc>
    </w:tr>
  </w:tbl>
  <w:p w14:paraId="0889A744" w14:textId="77777777" w:rsidR="002A7BDE" w:rsidRPr="000D3F83" w:rsidRDefault="002A7BDE" w:rsidP="000D3F8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96446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E613E4"/>
    <w:multiLevelType w:val="hybridMultilevel"/>
    <w:tmpl w:val="65EC96D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 w15:restartNumberingAfterBreak="0">
    <w:nsid w:val="02813AA1"/>
    <w:multiLevelType w:val="hybridMultilevel"/>
    <w:tmpl w:val="5754CC8E"/>
    <w:lvl w:ilvl="0" w:tplc="D320FFDC">
      <w:numFmt w:val="bullet"/>
      <w:lvlText w:val="-"/>
      <w:lvlJc w:val="left"/>
      <w:pPr>
        <w:ind w:left="720" w:hanging="360"/>
      </w:pPr>
      <w:rPr>
        <w:rFonts w:ascii="Arial" w:eastAsia="Times New Roman" w:hAnsi="Arial" w:cs="Aria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792D2A"/>
    <w:multiLevelType w:val="multilevel"/>
    <w:tmpl w:val="6FAE01BC"/>
    <w:lvl w:ilvl="0">
      <w:start w:val="1"/>
      <w:numFmt w:val="decimal"/>
      <w:lvlText w:val="%1"/>
      <w:lvlJc w:val="left"/>
      <w:pPr>
        <w:ind w:left="570" w:hanging="570"/>
      </w:pPr>
      <w:rPr>
        <w:rFonts w:hint="default"/>
      </w:rPr>
    </w:lvl>
    <w:lvl w:ilvl="1">
      <w:start w:val="1"/>
      <w:numFmt w:val="decimal"/>
      <w:lvlText w:val="%1.%2"/>
      <w:lvlJc w:val="left"/>
      <w:pPr>
        <w:ind w:left="712" w:hanging="57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 w15:restartNumberingAfterBreak="0">
    <w:nsid w:val="05C04F79"/>
    <w:multiLevelType w:val="hybridMultilevel"/>
    <w:tmpl w:val="F4A62804"/>
    <w:lvl w:ilvl="0" w:tplc="E558DE34">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5" w15:restartNumberingAfterBreak="0">
    <w:nsid w:val="062D0E88"/>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81830C7"/>
    <w:multiLevelType w:val="hybridMultilevel"/>
    <w:tmpl w:val="6B68115C"/>
    <w:lvl w:ilvl="0" w:tplc="5A528680">
      <w:numFmt w:val="bullet"/>
      <w:lvlText w:val="•"/>
      <w:lvlJc w:val="left"/>
      <w:pPr>
        <w:ind w:left="712" w:hanging="57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7" w15:restartNumberingAfterBreak="0">
    <w:nsid w:val="08FE2EDD"/>
    <w:multiLevelType w:val="hybridMultilevel"/>
    <w:tmpl w:val="333E4F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0C9731A9"/>
    <w:multiLevelType w:val="hybridMultilevel"/>
    <w:tmpl w:val="C1AC9B7E"/>
    <w:lvl w:ilvl="0" w:tplc="CD8ACCB6">
      <w:start w:val="1"/>
      <w:numFmt w:val="bullet"/>
      <w:lvlText w:val="•"/>
      <w:lvlJc w:val="left"/>
      <w:pPr>
        <w:tabs>
          <w:tab w:val="num" w:pos="720"/>
        </w:tabs>
        <w:ind w:left="720" w:hanging="360"/>
      </w:pPr>
      <w:rPr>
        <w:rFonts w:ascii="Arial" w:hAnsi="Arial" w:hint="default"/>
      </w:rPr>
    </w:lvl>
    <w:lvl w:ilvl="1" w:tplc="0596B566" w:tentative="1">
      <w:start w:val="1"/>
      <w:numFmt w:val="bullet"/>
      <w:lvlText w:val="•"/>
      <w:lvlJc w:val="left"/>
      <w:pPr>
        <w:tabs>
          <w:tab w:val="num" w:pos="1440"/>
        </w:tabs>
        <w:ind w:left="1440" w:hanging="360"/>
      </w:pPr>
      <w:rPr>
        <w:rFonts w:ascii="Arial" w:hAnsi="Arial" w:hint="default"/>
      </w:rPr>
    </w:lvl>
    <w:lvl w:ilvl="2" w:tplc="BBF8AF4A" w:tentative="1">
      <w:start w:val="1"/>
      <w:numFmt w:val="bullet"/>
      <w:lvlText w:val="•"/>
      <w:lvlJc w:val="left"/>
      <w:pPr>
        <w:tabs>
          <w:tab w:val="num" w:pos="2160"/>
        </w:tabs>
        <w:ind w:left="2160" w:hanging="360"/>
      </w:pPr>
      <w:rPr>
        <w:rFonts w:ascii="Arial" w:hAnsi="Arial" w:hint="default"/>
      </w:rPr>
    </w:lvl>
    <w:lvl w:ilvl="3" w:tplc="33C6AB0C" w:tentative="1">
      <w:start w:val="1"/>
      <w:numFmt w:val="bullet"/>
      <w:lvlText w:val="•"/>
      <w:lvlJc w:val="left"/>
      <w:pPr>
        <w:tabs>
          <w:tab w:val="num" w:pos="2880"/>
        </w:tabs>
        <w:ind w:left="2880" w:hanging="360"/>
      </w:pPr>
      <w:rPr>
        <w:rFonts w:ascii="Arial" w:hAnsi="Arial" w:hint="default"/>
      </w:rPr>
    </w:lvl>
    <w:lvl w:ilvl="4" w:tplc="60FAE508" w:tentative="1">
      <w:start w:val="1"/>
      <w:numFmt w:val="bullet"/>
      <w:lvlText w:val="•"/>
      <w:lvlJc w:val="left"/>
      <w:pPr>
        <w:tabs>
          <w:tab w:val="num" w:pos="3600"/>
        </w:tabs>
        <w:ind w:left="3600" w:hanging="360"/>
      </w:pPr>
      <w:rPr>
        <w:rFonts w:ascii="Arial" w:hAnsi="Arial" w:hint="default"/>
      </w:rPr>
    </w:lvl>
    <w:lvl w:ilvl="5" w:tplc="E9B2F4B2" w:tentative="1">
      <w:start w:val="1"/>
      <w:numFmt w:val="bullet"/>
      <w:lvlText w:val="•"/>
      <w:lvlJc w:val="left"/>
      <w:pPr>
        <w:tabs>
          <w:tab w:val="num" w:pos="4320"/>
        </w:tabs>
        <w:ind w:left="4320" w:hanging="360"/>
      </w:pPr>
      <w:rPr>
        <w:rFonts w:ascii="Arial" w:hAnsi="Arial" w:hint="default"/>
      </w:rPr>
    </w:lvl>
    <w:lvl w:ilvl="6" w:tplc="FAA2BE7C" w:tentative="1">
      <w:start w:val="1"/>
      <w:numFmt w:val="bullet"/>
      <w:lvlText w:val="•"/>
      <w:lvlJc w:val="left"/>
      <w:pPr>
        <w:tabs>
          <w:tab w:val="num" w:pos="5040"/>
        </w:tabs>
        <w:ind w:left="5040" w:hanging="360"/>
      </w:pPr>
      <w:rPr>
        <w:rFonts w:ascii="Arial" w:hAnsi="Arial" w:hint="default"/>
      </w:rPr>
    </w:lvl>
    <w:lvl w:ilvl="7" w:tplc="3A10F652" w:tentative="1">
      <w:start w:val="1"/>
      <w:numFmt w:val="bullet"/>
      <w:lvlText w:val="•"/>
      <w:lvlJc w:val="left"/>
      <w:pPr>
        <w:tabs>
          <w:tab w:val="num" w:pos="5760"/>
        </w:tabs>
        <w:ind w:left="5760" w:hanging="360"/>
      </w:pPr>
      <w:rPr>
        <w:rFonts w:ascii="Arial" w:hAnsi="Arial" w:hint="default"/>
      </w:rPr>
    </w:lvl>
    <w:lvl w:ilvl="8" w:tplc="31BC487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0221F5C"/>
    <w:multiLevelType w:val="hybridMultilevel"/>
    <w:tmpl w:val="786A057E"/>
    <w:lvl w:ilvl="0" w:tplc="5A528680">
      <w:numFmt w:val="bullet"/>
      <w:lvlText w:val="•"/>
      <w:lvlJc w:val="left"/>
      <w:pPr>
        <w:ind w:left="854" w:hanging="570"/>
      </w:pPr>
      <w:rPr>
        <w:rFonts w:ascii="Arial" w:eastAsia="Calibri"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0" w15:restartNumberingAfterBreak="0">
    <w:nsid w:val="10473524"/>
    <w:multiLevelType w:val="hybridMultilevel"/>
    <w:tmpl w:val="AE10091A"/>
    <w:lvl w:ilvl="0" w:tplc="6780F7E8">
      <w:start w:val="1"/>
      <w:numFmt w:val="bullet"/>
      <w:lvlText w:val=""/>
      <w:lvlJc w:val="left"/>
      <w:pPr>
        <w:tabs>
          <w:tab w:val="num" w:pos="720"/>
        </w:tabs>
        <w:ind w:left="720" w:hanging="360"/>
      </w:pPr>
      <w:rPr>
        <w:rFonts w:ascii="Wingdings" w:hAnsi="Wingdings" w:hint="default"/>
      </w:rPr>
    </w:lvl>
    <w:lvl w:ilvl="1" w:tplc="3770223E" w:tentative="1">
      <w:start w:val="1"/>
      <w:numFmt w:val="bullet"/>
      <w:lvlText w:val=""/>
      <w:lvlJc w:val="left"/>
      <w:pPr>
        <w:tabs>
          <w:tab w:val="num" w:pos="1440"/>
        </w:tabs>
        <w:ind w:left="1440" w:hanging="360"/>
      </w:pPr>
      <w:rPr>
        <w:rFonts w:ascii="Wingdings" w:hAnsi="Wingdings" w:hint="default"/>
      </w:rPr>
    </w:lvl>
    <w:lvl w:ilvl="2" w:tplc="2242B144" w:tentative="1">
      <w:start w:val="1"/>
      <w:numFmt w:val="bullet"/>
      <w:lvlText w:val=""/>
      <w:lvlJc w:val="left"/>
      <w:pPr>
        <w:tabs>
          <w:tab w:val="num" w:pos="2160"/>
        </w:tabs>
        <w:ind w:left="2160" w:hanging="360"/>
      </w:pPr>
      <w:rPr>
        <w:rFonts w:ascii="Wingdings" w:hAnsi="Wingdings" w:hint="default"/>
      </w:rPr>
    </w:lvl>
    <w:lvl w:ilvl="3" w:tplc="10A84884" w:tentative="1">
      <w:start w:val="1"/>
      <w:numFmt w:val="bullet"/>
      <w:lvlText w:val=""/>
      <w:lvlJc w:val="left"/>
      <w:pPr>
        <w:tabs>
          <w:tab w:val="num" w:pos="2880"/>
        </w:tabs>
        <w:ind w:left="2880" w:hanging="360"/>
      </w:pPr>
      <w:rPr>
        <w:rFonts w:ascii="Wingdings" w:hAnsi="Wingdings" w:hint="default"/>
      </w:rPr>
    </w:lvl>
    <w:lvl w:ilvl="4" w:tplc="76CAB92E" w:tentative="1">
      <w:start w:val="1"/>
      <w:numFmt w:val="bullet"/>
      <w:lvlText w:val=""/>
      <w:lvlJc w:val="left"/>
      <w:pPr>
        <w:tabs>
          <w:tab w:val="num" w:pos="3600"/>
        </w:tabs>
        <w:ind w:left="3600" w:hanging="360"/>
      </w:pPr>
      <w:rPr>
        <w:rFonts w:ascii="Wingdings" w:hAnsi="Wingdings" w:hint="default"/>
      </w:rPr>
    </w:lvl>
    <w:lvl w:ilvl="5" w:tplc="A7FE4A8E" w:tentative="1">
      <w:start w:val="1"/>
      <w:numFmt w:val="bullet"/>
      <w:lvlText w:val=""/>
      <w:lvlJc w:val="left"/>
      <w:pPr>
        <w:tabs>
          <w:tab w:val="num" w:pos="4320"/>
        </w:tabs>
        <w:ind w:left="4320" w:hanging="360"/>
      </w:pPr>
      <w:rPr>
        <w:rFonts w:ascii="Wingdings" w:hAnsi="Wingdings" w:hint="default"/>
      </w:rPr>
    </w:lvl>
    <w:lvl w:ilvl="6" w:tplc="B9A219BE" w:tentative="1">
      <w:start w:val="1"/>
      <w:numFmt w:val="bullet"/>
      <w:lvlText w:val=""/>
      <w:lvlJc w:val="left"/>
      <w:pPr>
        <w:tabs>
          <w:tab w:val="num" w:pos="5040"/>
        </w:tabs>
        <w:ind w:left="5040" w:hanging="360"/>
      </w:pPr>
      <w:rPr>
        <w:rFonts w:ascii="Wingdings" w:hAnsi="Wingdings" w:hint="default"/>
      </w:rPr>
    </w:lvl>
    <w:lvl w:ilvl="7" w:tplc="EBEEBBCE" w:tentative="1">
      <w:start w:val="1"/>
      <w:numFmt w:val="bullet"/>
      <w:lvlText w:val=""/>
      <w:lvlJc w:val="left"/>
      <w:pPr>
        <w:tabs>
          <w:tab w:val="num" w:pos="5760"/>
        </w:tabs>
        <w:ind w:left="5760" w:hanging="360"/>
      </w:pPr>
      <w:rPr>
        <w:rFonts w:ascii="Wingdings" w:hAnsi="Wingdings" w:hint="default"/>
      </w:rPr>
    </w:lvl>
    <w:lvl w:ilvl="8" w:tplc="6396CAB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30C5663"/>
    <w:multiLevelType w:val="hybridMultilevel"/>
    <w:tmpl w:val="95C2A34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444489"/>
    <w:multiLevelType w:val="hybridMultilevel"/>
    <w:tmpl w:val="87A8DD14"/>
    <w:lvl w:ilvl="0" w:tplc="6D0CCAD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17A13CC7"/>
    <w:multiLevelType w:val="hybridMultilevel"/>
    <w:tmpl w:val="AA5E753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14" w15:restartNumberingAfterBreak="0">
    <w:nsid w:val="1A05665B"/>
    <w:multiLevelType w:val="hybridMultilevel"/>
    <w:tmpl w:val="0B0067D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1BA06F71"/>
    <w:multiLevelType w:val="hybridMultilevel"/>
    <w:tmpl w:val="0BEEE6C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Marlett" w:hAnsi="Marlett"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Marlett" w:hAnsi="Marlett"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Marlett" w:hAnsi="Marlett" w:hint="default"/>
      </w:rPr>
    </w:lvl>
  </w:abstractNum>
  <w:abstractNum w:abstractNumId="16" w15:restartNumberingAfterBreak="0">
    <w:nsid w:val="1F3F5BBB"/>
    <w:multiLevelType w:val="hybridMultilevel"/>
    <w:tmpl w:val="28B4E43A"/>
    <w:lvl w:ilvl="0" w:tplc="FFFFFFFF">
      <w:start w:val="1"/>
      <w:numFmt w:val="decimal"/>
      <w:lvlText w:val="%1."/>
      <w:lvlJc w:val="left"/>
      <w:pPr>
        <w:ind w:left="862" w:hanging="360"/>
      </w:pPr>
    </w:lvl>
    <w:lvl w:ilvl="1" w:tplc="0407000F">
      <w:start w:val="1"/>
      <w:numFmt w:val="decimal"/>
      <w:lvlText w:val="%2."/>
      <w:lvlJc w:val="left"/>
      <w:pPr>
        <w:ind w:left="502" w:hanging="360"/>
      </w:pPr>
      <w:rPr>
        <w:rFonts w:hint="default"/>
      </w:rPr>
    </w:lvl>
    <w:lvl w:ilvl="2" w:tplc="FFFFFFFF" w:tentative="1">
      <w:start w:val="1"/>
      <w:numFmt w:val="lowerRoman"/>
      <w:lvlText w:val="%3."/>
      <w:lvlJc w:val="right"/>
      <w:pPr>
        <w:ind w:left="2302" w:hanging="180"/>
      </w:pPr>
    </w:lvl>
    <w:lvl w:ilvl="3" w:tplc="FFFFFFFF">
      <w:start w:val="1"/>
      <w:numFmt w:val="decimal"/>
      <w:lvlText w:val="%4."/>
      <w:lvlJc w:val="left"/>
      <w:pPr>
        <w:ind w:left="3022" w:hanging="360"/>
      </w:pPr>
    </w:lvl>
    <w:lvl w:ilvl="4" w:tplc="FFFFFFFF" w:tentative="1">
      <w:start w:val="1"/>
      <w:numFmt w:val="lowerLetter"/>
      <w:lvlText w:val="%5."/>
      <w:lvlJc w:val="left"/>
      <w:pPr>
        <w:ind w:left="3742" w:hanging="360"/>
      </w:pPr>
    </w:lvl>
    <w:lvl w:ilvl="5" w:tplc="FFFFFFFF" w:tentative="1">
      <w:start w:val="1"/>
      <w:numFmt w:val="lowerRoman"/>
      <w:lvlText w:val="%6."/>
      <w:lvlJc w:val="right"/>
      <w:pPr>
        <w:ind w:left="4462" w:hanging="180"/>
      </w:pPr>
    </w:lvl>
    <w:lvl w:ilvl="6" w:tplc="FFFFFFFF" w:tentative="1">
      <w:start w:val="1"/>
      <w:numFmt w:val="decimal"/>
      <w:lvlText w:val="%7."/>
      <w:lvlJc w:val="left"/>
      <w:pPr>
        <w:ind w:left="5182" w:hanging="360"/>
      </w:pPr>
    </w:lvl>
    <w:lvl w:ilvl="7" w:tplc="FFFFFFFF" w:tentative="1">
      <w:start w:val="1"/>
      <w:numFmt w:val="lowerLetter"/>
      <w:lvlText w:val="%8."/>
      <w:lvlJc w:val="left"/>
      <w:pPr>
        <w:ind w:left="5902" w:hanging="360"/>
      </w:pPr>
    </w:lvl>
    <w:lvl w:ilvl="8" w:tplc="FFFFFFFF" w:tentative="1">
      <w:start w:val="1"/>
      <w:numFmt w:val="lowerRoman"/>
      <w:lvlText w:val="%9."/>
      <w:lvlJc w:val="right"/>
      <w:pPr>
        <w:ind w:left="6622" w:hanging="180"/>
      </w:pPr>
    </w:lvl>
  </w:abstractNum>
  <w:abstractNum w:abstractNumId="17" w15:restartNumberingAfterBreak="0">
    <w:nsid w:val="33E5218D"/>
    <w:multiLevelType w:val="hybridMultilevel"/>
    <w:tmpl w:val="4B0C671C"/>
    <w:lvl w:ilvl="0" w:tplc="3EA0E838">
      <w:start w:val="5"/>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342B13D0"/>
    <w:multiLevelType w:val="hybridMultilevel"/>
    <w:tmpl w:val="A13C22C0"/>
    <w:lvl w:ilvl="0" w:tplc="0407000F">
      <w:start w:val="1"/>
      <w:numFmt w:val="decimal"/>
      <w:lvlText w:val="%1."/>
      <w:lvlJc w:val="left"/>
      <w:pPr>
        <w:ind w:left="862" w:hanging="360"/>
      </w:pPr>
    </w:lvl>
    <w:lvl w:ilvl="1" w:tplc="04070019">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19" w15:restartNumberingAfterBreak="0">
    <w:nsid w:val="343648BB"/>
    <w:multiLevelType w:val="hybridMultilevel"/>
    <w:tmpl w:val="21DE9EDA"/>
    <w:lvl w:ilvl="0" w:tplc="AEA20D9A">
      <w:start w:val="1"/>
      <w:numFmt w:val="bullet"/>
      <w:lvlText w:val="o"/>
      <w:lvlJc w:val="left"/>
      <w:pPr>
        <w:ind w:left="720" w:hanging="360"/>
      </w:pPr>
      <w:rPr>
        <w:rFonts w:ascii="Courier New" w:hAnsi="Courier New" w:cs="Courier New" w:hint="default"/>
        <w:color w:val="auto"/>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20" w15:restartNumberingAfterBreak="0">
    <w:nsid w:val="34BD7BD2"/>
    <w:multiLevelType w:val="hybridMultilevel"/>
    <w:tmpl w:val="E17CD85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21" w15:restartNumberingAfterBreak="0">
    <w:nsid w:val="3D2D205B"/>
    <w:multiLevelType w:val="hybridMultilevel"/>
    <w:tmpl w:val="699C14D4"/>
    <w:lvl w:ilvl="0" w:tplc="5726B522">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2" w15:restartNumberingAfterBreak="0">
    <w:nsid w:val="41535A22"/>
    <w:multiLevelType w:val="hybridMultilevel"/>
    <w:tmpl w:val="E3026BF6"/>
    <w:lvl w:ilvl="0" w:tplc="0407000F">
      <w:start w:val="1"/>
      <w:numFmt w:val="decimal"/>
      <w:lvlText w:val="%1."/>
      <w:lvlJc w:val="left"/>
      <w:pPr>
        <w:ind w:left="502" w:hanging="360"/>
      </w:pPr>
      <w:rPr>
        <w:rFonts w:hint="default"/>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23" w15:restartNumberingAfterBreak="0">
    <w:nsid w:val="43EF7BB3"/>
    <w:multiLevelType w:val="hybridMultilevel"/>
    <w:tmpl w:val="94A2A96E"/>
    <w:lvl w:ilvl="0" w:tplc="04070011">
      <w:start w:val="1"/>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24" w15:restartNumberingAfterBreak="0">
    <w:nsid w:val="44C15862"/>
    <w:multiLevelType w:val="hybridMultilevel"/>
    <w:tmpl w:val="FEBE5020"/>
    <w:lvl w:ilvl="0" w:tplc="04070001">
      <w:start w:val="1"/>
      <w:numFmt w:val="bullet"/>
      <w:lvlText w:val=""/>
      <w:lvlJc w:val="left"/>
      <w:pPr>
        <w:ind w:left="1080" w:hanging="360"/>
      </w:pPr>
      <w:rPr>
        <w:rFonts w:ascii="Symbol" w:hAnsi="Symbol" w:hint="default"/>
      </w:rPr>
    </w:lvl>
    <w:lvl w:ilvl="1" w:tplc="64069626">
      <w:start w:val="1"/>
      <w:numFmt w:val="bullet"/>
      <w:lvlText w:val="o"/>
      <w:lvlJc w:val="left"/>
      <w:pPr>
        <w:ind w:left="1800" w:hanging="360"/>
      </w:pPr>
      <w:rPr>
        <w:rFonts w:ascii="Symbol" w:hAnsi="Symbol" w:cs="Courier New" w:hint="default"/>
        <w:b w:val="0"/>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5" w15:restartNumberingAfterBreak="0">
    <w:nsid w:val="44C86EB3"/>
    <w:multiLevelType w:val="hybridMultilevel"/>
    <w:tmpl w:val="D4626FD0"/>
    <w:lvl w:ilvl="0" w:tplc="5A528680">
      <w:numFmt w:val="bullet"/>
      <w:lvlText w:val="•"/>
      <w:lvlJc w:val="left"/>
      <w:pPr>
        <w:ind w:left="712" w:hanging="57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46E91215"/>
    <w:multiLevelType w:val="hybridMultilevel"/>
    <w:tmpl w:val="6E74C2C8"/>
    <w:lvl w:ilvl="0" w:tplc="5D4493C4">
      <w:numFmt w:val="bullet"/>
      <w:lvlText w:val="-"/>
      <w:lvlJc w:val="left"/>
      <w:pPr>
        <w:ind w:left="712" w:hanging="57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27" w15:restartNumberingAfterBreak="0">
    <w:nsid w:val="470D1037"/>
    <w:multiLevelType w:val="hybridMultilevel"/>
    <w:tmpl w:val="82A6AD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4F773C1D"/>
    <w:multiLevelType w:val="hybridMultilevel"/>
    <w:tmpl w:val="B77EDB42"/>
    <w:lvl w:ilvl="0" w:tplc="285E1982">
      <w:start w:val="1"/>
      <w:numFmt w:val="bullet"/>
      <w:lvlText w:val="•"/>
      <w:lvlJc w:val="left"/>
      <w:pPr>
        <w:tabs>
          <w:tab w:val="num" w:pos="720"/>
        </w:tabs>
        <w:ind w:left="720" w:hanging="360"/>
      </w:pPr>
      <w:rPr>
        <w:rFonts w:ascii="Arial" w:hAnsi="Arial" w:hint="default"/>
      </w:rPr>
    </w:lvl>
    <w:lvl w:ilvl="1" w:tplc="EFA66E7E" w:tentative="1">
      <w:start w:val="1"/>
      <w:numFmt w:val="bullet"/>
      <w:lvlText w:val="•"/>
      <w:lvlJc w:val="left"/>
      <w:pPr>
        <w:tabs>
          <w:tab w:val="num" w:pos="1440"/>
        </w:tabs>
        <w:ind w:left="1440" w:hanging="360"/>
      </w:pPr>
      <w:rPr>
        <w:rFonts w:ascii="Arial" w:hAnsi="Arial" w:hint="default"/>
      </w:rPr>
    </w:lvl>
    <w:lvl w:ilvl="2" w:tplc="30C41856" w:tentative="1">
      <w:start w:val="1"/>
      <w:numFmt w:val="bullet"/>
      <w:lvlText w:val="•"/>
      <w:lvlJc w:val="left"/>
      <w:pPr>
        <w:tabs>
          <w:tab w:val="num" w:pos="2160"/>
        </w:tabs>
        <w:ind w:left="2160" w:hanging="360"/>
      </w:pPr>
      <w:rPr>
        <w:rFonts w:ascii="Arial" w:hAnsi="Arial" w:hint="default"/>
      </w:rPr>
    </w:lvl>
    <w:lvl w:ilvl="3" w:tplc="DC0C7298" w:tentative="1">
      <w:start w:val="1"/>
      <w:numFmt w:val="bullet"/>
      <w:lvlText w:val="•"/>
      <w:lvlJc w:val="left"/>
      <w:pPr>
        <w:tabs>
          <w:tab w:val="num" w:pos="2880"/>
        </w:tabs>
        <w:ind w:left="2880" w:hanging="360"/>
      </w:pPr>
      <w:rPr>
        <w:rFonts w:ascii="Arial" w:hAnsi="Arial" w:hint="default"/>
      </w:rPr>
    </w:lvl>
    <w:lvl w:ilvl="4" w:tplc="B616231A" w:tentative="1">
      <w:start w:val="1"/>
      <w:numFmt w:val="bullet"/>
      <w:lvlText w:val="•"/>
      <w:lvlJc w:val="left"/>
      <w:pPr>
        <w:tabs>
          <w:tab w:val="num" w:pos="3600"/>
        </w:tabs>
        <w:ind w:left="3600" w:hanging="360"/>
      </w:pPr>
      <w:rPr>
        <w:rFonts w:ascii="Arial" w:hAnsi="Arial" w:hint="default"/>
      </w:rPr>
    </w:lvl>
    <w:lvl w:ilvl="5" w:tplc="06CAC41C" w:tentative="1">
      <w:start w:val="1"/>
      <w:numFmt w:val="bullet"/>
      <w:lvlText w:val="•"/>
      <w:lvlJc w:val="left"/>
      <w:pPr>
        <w:tabs>
          <w:tab w:val="num" w:pos="4320"/>
        </w:tabs>
        <w:ind w:left="4320" w:hanging="360"/>
      </w:pPr>
      <w:rPr>
        <w:rFonts w:ascii="Arial" w:hAnsi="Arial" w:hint="default"/>
      </w:rPr>
    </w:lvl>
    <w:lvl w:ilvl="6" w:tplc="11E4BFC8" w:tentative="1">
      <w:start w:val="1"/>
      <w:numFmt w:val="bullet"/>
      <w:lvlText w:val="•"/>
      <w:lvlJc w:val="left"/>
      <w:pPr>
        <w:tabs>
          <w:tab w:val="num" w:pos="5040"/>
        </w:tabs>
        <w:ind w:left="5040" w:hanging="360"/>
      </w:pPr>
      <w:rPr>
        <w:rFonts w:ascii="Arial" w:hAnsi="Arial" w:hint="default"/>
      </w:rPr>
    </w:lvl>
    <w:lvl w:ilvl="7" w:tplc="0EF2D0E0" w:tentative="1">
      <w:start w:val="1"/>
      <w:numFmt w:val="bullet"/>
      <w:lvlText w:val="•"/>
      <w:lvlJc w:val="left"/>
      <w:pPr>
        <w:tabs>
          <w:tab w:val="num" w:pos="5760"/>
        </w:tabs>
        <w:ind w:left="5760" w:hanging="360"/>
      </w:pPr>
      <w:rPr>
        <w:rFonts w:ascii="Arial" w:hAnsi="Arial" w:hint="default"/>
      </w:rPr>
    </w:lvl>
    <w:lvl w:ilvl="8" w:tplc="CEC02598"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02E4BC0"/>
    <w:multiLevelType w:val="hybridMultilevel"/>
    <w:tmpl w:val="956E0888"/>
    <w:lvl w:ilvl="0" w:tplc="5A528680">
      <w:numFmt w:val="bullet"/>
      <w:lvlText w:val="•"/>
      <w:lvlJc w:val="left"/>
      <w:pPr>
        <w:ind w:left="854" w:hanging="570"/>
      </w:pPr>
      <w:rPr>
        <w:rFonts w:ascii="Arial" w:eastAsia="Calibri" w:hAnsi="Arial" w:cs="Aria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0" w15:restartNumberingAfterBreak="0">
    <w:nsid w:val="51BA07D7"/>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1" w15:restartNumberingAfterBreak="0">
    <w:nsid w:val="527A4A60"/>
    <w:multiLevelType w:val="hybridMultilevel"/>
    <w:tmpl w:val="04E884F2"/>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2" w15:restartNumberingAfterBreak="0">
    <w:nsid w:val="559B5EF4"/>
    <w:multiLevelType w:val="hybridMultilevel"/>
    <w:tmpl w:val="5164EF82"/>
    <w:lvl w:ilvl="0" w:tplc="04070001">
      <w:start w:val="1"/>
      <w:numFmt w:val="bullet"/>
      <w:lvlText w:val=""/>
      <w:lvlJc w:val="left"/>
      <w:pPr>
        <w:ind w:left="712" w:hanging="57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3" w15:restartNumberingAfterBreak="0">
    <w:nsid w:val="57B74086"/>
    <w:multiLevelType w:val="hybridMultilevel"/>
    <w:tmpl w:val="3E36FE78"/>
    <w:lvl w:ilvl="0" w:tplc="0E1A37EA">
      <w:start w:val="1"/>
      <w:numFmt w:val="bullet"/>
      <w:lvlText w:val="•"/>
      <w:lvlJc w:val="left"/>
      <w:pPr>
        <w:tabs>
          <w:tab w:val="num" w:pos="720"/>
        </w:tabs>
        <w:ind w:left="720" w:hanging="360"/>
      </w:pPr>
      <w:rPr>
        <w:rFonts w:ascii="Arial" w:hAnsi="Arial" w:hint="default"/>
      </w:rPr>
    </w:lvl>
    <w:lvl w:ilvl="1" w:tplc="7A5ED0F6" w:tentative="1">
      <w:start w:val="1"/>
      <w:numFmt w:val="bullet"/>
      <w:lvlText w:val="•"/>
      <w:lvlJc w:val="left"/>
      <w:pPr>
        <w:tabs>
          <w:tab w:val="num" w:pos="1440"/>
        </w:tabs>
        <w:ind w:left="1440" w:hanging="360"/>
      </w:pPr>
      <w:rPr>
        <w:rFonts w:ascii="Arial" w:hAnsi="Arial" w:hint="default"/>
      </w:rPr>
    </w:lvl>
    <w:lvl w:ilvl="2" w:tplc="FFE244FE" w:tentative="1">
      <w:start w:val="1"/>
      <w:numFmt w:val="bullet"/>
      <w:lvlText w:val="•"/>
      <w:lvlJc w:val="left"/>
      <w:pPr>
        <w:tabs>
          <w:tab w:val="num" w:pos="2160"/>
        </w:tabs>
        <w:ind w:left="2160" w:hanging="360"/>
      </w:pPr>
      <w:rPr>
        <w:rFonts w:ascii="Arial" w:hAnsi="Arial" w:hint="default"/>
      </w:rPr>
    </w:lvl>
    <w:lvl w:ilvl="3" w:tplc="47107DDA" w:tentative="1">
      <w:start w:val="1"/>
      <w:numFmt w:val="bullet"/>
      <w:lvlText w:val="•"/>
      <w:lvlJc w:val="left"/>
      <w:pPr>
        <w:tabs>
          <w:tab w:val="num" w:pos="2880"/>
        </w:tabs>
        <w:ind w:left="2880" w:hanging="360"/>
      </w:pPr>
      <w:rPr>
        <w:rFonts w:ascii="Arial" w:hAnsi="Arial" w:hint="default"/>
      </w:rPr>
    </w:lvl>
    <w:lvl w:ilvl="4" w:tplc="820CAC92" w:tentative="1">
      <w:start w:val="1"/>
      <w:numFmt w:val="bullet"/>
      <w:lvlText w:val="•"/>
      <w:lvlJc w:val="left"/>
      <w:pPr>
        <w:tabs>
          <w:tab w:val="num" w:pos="3600"/>
        </w:tabs>
        <w:ind w:left="3600" w:hanging="360"/>
      </w:pPr>
      <w:rPr>
        <w:rFonts w:ascii="Arial" w:hAnsi="Arial" w:hint="default"/>
      </w:rPr>
    </w:lvl>
    <w:lvl w:ilvl="5" w:tplc="EA7632F8" w:tentative="1">
      <w:start w:val="1"/>
      <w:numFmt w:val="bullet"/>
      <w:lvlText w:val="•"/>
      <w:lvlJc w:val="left"/>
      <w:pPr>
        <w:tabs>
          <w:tab w:val="num" w:pos="4320"/>
        </w:tabs>
        <w:ind w:left="4320" w:hanging="360"/>
      </w:pPr>
      <w:rPr>
        <w:rFonts w:ascii="Arial" w:hAnsi="Arial" w:hint="default"/>
      </w:rPr>
    </w:lvl>
    <w:lvl w:ilvl="6" w:tplc="D3563BE6" w:tentative="1">
      <w:start w:val="1"/>
      <w:numFmt w:val="bullet"/>
      <w:lvlText w:val="•"/>
      <w:lvlJc w:val="left"/>
      <w:pPr>
        <w:tabs>
          <w:tab w:val="num" w:pos="5040"/>
        </w:tabs>
        <w:ind w:left="5040" w:hanging="360"/>
      </w:pPr>
      <w:rPr>
        <w:rFonts w:ascii="Arial" w:hAnsi="Arial" w:hint="default"/>
      </w:rPr>
    </w:lvl>
    <w:lvl w:ilvl="7" w:tplc="6E60CB16" w:tentative="1">
      <w:start w:val="1"/>
      <w:numFmt w:val="bullet"/>
      <w:lvlText w:val="•"/>
      <w:lvlJc w:val="left"/>
      <w:pPr>
        <w:tabs>
          <w:tab w:val="num" w:pos="5760"/>
        </w:tabs>
        <w:ind w:left="5760" w:hanging="360"/>
      </w:pPr>
      <w:rPr>
        <w:rFonts w:ascii="Arial" w:hAnsi="Arial" w:hint="default"/>
      </w:rPr>
    </w:lvl>
    <w:lvl w:ilvl="8" w:tplc="9572CEE2"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5AB227ED"/>
    <w:multiLevelType w:val="hybridMultilevel"/>
    <w:tmpl w:val="EA48792A"/>
    <w:lvl w:ilvl="0" w:tplc="04070001">
      <w:start w:val="1"/>
      <w:numFmt w:val="bullet"/>
      <w:lvlText w:val=""/>
      <w:lvlJc w:val="left"/>
      <w:pPr>
        <w:ind w:left="712" w:hanging="570"/>
      </w:pPr>
      <w:rPr>
        <w:rFonts w:ascii="Symbol" w:hAnsi="Symbol" w:hint="default"/>
      </w:rPr>
    </w:lvl>
    <w:lvl w:ilvl="1" w:tplc="FFFFFFFF" w:tentative="1">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5" w15:restartNumberingAfterBreak="0">
    <w:nsid w:val="5B366797"/>
    <w:multiLevelType w:val="hybridMultilevel"/>
    <w:tmpl w:val="12EEADD8"/>
    <w:lvl w:ilvl="0" w:tplc="0CB836E0">
      <w:numFmt w:val="bullet"/>
      <w:lvlText w:val="•"/>
      <w:lvlJc w:val="left"/>
      <w:pPr>
        <w:ind w:left="1125" w:hanging="765"/>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6" w15:restartNumberingAfterBreak="0">
    <w:nsid w:val="5D3510D9"/>
    <w:multiLevelType w:val="hybridMultilevel"/>
    <w:tmpl w:val="031A4386"/>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37" w15:restartNumberingAfterBreak="0">
    <w:nsid w:val="642B1966"/>
    <w:multiLevelType w:val="hybridMultilevel"/>
    <w:tmpl w:val="EF121F14"/>
    <w:lvl w:ilvl="0" w:tplc="5A528680">
      <w:start w:val="1"/>
      <w:numFmt w:val="bullet"/>
      <w:lvlText w:val="•"/>
      <w:lvlJc w:val="left"/>
      <w:pPr>
        <w:ind w:left="712" w:hanging="570"/>
      </w:pPr>
      <w:rPr>
        <w:rFonts w:ascii="Arial" w:eastAsia="Calibr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38" w15:restartNumberingAfterBreak="0">
    <w:nsid w:val="64DF162A"/>
    <w:multiLevelType w:val="hybridMultilevel"/>
    <w:tmpl w:val="0D586D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hint="default"/>
      </w:rPr>
    </w:lvl>
    <w:lvl w:ilvl="2" w:tplc="04070005" w:tentative="1">
      <w:start w:val="1"/>
      <w:numFmt w:val="bullet"/>
      <w:lvlText w:val=""/>
      <w:lvlJc w:val="left"/>
      <w:pPr>
        <w:ind w:left="2520" w:hanging="360"/>
      </w:pPr>
      <w:rPr>
        <w:rFonts w:ascii="Marlett" w:hAnsi="Marlett"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hint="default"/>
      </w:rPr>
    </w:lvl>
    <w:lvl w:ilvl="5" w:tplc="04070005" w:tentative="1">
      <w:start w:val="1"/>
      <w:numFmt w:val="bullet"/>
      <w:lvlText w:val=""/>
      <w:lvlJc w:val="left"/>
      <w:pPr>
        <w:ind w:left="4680" w:hanging="360"/>
      </w:pPr>
      <w:rPr>
        <w:rFonts w:ascii="Marlett" w:hAnsi="Marlett"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hint="default"/>
      </w:rPr>
    </w:lvl>
    <w:lvl w:ilvl="8" w:tplc="04070005" w:tentative="1">
      <w:start w:val="1"/>
      <w:numFmt w:val="bullet"/>
      <w:lvlText w:val=""/>
      <w:lvlJc w:val="left"/>
      <w:pPr>
        <w:ind w:left="6840" w:hanging="360"/>
      </w:pPr>
      <w:rPr>
        <w:rFonts w:ascii="Marlett" w:hAnsi="Marlett" w:hint="default"/>
      </w:rPr>
    </w:lvl>
  </w:abstractNum>
  <w:abstractNum w:abstractNumId="39" w15:restartNumberingAfterBreak="0">
    <w:nsid w:val="66104AF3"/>
    <w:multiLevelType w:val="multilevel"/>
    <w:tmpl w:val="04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66702C5C"/>
    <w:multiLevelType w:val="hybridMultilevel"/>
    <w:tmpl w:val="1996E0FC"/>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1" w15:restartNumberingAfterBreak="0">
    <w:nsid w:val="6FCE0C2E"/>
    <w:multiLevelType w:val="hybridMultilevel"/>
    <w:tmpl w:val="F76EE008"/>
    <w:lvl w:ilvl="0" w:tplc="0CE4E08A">
      <w:start w:val="1"/>
      <w:numFmt w:val="bullet"/>
      <w:lvlText w:val=""/>
      <w:lvlJc w:val="left"/>
      <w:pPr>
        <w:tabs>
          <w:tab w:val="num" w:pos="720"/>
        </w:tabs>
        <w:ind w:left="720" w:hanging="360"/>
      </w:pPr>
      <w:rPr>
        <w:rFonts w:ascii="Wingdings" w:hAnsi="Wingdings" w:hint="default"/>
      </w:rPr>
    </w:lvl>
    <w:lvl w:ilvl="1" w:tplc="C1F2F2EE" w:tentative="1">
      <w:start w:val="1"/>
      <w:numFmt w:val="bullet"/>
      <w:lvlText w:val=""/>
      <w:lvlJc w:val="left"/>
      <w:pPr>
        <w:tabs>
          <w:tab w:val="num" w:pos="1440"/>
        </w:tabs>
        <w:ind w:left="1440" w:hanging="360"/>
      </w:pPr>
      <w:rPr>
        <w:rFonts w:ascii="Wingdings" w:hAnsi="Wingdings" w:hint="default"/>
      </w:rPr>
    </w:lvl>
    <w:lvl w:ilvl="2" w:tplc="4B74F446" w:tentative="1">
      <w:start w:val="1"/>
      <w:numFmt w:val="bullet"/>
      <w:lvlText w:val=""/>
      <w:lvlJc w:val="left"/>
      <w:pPr>
        <w:tabs>
          <w:tab w:val="num" w:pos="2160"/>
        </w:tabs>
        <w:ind w:left="2160" w:hanging="360"/>
      </w:pPr>
      <w:rPr>
        <w:rFonts w:ascii="Wingdings" w:hAnsi="Wingdings" w:hint="default"/>
      </w:rPr>
    </w:lvl>
    <w:lvl w:ilvl="3" w:tplc="AD08ACB4" w:tentative="1">
      <w:start w:val="1"/>
      <w:numFmt w:val="bullet"/>
      <w:lvlText w:val=""/>
      <w:lvlJc w:val="left"/>
      <w:pPr>
        <w:tabs>
          <w:tab w:val="num" w:pos="2880"/>
        </w:tabs>
        <w:ind w:left="2880" w:hanging="360"/>
      </w:pPr>
      <w:rPr>
        <w:rFonts w:ascii="Wingdings" w:hAnsi="Wingdings" w:hint="default"/>
      </w:rPr>
    </w:lvl>
    <w:lvl w:ilvl="4" w:tplc="FBB05616" w:tentative="1">
      <w:start w:val="1"/>
      <w:numFmt w:val="bullet"/>
      <w:lvlText w:val=""/>
      <w:lvlJc w:val="left"/>
      <w:pPr>
        <w:tabs>
          <w:tab w:val="num" w:pos="3600"/>
        </w:tabs>
        <w:ind w:left="3600" w:hanging="360"/>
      </w:pPr>
      <w:rPr>
        <w:rFonts w:ascii="Wingdings" w:hAnsi="Wingdings" w:hint="default"/>
      </w:rPr>
    </w:lvl>
    <w:lvl w:ilvl="5" w:tplc="F0A6B502" w:tentative="1">
      <w:start w:val="1"/>
      <w:numFmt w:val="bullet"/>
      <w:lvlText w:val=""/>
      <w:lvlJc w:val="left"/>
      <w:pPr>
        <w:tabs>
          <w:tab w:val="num" w:pos="4320"/>
        </w:tabs>
        <w:ind w:left="4320" w:hanging="360"/>
      </w:pPr>
      <w:rPr>
        <w:rFonts w:ascii="Wingdings" w:hAnsi="Wingdings" w:hint="default"/>
      </w:rPr>
    </w:lvl>
    <w:lvl w:ilvl="6" w:tplc="A89E4F98" w:tentative="1">
      <w:start w:val="1"/>
      <w:numFmt w:val="bullet"/>
      <w:lvlText w:val=""/>
      <w:lvlJc w:val="left"/>
      <w:pPr>
        <w:tabs>
          <w:tab w:val="num" w:pos="5040"/>
        </w:tabs>
        <w:ind w:left="5040" w:hanging="360"/>
      </w:pPr>
      <w:rPr>
        <w:rFonts w:ascii="Wingdings" w:hAnsi="Wingdings" w:hint="default"/>
      </w:rPr>
    </w:lvl>
    <w:lvl w:ilvl="7" w:tplc="13B68D68" w:tentative="1">
      <w:start w:val="1"/>
      <w:numFmt w:val="bullet"/>
      <w:lvlText w:val=""/>
      <w:lvlJc w:val="left"/>
      <w:pPr>
        <w:tabs>
          <w:tab w:val="num" w:pos="5760"/>
        </w:tabs>
        <w:ind w:left="5760" w:hanging="360"/>
      </w:pPr>
      <w:rPr>
        <w:rFonts w:ascii="Wingdings" w:hAnsi="Wingdings" w:hint="default"/>
      </w:rPr>
    </w:lvl>
    <w:lvl w:ilvl="8" w:tplc="68B6AD1E"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0C2690"/>
    <w:multiLevelType w:val="hybridMultilevel"/>
    <w:tmpl w:val="2C9E0AA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FF2596"/>
    <w:multiLevelType w:val="hybridMultilevel"/>
    <w:tmpl w:val="2C48339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4" w15:restartNumberingAfterBreak="0">
    <w:nsid w:val="77263DB0"/>
    <w:multiLevelType w:val="hybridMultilevel"/>
    <w:tmpl w:val="BDFE28F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5" w15:restartNumberingAfterBreak="0">
    <w:nsid w:val="78397365"/>
    <w:multiLevelType w:val="hybridMultilevel"/>
    <w:tmpl w:val="7A3CD39E"/>
    <w:lvl w:ilvl="0" w:tplc="00E6D3DA">
      <w:start w:val="1"/>
      <w:numFmt w:val="decimal"/>
      <w:lvlText w:val="%1."/>
      <w:lvlJc w:val="left"/>
      <w:pPr>
        <w:ind w:left="502" w:hanging="360"/>
      </w:pPr>
      <w:rPr>
        <w:b/>
        <w:bCs/>
      </w:rPr>
    </w:lvl>
    <w:lvl w:ilvl="1" w:tplc="04070019" w:tentative="1">
      <w:start w:val="1"/>
      <w:numFmt w:val="lowerLetter"/>
      <w:lvlText w:val="%2."/>
      <w:lvlJc w:val="left"/>
      <w:pPr>
        <w:ind w:left="1222" w:hanging="360"/>
      </w:pPr>
    </w:lvl>
    <w:lvl w:ilvl="2" w:tplc="0407001B" w:tentative="1">
      <w:start w:val="1"/>
      <w:numFmt w:val="lowerRoman"/>
      <w:lvlText w:val="%3."/>
      <w:lvlJc w:val="right"/>
      <w:pPr>
        <w:ind w:left="1942" w:hanging="180"/>
      </w:pPr>
    </w:lvl>
    <w:lvl w:ilvl="3" w:tplc="0407000F" w:tentative="1">
      <w:start w:val="1"/>
      <w:numFmt w:val="decimal"/>
      <w:lvlText w:val="%4."/>
      <w:lvlJc w:val="left"/>
      <w:pPr>
        <w:ind w:left="2662" w:hanging="360"/>
      </w:pPr>
    </w:lvl>
    <w:lvl w:ilvl="4" w:tplc="04070019" w:tentative="1">
      <w:start w:val="1"/>
      <w:numFmt w:val="lowerLetter"/>
      <w:lvlText w:val="%5."/>
      <w:lvlJc w:val="left"/>
      <w:pPr>
        <w:ind w:left="3382" w:hanging="360"/>
      </w:pPr>
    </w:lvl>
    <w:lvl w:ilvl="5" w:tplc="0407001B" w:tentative="1">
      <w:start w:val="1"/>
      <w:numFmt w:val="lowerRoman"/>
      <w:lvlText w:val="%6."/>
      <w:lvlJc w:val="right"/>
      <w:pPr>
        <w:ind w:left="4102" w:hanging="180"/>
      </w:pPr>
    </w:lvl>
    <w:lvl w:ilvl="6" w:tplc="0407000F" w:tentative="1">
      <w:start w:val="1"/>
      <w:numFmt w:val="decimal"/>
      <w:lvlText w:val="%7."/>
      <w:lvlJc w:val="left"/>
      <w:pPr>
        <w:ind w:left="4822" w:hanging="360"/>
      </w:pPr>
    </w:lvl>
    <w:lvl w:ilvl="7" w:tplc="04070019" w:tentative="1">
      <w:start w:val="1"/>
      <w:numFmt w:val="lowerLetter"/>
      <w:lvlText w:val="%8."/>
      <w:lvlJc w:val="left"/>
      <w:pPr>
        <w:ind w:left="5542" w:hanging="360"/>
      </w:pPr>
    </w:lvl>
    <w:lvl w:ilvl="8" w:tplc="0407001B" w:tentative="1">
      <w:start w:val="1"/>
      <w:numFmt w:val="lowerRoman"/>
      <w:lvlText w:val="%9."/>
      <w:lvlJc w:val="right"/>
      <w:pPr>
        <w:ind w:left="6262" w:hanging="180"/>
      </w:pPr>
    </w:lvl>
  </w:abstractNum>
  <w:abstractNum w:abstractNumId="46" w15:restartNumberingAfterBreak="0">
    <w:nsid w:val="78937BAD"/>
    <w:multiLevelType w:val="multilevel"/>
    <w:tmpl w:val="6B18CFB4"/>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47" w15:restartNumberingAfterBreak="0">
    <w:nsid w:val="7C715113"/>
    <w:multiLevelType w:val="hybridMultilevel"/>
    <w:tmpl w:val="49281B9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8" w15:restartNumberingAfterBreak="0">
    <w:nsid w:val="7DC42972"/>
    <w:multiLevelType w:val="hybridMultilevel"/>
    <w:tmpl w:val="62FA85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1235985">
    <w:abstractNumId w:val="11"/>
  </w:num>
  <w:num w:numId="2" w16cid:durableId="244338574">
    <w:abstractNumId w:val="23"/>
  </w:num>
  <w:num w:numId="3" w16cid:durableId="1459643033">
    <w:abstractNumId w:val="33"/>
  </w:num>
  <w:num w:numId="4" w16cid:durableId="794181312">
    <w:abstractNumId w:val="15"/>
  </w:num>
  <w:num w:numId="5" w16cid:durableId="1729496741">
    <w:abstractNumId w:val="38"/>
  </w:num>
  <w:num w:numId="6" w16cid:durableId="430129339">
    <w:abstractNumId w:val="41"/>
  </w:num>
  <w:num w:numId="7" w16cid:durableId="310141441">
    <w:abstractNumId w:val="8"/>
  </w:num>
  <w:num w:numId="8" w16cid:durableId="2057925690">
    <w:abstractNumId w:val="28"/>
  </w:num>
  <w:num w:numId="9" w16cid:durableId="227543836">
    <w:abstractNumId w:val="10"/>
  </w:num>
  <w:num w:numId="10" w16cid:durableId="1403285296">
    <w:abstractNumId w:val="2"/>
  </w:num>
  <w:num w:numId="11" w16cid:durableId="1750345086">
    <w:abstractNumId w:val="7"/>
  </w:num>
  <w:num w:numId="12" w16cid:durableId="1996034122">
    <w:abstractNumId w:val="44"/>
  </w:num>
  <w:num w:numId="13" w16cid:durableId="840630414">
    <w:abstractNumId w:val="12"/>
  </w:num>
  <w:num w:numId="14" w16cid:durableId="819350342">
    <w:abstractNumId w:val="0"/>
  </w:num>
  <w:num w:numId="15" w16cid:durableId="199906156">
    <w:abstractNumId w:val="43"/>
  </w:num>
  <w:num w:numId="16" w16cid:durableId="1977182816">
    <w:abstractNumId w:val="35"/>
  </w:num>
  <w:num w:numId="17" w16cid:durableId="1001543488">
    <w:abstractNumId w:val="42"/>
  </w:num>
  <w:num w:numId="18" w16cid:durableId="476193973">
    <w:abstractNumId w:val="27"/>
  </w:num>
  <w:num w:numId="19" w16cid:durableId="1568034820">
    <w:abstractNumId w:val="48"/>
  </w:num>
  <w:num w:numId="20" w16cid:durableId="1124932539">
    <w:abstractNumId w:val="47"/>
  </w:num>
  <w:num w:numId="21" w16cid:durableId="49771272">
    <w:abstractNumId w:val="14"/>
  </w:num>
  <w:num w:numId="22" w16cid:durableId="1777870445">
    <w:abstractNumId w:val="17"/>
  </w:num>
  <w:num w:numId="23" w16cid:durableId="1385955769">
    <w:abstractNumId w:val="19"/>
  </w:num>
  <w:num w:numId="24" w16cid:durableId="2142573725">
    <w:abstractNumId w:val="24"/>
  </w:num>
  <w:num w:numId="25" w16cid:durableId="859582693">
    <w:abstractNumId w:val="13"/>
  </w:num>
  <w:num w:numId="26" w16cid:durableId="425658799">
    <w:abstractNumId w:val="20"/>
  </w:num>
  <w:num w:numId="27" w16cid:durableId="1454861373">
    <w:abstractNumId w:val="6"/>
  </w:num>
  <w:num w:numId="28" w16cid:durableId="374085655">
    <w:abstractNumId w:val="29"/>
  </w:num>
  <w:num w:numId="29" w16cid:durableId="2004353381">
    <w:abstractNumId w:val="32"/>
  </w:num>
  <w:num w:numId="30" w16cid:durableId="1370256531">
    <w:abstractNumId w:val="1"/>
  </w:num>
  <w:num w:numId="31" w16cid:durableId="451827769">
    <w:abstractNumId w:val="31"/>
  </w:num>
  <w:num w:numId="32" w16cid:durableId="865681927">
    <w:abstractNumId w:val="3"/>
  </w:num>
  <w:num w:numId="33" w16cid:durableId="1735200727">
    <w:abstractNumId w:val="36"/>
  </w:num>
  <w:num w:numId="34" w16cid:durableId="1514610650">
    <w:abstractNumId w:val="26"/>
  </w:num>
  <w:num w:numId="35" w16cid:durableId="1955555494">
    <w:abstractNumId w:val="34"/>
  </w:num>
  <w:num w:numId="36" w16cid:durableId="804666824">
    <w:abstractNumId w:val="4"/>
  </w:num>
  <w:num w:numId="37" w16cid:durableId="2106270758">
    <w:abstractNumId w:val="45"/>
  </w:num>
  <w:num w:numId="38" w16cid:durableId="724722992">
    <w:abstractNumId w:val="22"/>
  </w:num>
  <w:num w:numId="39" w16cid:durableId="93136542">
    <w:abstractNumId w:val="21"/>
  </w:num>
  <w:num w:numId="40" w16cid:durableId="341670118">
    <w:abstractNumId w:val="40"/>
  </w:num>
  <w:num w:numId="41" w16cid:durableId="897016401">
    <w:abstractNumId w:val="37"/>
  </w:num>
  <w:num w:numId="42" w16cid:durableId="515003561">
    <w:abstractNumId w:val="9"/>
  </w:num>
  <w:num w:numId="43" w16cid:durableId="379090319">
    <w:abstractNumId w:val="18"/>
  </w:num>
  <w:num w:numId="44" w16cid:durableId="1664821667">
    <w:abstractNumId w:val="16"/>
  </w:num>
  <w:num w:numId="45" w16cid:durableId="876352669">
    <w:abstractNumId w:val="46"/>
  </w:num>
  <w:num w:numId="46" w16cid:durableId="2016154100">
    <w:abstractNumId w:val="39"/>
  </w:num>
  <w:num w:numId="47" w16cid:durableId="938177743">
    <w:abstractNumId w:val="5"/>
  </w:num>
  <w:num w:numId="48" w16cid:durableId="604385885">
    <w:abstractNumId w:val="30"/>
  </w:num>
  <w:num w:numId="49" w16cid:durableId="1396777121">
    <w:abstractNumId w:val="46"/>
  </w:num>
  <w:num w:numId="50" w16cid:durableId="18425041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485"/>
    <w:rsid w:val="00001CDF"/>
    <w:rsid w:val="0000677D"/>
    <w:rsid w:val="00007E03"/>
    <w:rsid w:val="00014CCE"/>
    <w:rsid w:val="00027F84"/>
    <w:rsid w:val="000311B0"/>
    <w:rsid w:val="00031F2D"/>
    <w:rsid w:val="00032FDB"/>
    <w:rsid w:val="00033E2A"/>
    <w:rsid w:val="000353F4"/>
    <w:rsid w:val="00037976"/>
    <w:rsid w:val="00040E3F"/>
    <w:rsid w:val="00042C6C"/>
    <w:rsid w:val="00042CD4"/>
    <w:rsid w:val="00043813"/>
    <w:rsid w:val="00045D73"/>
    <w:rsid w:val="00047E60"/>
    <w:rsid w:val="00054DE8"/>
    <w:rsid w:val="00060250"/>
    <w:rsid w:val="0006258E"/>
    <w:rsid w:val="000630CC"/>
    <w:rsid w:val="0006696B"/>
    <w:rsid w:val="00073D58"/>
    <w:rsid w:val="00077924"/>
    <w:rsid w:val="00080802"/>
    <w:rsid w:val="00081AF1"/>
    <w:rsid w:val="000857C9"/>
    <w:rsid w:val="000910FE"/>
    <w:rsid w:val="000915AB"/>
    <w:rsid w:val="000931DA"/>
    <w:rsid w:val="00093697"/>
    <w:rsid w:val="000A2574"/>
    <w:rsid w:val="000A29B2"/>
    <w:rsid w:val="000A2BDE"/>
    <w:rsid w:val="000A3364"/>
    <w:rsid w:val="000A3F1E"/>
    <w:rsid w:val="000A4040"/>
    <w:rsid w:val="000B0485"/>
    <w:rsid w:val="000B15B7"/>
    <w:rsid w:val="000B2871"/>
    <w:rsid w:val="000B5D66"/>
    <w:rsid w:val="000B63C1"/>
    <w:rsid w:val="000B728F"/>
    <w:rsid w:val="000C3F52"/>
    <w:rsid w:val="000D1BBA"/>
    <w:rsid w:val="000D3F83"/>
    <w:rsid w:val="000E49B4"/>
    <w:rsid w:val="000E719E"/>
    <w:rsid w:val="000F2384"/>
    <w:rsid w:val="00107851"/>
    <w:rsid w:val="00107FF1"/>
    <w:rsid w:val="001122B9"/>
    <w:rsid w:val="001139AD"/>
    <w:rsid w:val="00116C94"/>
    <w:rsid w:val="00117926"/>
    <w:rsid w:val="00117AA2"/>
    <w:rsid w:val="0012300F"/>
    <w:rsid w:val="00127406"/>
    <w:rsid w:val="00130BD6"/>
    <w:rsid w:val="001319BE"/>
    <w:rsid w:val="00133B78"/>
    <w:rsid w:val="00137228"/>
    <w:rsid w:val="00140A74"/>
    <w:rsid w:val="00141349"/>
    <w:rsid w:val="00141F76"/>
    <w:rsid w:val="0014339A"/>
    <w:rsid w:val="001441C9"/>
    <w:rsid w:val="0015462A"/>
    <w:rsid w:val="0015637F"/>
    <w:rsid w:val="00156BFD"/>
    <w:rsid w:val="00162022"/>
    <w:rsid w:val="0016212C"/>
    <w:rsid w:val="00162BAB"/>
    <w:rsid w:val="00165E85"/>
    <w:rsid w:val="00167B6C"/>
    <w:rsid w:val="00172154"/>
    <w:rsid w:val="001725EE"/>
    <w:rsid w:val="001824CF"/>
    <w:rsid w:val="0018338F"/>
    <w:rsid w:val="00183D78"/>
    <w:rsid w:val="001876DB"/>
    <w:rsid w:val="00192817"/>
    <w:rsid w:val="00195B36"/>
    <w:rsid w:val="00195CB3"/>
    <w:rsid w:val="00197058"/>
    <w:rsid w:val="001A0446"/>
    <w:rsid w:val="001A36EF"/>
    <w:rsid w:val="001A732A"/>
    <w:rsid w:val="001B09EE"/>
    <w:rsid w:val="001B22A5"/>
    <w:rsid w:val="001B48BE"/>
    <w:rsid w:val="001C2B0E"/>
    <w:rsid w:val="001C3A89"/>
    <w:rsid w:val="001C525F"/>
    <w:rsid w:val="001C541B"/>
    <w:rsid w:val="001C6E01"/>
    <w:rsid w:val="001D6090"/>
    <w:rsid w:val="001E1FCD"/>
    <w:rsid w:val="001E27DB"/>
    <w:rsid w:val="001E509A"/>
    <w:rsid w:val="001E5CDD"/>
    <w:rsid w:val="001E7B28"/>
    <w:rsid w:val="001F3EEB"/>
    <w:rsid w:val="001F4C03"/>
    <w:rsid w:val="002015C7"/>
    <w:rsid w:val="00202721"/>
    <w:rsid w:val="00204E30"/>
    <w:rsid w:val="00205708"/>
    <w:rsid w:val="00205ED0"/>
    <w:rsid w:val="00217045"/>
    <w:rsid w:val="00226F41"/>
    <w:rsid w:val="0023088A"/>
    <w:rsid w:val="0023562E"/>
    <w:rsid w:val="00236663"/>
    <w:rsid w:val="002406C5"/>
    <w:rsid w:val="002414FA"/>
    <w:rsid w:val="0024427B"/>
    <w:rsid w:val="00246693"/>
    <w:rsid w:val="0025024F"/>
    <w:rsid w:val="002503CF"/>
    <w:rsid w:val="0025264C"/>
    <w:rsid w:val="00252697"/>
    <w:rsid w:val="0025359F"/>
    <w:rsid w:val="00256AC2"/>
    <w:rsid w:val="0026056C"/>
    <w:rsid w:val="00261D61"/>
    <w:rsid w:val="002663EA"/>
    <w:rsid w:val="002678D9"/>
    <w:rsid w:val="002752FD"/>
    <w:rsid w:val="00283128"/>
    <w:rsid w:val="0028586B"/>
    <w:rsid w:val="00290A38"/>
    <w:rsid w:val="00292EF3"/>
    <w:rsid w:val="002A7BDE"/>
    <w:rsid w:val="002B33FC"/>
    <w:rsid w:val="002B486C"/>
    <w:rsid w:val="002B5C14"/>
    <w:rsid w:val="002C2783"/>
    <w:rsid w:val="002C6960"/>
    <w:rsid w:val="002C7232"/>
    <w:rsid w:val="002D1D3A"/>
    <w:rsid w:val="002E0C47"/>
    <w:rsid w:val="002E1457"/>
    <w:rsid w:val="002E1591"/>
    <w:rsid w:val="002E4C8C"/>
    <w:rsid w:val="002E71DE"/>
    <w:rsid w:val="002F04E7"/>
    <w:rsid w:val="002F2217"/>
    <w:rsid w:val="002F3738"/>
    <w:rsid w:val="002F59B6"/>
    <w:rsid w:val="002F5C00"/>
    <w:rsid w:val="0030261B"/>
    <w:rsid w:val="0030385F"/>
    <w:rsid w:val="00303C23"/>
    <w:rsid w:val="00303CEF"/>
    <w:rsid w:val="00307FF4"/>
    <w:rsid w:val="00310D11"/>
    <w:rsid w:val="00311044"/>
    <w:rsid w:val="00312BA5"/>
    <w:rsid w:val="00320179"/>
    <w:rsid w:val="00331B49"/>
    <w:rsid w:val="00334624"/>
    <w:rsid w:val="00337677"/>
    <w:rsid w:val="00337B00"/>
    <w:rsid w:val="0034095C"/>
    <w:rsid w:val="00341B65"/>
    <w:rsid w:val="00351D66"/>
    <w:rsid w:val="003560BF"/>
    <w:rsid w:val="003574B2"/>
    <w:rsid w:val="00363606"/>
    <w:rsid w:val="0036642C"/>
    <w:rsid w:val="0037026C"/>
    <w:rsid w:val="00381DA4"/>
    <w:rsid w:val="0038435E"/>
    <w:rsid w:val="00392DF9"/>
    <w:rsid w:val="003A024C"/>
    <w:rsid w:val="003A47A4"/>
    <w:rsid w:val="003A5CBA"/>
    <w:rsid w:val="003A766C"/>
    <w:rsid w:val="003B33E3"/>
    <w:rsid w:val="003B39EF"/>
    <w:rsid w:val="003C0C09"/>
    <w:rsid w:val="003C16CD"/>
    <w:rsid w:val="003C2EF5"/>
    <w:rsid w:val="003C31C2"/>
    <w:rsid w:val="003C370C"/>
    <w:rsid w:val="003C3C78"/>
    <w:rsid w:val="003C496C"/>
    <w:rsid w:val="003C5641"/>
    <w:rsid w:val="003C7031"/>
    <w:rsid w:val="003D008D"/>
    <w:rsid w:val="003D1BE1"/>
    <w:rsid w:val="003D4C3F"/>
    <w:rsid w:val="003D4FF7"/>
    <w:rsid w:val="003E5A1B"/>
    <w:rsid w:val="003E60A4"/>
    <w:rsid w:val="003E749D"/>
    <w:rsid w:val="003F04E2"/>
    <w:rsid w:val="003F145D"/>
    <w:rsid w:val="003F147E"/>
    <w:rsid w:val="003F216A"/>
    <w:rsid w:val="00400F12"/>
    <w:rsid w:val="004029A6"/>
    <w:rsid w:val="00402EA6"/>
    <w:rsid w:val="00407955"/>
    <w:rsid w:val="00410AFF"/>
    <w:rsid w:val="00416285"/>
    <w:rsid w:val="00416D6B"/>
    <w:rsid w:val="0042070A"/>
    <w:rsid w:val="00423473"/>
    <w:rsid w:val="0042498C"/>
    <w:rsid w:val="00424E9E"/>
    <w:rsid w:val="00427C17"/>
    <w:rsid w:val="004302D1"/>
    <w:rsid w:val="00446822"/>
    <w:rsid w:val="00456569"/>
    <w:rsid w:val="00457F21"/>
    <w:rsid w:val="004628FC"/>
    <w:rsid w:val="004630E8"/>
    <w:rsid w:val="00467344"/>
    <w:rsid w:val="00473B28"/>
    <w:rsid w:val="00474259"/>
    <w:rsid w:val="00475E08"/>
    <w:rsid w:val="0048520D"/>
    <w:rsid w:val="004875F3"/>
    <w:rsid w:val="00491D35"/>
    <w:rsid w:val="00491F68"/>
    <w:rsid w:val="00497325"/>
    <w:rsid w:val="004A1D63"/>
    <w:rsid w:val="004A3198"/>
    <w:rsid w:val="004A4311"/>
    <w:rsid w:val="004A6B04"/>
    <w:rsid w:val="004A72C7"/>
    <w:rsid w:val="004A7C2B"/>
    <w:rsid w:val="004B0FB2"/>
    <w:rsid w:val="004B6F6E"/>
    <w:rsid w:val="004B727E"/>
    <w:rsid w:val="004C44CA"/>
    <w:rsid w:val="004D5C8D"/>
    <w:rsid w:val="004D7CFA"/>
    <w:rsid w:val="004E0A8F"/>
    <w:rsid w:val="004E7494"/>
    <w:rsid w:val="004F1600"/>
    <w:rsid w:val="004F4B00"/>
    <w:rsid w:val="004F4F0C"/>
    <w:rsid w:val="00500585"/>
    <w:rsid w:val="0050558F"/>
    <w:rsid w:val="0050674D"/>
    <w:rsid w:val="00507717"/>
    <w:rsid w:val="0051077A"/>
    <w:rsid w:val="00521FA9"/>
    <w:rsid w:val="0052250B"/>
    <w:rsid w:val="00522523"/>
    <w:rsid w:val="005245CC"/>
    <w:rsid w:val="00527AAE"/>
    <w:rsid w:val="00530673"/>
    <w:rsid w:val="00535C9C"/>
    <w:rsid w:val="00537549"/>
    <w:rsid w:val="00537F44"/>
    <w:rsid w:val="005450C3"/>
    <w:rsid w:val="00547078"/>
    <w:rsid w:val="005545FD"/>
    <w:rsid w:val="00555D26"/>
    <w:rsid w:val="00564762"/>
    <w:rsid w:val="00567EC3"/>
    <w:rsid w:val="00575529"/>
    <w:rsid w:val="0058031B"/>
    <w:rsid w:val="00592AF4"/>
    <w:rsid w:val="00592FA3"/>
    <w:rsid w:val="005A3597"/>
    <w:rsid w:val="005B470F"/>
    <w:rsid w:val="005C2CBA"/>
    <w:rsid w:val="005D6A3B"/>
    <w:rsid w:val="005D6FD5"/>
    <w:rsid w:val="005D7A8F"/>
    <w:rsid w:val="005E092B"/>
    <w:rsid w:val="005E0C09"/>
    <w:rsid w:val="005F0730"/>
    <w:rsid w:val="005F2262"/>
    <w:rsid w:val="005F4D8C"/>
    <w:rsid w:val="005F4E81"/>
    <w:rsid w:val="00600B37"/>
    <w:rsid w:val="00601F09"/>
    <w:rsid w:val="00607011"/>
    <w:rsid w:val="00615F8A"/>
    <w:rsid w:val="00616683"/>
    <w:rsid w:val="0061703B"/>
    <w:rsid w:val="00617FE6"/>
    <w:rsid w:val="006207B4"/>
    <w:rsid w:val="00625C19"/>
    <w:rsid w:val="006262F6"/>
    <w:rsid w:val="0062688B"/>
    <w:rsid w:val="00633E79"/>
    <w:rsid w:val="00634227"/>
    <w:rsid w:val="0063544C"/>
    <w:rsid w:val="00650470"/>
    <w:rsid w:val="0065056D"/>
    <w:rsid w:val="0065754A"/>
    <w:rsid w:val="0066006F"/>
    <w:rsid w:val="006614D5"/>
    <w:rsid w:val="00675494"/>
    <w:rsid w:val="006775DC"/>
    <w:rsid w:val="00686CBC"/>
    <w:rsid w:val="00694B02"/>
    <w:rsid w:val="006B7BE6"/>
    <w:rsid w:val="006C31D6"/>
    <w:rsid w:val="006C5A18"/>
    <w:rsid w:val="006D0820"/>
    <w:rsid w:val="006D0B5D"/>
    <w:rsid w:val="006D6C64"/>
    <w:rsid w:val="006E0D57"/>
    <w:rsid w:val="006E12F0"/>
    <w:rsid w:val="006E410E"/>
    <w:rsid w:val="006E468E"/>
    <w:rsid w:val="006F0E69"/>
    <w:rsid w:val="006F2CAA"/>
    <w:rsid w:val="00700677"/>
    <w:rsid w:val="00712A05"/>
    <w:rsid w:val="00716311"/>
    <w:rsid w:val="00716634"/>
    <w:rsid w:val="00717452"/>
    <w:rsid w:val="00722009"/>
    <w:rsid w:val="007221CB"/>
    <w:rsid w:val="00724074"/>
    <w:rsid w:val="00726559"/>
    <w:rsid w:val="007404A3"/>
    <w:rsid w:val="00743FCC"/>
    <w:rsid w:val="00746D1A"/>
    <w:rsid w:val="00752650"/>
    <w:rsid w:val="00754F27"/>
    <w:rsid w:val="00757336"/>
    <w:rsid w:val="00773149"/>
    <w:rsid w:val="00773E6E"/>
    <w:rsid w:val="00777DED"/>
    <w:rsid w:val="00781915"/>
    <w:rsid w:val="00782F69"/>
    <w:rsid w:val="00784E2E"/>
    <w:rsid w:val="00787B06"/>
    <w:rsid w:val="00792272"/>
    <w:rsid w:val="00795256"/>
    <w:rsid w:val="00797AB6"/>
    <w:rsid w:val="00797FEE"/>
    <w:rsid w:val="007A1F0C"/>
    <w:rsid w:val="007A3F0B"/>
    <w:rsid w:val="007A4B38"/>
    <w:rsid w:val="007A74D5"/>
    <w:rsid w:val="007A77D2"/>
    <w:rsid w:val="007B05BA"/>
    <w:rsid w:val="007B219D"/>
    <w:rsid w:val="007B3CAF"/>
    <w:rsid w:val="007C0CB6"/>
    <w:rsid w:val="007C3AAD"/>
    <w:rsid w:val="007D04FD"/>
    <w:rsid w:val="007D43AB"/>
    <w:rsid w:val="007D44B2"/>
    <w:rsid w:val="007E348A"/>
    <w:rsid w:val="007E3510"/>
    <w:rsid w:val="007E543B"/>
    <w:rsid w:val="007E6378"/>
    <w:rsid w:val="007F4293"/>
    <w:rsid w:val="007F58E2"/>
    <w:rsid w:val="007F7A63"/>
    <w:rsid w:val="0080316F"/>
    <w:rsid w:val="0080323B"/>
    <w:rsid w:val="008118EF"/>
    <w:rsid w:val="008119DD"/>
    <w:rsid w:val="00811ED0"/>
    <w:rsid w:val="0081285D"/>
    <w:rsid w:val="00812D72"/>
    <w:rsid w:val="00822C58"/>
    <w:rsid w:val="00827614"/>
    <w:rsid w:val="0083499E"/>
    <w:rsid w:val="00834C22"/>
    <w:rsid w:val="008350F4"/>
    <w:rsid w:val="008352BA"/>
    <w:rsid w:val="008372B7"/>
    <w:rsid w:val="00837BAD"/>
    <w:rsid w:val="00837E37"/>
    <w:rsid w:val="00842447"/>
    <w:rsid w:val="008443B6"/>
    <w:rsid w:val="00846D90"/>
    <w:rsid w:val="0085425E"/>
    <w:rsid w:val="00855CA6"/>
    <w:rsid w:val="00855DC9"/>
    <w:rsid w:val="00856444"/>
    <w:rsid w:val="008575D0"/>
    <w:rsid w:val="00861BBB"/>
    <w:rsid w:val="00862CF0"/>
    <w:rsid w:val="0086624D"/>
    <w:rsid w:val="00874BE6"/>
    <w:rsid w:val="00874C81"/>
    <w:rsid w:val="008760A6"/>
    <w:rsid w:val="008804B4"/>
    <w:rsid w:val="00882F9F"/>
    <w:rsid w:val="008856C2"/>
    <w:rsid w:val="008862EB"/>
    <w:rsid w:val="0089014B"/>
    <w:rsid w:val="0089137C"/>
    <w:rsid w:val="008931EB"/>
    <w:rsid w:val="008A0BAB"/>
    <w:rsid w:val="008A33CC"/>
    <w:rsid w:val="008A5910"/>
    <w:rsid w:val="008A6481"/>
    <w:rsid w:val="008B23A9"/>
    <w:rsid w:val="008B325F"/>
    <w:rsid w:val="008B344A"/>
    <w:rsid w:val="008B3859"/>
    <w:rsid w:val="008B4CE3"/>
    <w:rsid w:val="008B6CE4"/>
    <w:rsid w:val="008C3DEB"/>
    <w:rsid w:val="008E2D70"/>
    <w:rsid w:val="008E3078"/>
    <w:rsid w:val="008E50FC"/>
    <w:rsid w:val="008E6A21"/>
    <w:rsid w:val="008E6AEC"/>
    <w:rsid w:val="008F2B7A"/>
    <w:rsid w:val="008F675F"/>
    <w:rsid w:val="008F7FAC"/>
    <w:rsid w:val="00900CD9"/>
    <w:rsid w:val="00907511"/>
    <w:rsid w:val="009079BE"/>
    <w:rsid w:val="009165C2"/>
    <w:rsid w:val="00916B2F"/>
    <w:rsid w:val="00923E3D"/>
    <w:rsid w:val="00924D11"/>
    <w:rsid w:val="00931966"/>
    <w:rsid w:val="00932C57"/>
    <w:rsid w:val="009332A9"/>
    <w:rsid w:val="009341F3"/>
    <w:rsid w:val="0093476C"/>
    <w:rsid w:val="00936359"/>
    <w:rsid w:val="009436CE"/>
    <w:rsid w:val="0094768E"/>
    <w:rsid w:val="00950A9C"/>
    <w:rsid w:val="009513D6"/>
    <w:rsid w:val="0095259F"/>
    <w:rsid w:val="009536A0"/>
    <w:rsid w:val="00955AC5"/>
    <w:rsid w:val="00966214"/>
    <w:rsid w:val="00974928"/>
    <w:rsid w:val="00977F63"/>
    <w:rsid w:val="009809F8"/>
    <w:rsid w:val="0099071E"/>
    <w:rsid w:val="0099151C"/>
    <w:rsid w:val="00992D22"/>
    <w:rsid w:val="00994EEC"/>
    <w:rsid w:val="009964C6"/>
    <w:rsid w:val="00996913"/>
    <w:rsid w:val="00996AA4"/>
    <w:rsid w:val="009970F1"/>
    <w:rsid w:val="009A1EA9"/>
    <w:rsid w:val="009A37B2"/>
    <w:rsid w:val="009A4122"/>
    <w:rsid w:val="009A7206"/>
    <w:rsid w:val="009A7E27"/>
    <w:rsid w:val="009B14E3"/>
    <w:rsid w:val="009B4674"/>
    <w:rsid w:val="009B5BB1"/>
    <w:rsid w:val="009B64A6"/>
    <w:rsid w:val="009C3C8F"/>
    <w:rsid w:val="009C5B3A"/>
    <w:rsid w:val="009E030A"/>
    <w:rsid w:val="009E0DA2"/>
    <w:rsid w:val="009E503E"/>
    <w:rsid w:val="009F49DF"/>
    <w:rsid w:val="00A03648"/>
    <w:rsid w:val="00A0422A"/>
    <w:rsid w:val="00A16C64"/>
    <w:rsid w:val="00A23AA2"/>
    <w:rsid w:val="00A23B10"/>
    <w:rsid w:val="00A25DB9"/>
    <w:rsid w:val="00A25DF2"/>
    <w:rsid w:val="00A277A3"/>
    <w:rsid w:val="00A30CDA"/>
    <w:rsid w:val="00A318EA"/>
    <w:rsid w:val="00A32764"/>
    <w:rsid w:val="00A361B2"/>
    <w:rsid w:val="00A50148"/>
    <w:rsid w:val="00A52431"/>
    <w:rsid w:val="00A570E3"/>
    <w:rsid w:val="00A613D4"/>
    <w:rsid w:val="00A6218D"/>
    <w:rsid w:val="00A72C0D"/>
    <w:rsid w:val="00A74C06"/>
    <w:rsid w:val="00A7661F"/>
    <w:rsid w:val="00A80A60"/>
    <w:rsid w:val="00A835A0"/>
    <w:rsid w:val="00A83A70"/>
    <w:rsid w:val="00A861B5"/>
    <w:rsid w:val="00A86382"/>
    <w:rsid w:val="00A866DC"/>
    <w:rsid w:val="00A87FD5"/>
    <w:rsid w:val="00A909C9"/>
    <w:rsid w:val="00A91119"/>
    <w:rsid w:val="00A9306E"/>
    <w:rsid w:val="00AA33F2"/>
    <w:rsid w:val="00AA67D9"/>
    <w:rsid w:val="00AB21AF"/>
    <w:rsid w:val="00AC3DB8"/>
    <w:rsid w:val="00AC6194"/>
    <w:rsid w:val="00AD2D69"/>
    <w:rsid w:val="00AD4FA1"/>
    <w:rsid w:val="00AE205E"/>
    <w:rsid w:val="00AE70E3"/>
    <w:rsid w:val="00AF2FBA"/>
    <w:rsid w:val="00AF4DD5"/>
    <w:rsid w:val="00AF6C24"/>
    <w:rsid w:val="00B03014"/>
    <w:rsid w:val="00B1047F"/>
    <w:rsid w:val="00B1527C"/>
    <w:rsid w:val="00B15B95"/>
    <w:rsid w:val="00B167FC"/>
    <w:rsid w:val="00B178D2"/>
    <w:rsid w:val="00B260AF"/>
    <w:rsid w:val="00B34881"/>
    <w:rsid w:val="00B376C0"/>
    <w:rsid w:val="00B40A66"/>
    <w:rsid w:val="00B41813"/>
    <w:rsid w:val="00B41A77"/>
    <w:rsid w:val="00B458FB"/>
    <w:rsid w:val="00B460AB"/>
    <w:rsid w:val="00B50786"/>
    <w:rsid w:val="00B5318B"/>
    <w:rsid w:val="00B54173"/>
    <w:rsid w:val="00B541FC"/>
    <w:rsid w:val="00B54223"/>
    <w:rsid w:val="00B55DFA"/>
    <w:rsid w:val="00B57C76"/>
    <w:rsid w:val="00B63509"/>
    <w:rsid w:val="00B646B1"/>
    <w:rsid w:val="00B67D13"/>
    <w:rsid w:val="00B75CE1"/>
    <w:rsid w:val="00B764C8"/>
    <w:rsid w:val="00B82CB1"/>
    <w:rsid w:val="00B82E28"/>
    <w:rsid w:val="00B84AFB"/>
    <w:rsid w:val="00B84C97"/>
    <w:rsid w:val="00B85E03"/>
    <w:rsid w:val="00B97397"/>
    <w:rsid w:val="00BA171A"/>
    <w:rsid w:val="00BA73DA"/>
    <w:rsid w:val="00BB250E"/>
    <w:rsid w:val="00BB5B2B"/>
    <w:rsid w:val="00BC2EF4"/>
    <w:rsid w:val="00BC4802"/>
    <w:rsid w:val="00BC5E35"/>
    <w:rsid w:val="00BD06FE"/>
    <w:rsid w:val="00BD6E1F"/>
    <w:rsid w:val="00BE00AF"/>
    <w:rsid w:val="00BE3C39"/>
    <w:rsid w:val="00BE4A53"/>
    <w:rsid w:val="00BF1F48"/>
    <w:rsid w:val="00BF4E9B"/>
    <w:rsid w:val="00BF6448"/>
    <w:rsid w:val="00BF6CAD"/>
    <w:rsid w:val="00C02836"/>
    <w:rsid w:val="00C06A9B"/>
    <w:rsid w:val="00C10A2B"/>
    <w:rsid w:val="00C10E74"/>
    <w:rsid w:val="00C11825"/>
    <w:rsid w:val="00C1292C"/>
    <w:rsid w:val="00C16FD0"/>
    <w:rsid w:val="00C1760D"/>
    <w:rsid w:val="00C176DD"/>
    <w:rsid w:val="00C2195A"/>
    <w:rsid w:val="00C24532"/>
    <w:rsid w:val="00C33D72"/>
    <w:rsid w:val="00C33F5A"/>
    <w:rsid w:val="00C34332"/>
    <w:rsid w:val="00C361C7"/>
    <w:rsid w:val="00C36FBA"/>
    <w:rsid w:val="00C40060"/>
    <w:rsid w:val="00C420A2"/>
    <w:rsid w:val="00C424A9"/>
    <w:rsid w:val="00C441F0"/>
    <w:rsid w:val="00C51FD5"/>
    <w:rsid w:val="00C55654"/>
    <w:rsid w:val="00C5623E"/>
    <w:rsid w:val="00C5747C"/>
    <w:rsid w:val="00C60762"/>
    <w:rsid w:val="00C664F4"/>
    <w:rsid w:val="00C67109"/>
    <w:rsid w:val="00C7028D"/>
    <w:rsid w:val="00C71616"/>
    <w:rsid w:val="00C725CB"/>
    <w:rsid w:val="00C740C3"/>
    <w:rsid w:val="00C76F57"/>
    <w:rsid w:val="00C90655"/>
    <w:rsid w:val="00C94250"/>
    <w:rsid w:val="00C9519F"/>
    <w:rsid w:val="00C97BCF"/>
    <w:rsid w:val="00CA1C65"/>
    <w:rsid w:val="00CA3CBB"/>
    <w:rsid w:val="00CA5143"/>
    <w:rsid w:val="00CA6B5A"/>
    <w:rsid w:val="00CA7579"/>
    <w:rsid w:val="00CB2536"/>
    <w:rsid w:val="00CC0B71"/>
    <w:rsid w:val="00CC743C"/>
    <w:rsid w:val="00CD6311"/>
    <w:rsid w:val="00CD671E"/>
    <w:rsid w:val="00CD6727"/>
    <w:rsid w:val="00CD7C97"/>
    <w:rsid w:val="00CD7EB4"/>
    <w:rsid w:val="00CE2DAC"/>
    <w:rsid w:val="00CE495C"/>
    <w:rsid w:val="00CE628D"/>
    <w:rsid w:val="00CE6485"/>
    <w:rsid w:val="00CE7E6B"/>
    <w:rsid w:val="00CF0AB6"/>
    <w:rsid w:val="00CF2C00"/>
    <w:rsid w:val="00CF4472"/>
    <w:rsid w:val="00CF4868"/>
    <w:rsid w:val="00CF6574"/>
    <w:rsid w:val="00D0216B"/>
    <w:rsid w:val="00D03DF4"/>
    <w:rsid w:val="00D04E33"/>
    <w:rsid w:val="00D050DE"/>
    <w:rsid w:val="00D06C67"/>
    <w:rsid w:val="00D073EF"/>
    <w:rsid w:val="00D14014"/>
    <w:rsid w:val="00D15947"/>
    <w:rsid w:val="00D15DA8"/>
    <w:rsid w:val="00D20D7B"/>
    <w:rsid w:val="00D2120B"/>
    <w:rsid w:val="00D339B8"/>
    <w:rsid w:val="00D350D5"/>
    <w:rsid w:val="00D41DD2"/>
    <w:rsid w:val="00D44777"/>
    <w:rsid w:val="00D44CE5"/>
    <w:rsid w:val="00D52FF6"/>
    <w:rsid w:val="00D543A8"/>
    <w:rsid w:val="00D55457"/>
    <w:rsid w:val="00D62E1E"/>
    <w:rsid w:val="00D637E9"/>
    <w:rsid w:val="00D648E0"/>
    <w:rsid w:val="00D663C8"/>
    <w:rsid w:val="00D705B4"/>
    <w:rsid w:val="00D70AD7"/>
    <w:rsid w:val="00D7240E"/>
    <w:rsid w:val="00D809BC"/>
    <w:rsid w:val="00D81BBB"/>
    <w:rsid w:val="00D833F3"/>
    <w:rsid w:val="00D85625"/>
    <w:rsid w:val="00D86C7E"/>
    <w:rsid w:val="00D93E42"/>
    <w:rsid w:val="00D95850"/>
    <w:rsid w:val="00D96531"/>
    <w:rsid w:val="00D967C2"/>
    <w:rsid w:val="00DA4E5E"/>
    <w:rsid w:val="00DA6C96"/>
    <w:rsid w:val="00DB127A"/>
    <w:rsid w:val="00DB16AE"/>
    <w:rsid w:val="00DB4DA2"/>
    <w:rsid w:val="00DC396F"/>
    <w:rsid w:val="00DC4F97"/>
    <w:rsid w:val="00DC6AF3"/>
    <w:rsid w:val="00DD1921"/>
    <w:rsid w:val="00DD2B28"/>
    <w:rsid w:val="00DD5368"/>
    <w:rsid w:val="00DD5823"/>
    <w:rsid w:val="00DD5D31"/>
    <w:rsid w:val="00DD6181"/>
    <w:rsid w:val="00DE18CE"/>
    <w:rsid w:val="00DE58F5"/>
    <w:rsid w:val="00DE62FC"/>
    <w:rsid w:val="00DF0998"/>
    <w:rsid w:val="00DF4C49"/>
    <w:rsid w:val="00E174BB"/>
    <w:rsid w:val="00E17EBF"/>
    <w:rsid w:val="00E22259"/>
    <w:rsid w:val="00E224C4"/>
    <w:rsid w:val="00E23310"/>
    <w:rsid w:val="00E26C5D"/>
    <w:rsid w:val="00E320AE"/>
    <w:rsid w:val="00E35267"/>
    <w:rsid w:val="00E415E9"/>
    <w:rsid w:val="00E418AB"/>
    <w:rsid w:val="00E420A0"/>
    <w:rsid w:val="00E42780"/>
    <w:rsid w:val="00E5198F"/>
    <w:rsid w:val="00E525C7"/>
    <w:rsid w:val="00E55DBE"/>
    <w:rsid w:val="00E570D3"/>
    <w:rsid w:val="00E65F8E"/>
    <w:rsid w:val="00E747CA"/>
    <w:rsid w:val="00E7666A"/>
    <w:rsid w:val="00E81DDB"/>
    <w:rsid w:val="00E8433F"/>
    <w:rsid w:val="00E84FD2"/>
    <w:rsid w:val="00E85313"/>
    <w:rsid w:val="00E91163"/>
    <w:rsid w:val="00E94B8A"/>
    <w:rsid w:val="00E94BCD"/>
    <w:rsid w:val="00EA078F"/>
    <w:rsid w:val="00EA135F"/>
    <w:rsid w:val="00EA1B36"/>
    <w:rsid w:val="00EA216A"/>
    <w:rsid w:val="00EA6087"/>
    <w:rsid w:val="00EB11A4"/>
    <w:rsid w:val="00EB4091"/>
    <w:rsid w:val="00EB4592"/>
    <w:rsid w:val="00EC172B"/>
    <w:rsid w:val="00EC7378"/>
    <w:rsid w:val="00ED07EF"/>
    <w:rsid w:val="00ED277A"/>
    <w:rsid w:val="00ED6FC6"/>
    <w:rsid w:val="00EE7F4D"/>
    <w:rsid w:val="00EF0331"/>
    <w:rsid w:val="00F02DAC"/>
    <w:rsid w:val="00F31511"/>
    <w:rsid w:val="00F35089"/>
    <w:rsid w:val="00F36887"/>
    <w:rsid w:val="00F400D2"/>
    <w:rsid w:val="00F4040E"/>
    <w:rsid w:val="00F408B2"/>
    <w:rsid w:val="00F45DB9"/>
    <w:rsid w:val="00F51F63"/>
    <w:rsid w:val="00F532DA"/>
    <w:rsid w:val="00F557B2"/>
    <w:rsid w:val="00F56F5E"/>
    <w:rsid w:val="00F57E17"/>
    <w:rsid w:val="00F60CB5"/>
    <w:rsid w:val="00F62D41"/>
    <w:rsid w:val="00F705DB"/>
    <w:rsid w:val="00F72A9D"/>
    <w:rsid w:val="00F74177"/>
    <w:rsid w:val="00F749EB"/>
    <w:rsid w:val="00F7726A"/>
    <w:rsid w:val="00F7734E"/>
    <w:rsid w:val="00F827FC"/>
    <w:rsid w:val="00F85185"/>
    <w:rsid w:val="00F859A0"/>
    <w:rsid w:val="00F87D10"/>
    <w:rsid w:val="00F909B4"/>
    <w:rsid w:val="00F90D14"/>
    <w:rsid w:val="00F95041"/>
    <w:rsid w:val="00F9646A"/>
    <w:rsid w:val="00F97F51"/>
    <w:rsid w:val="00FA1E6B"/>
    <w:rsid w:val="00FA3398"/>
    <w:rsid w:val="00FB365C"/>
    <w:rsid w:val="00FB4B47"/>
    <w:rsid w:val="00FB7230"/>
    <w:rsid w:val="00FC099F"/>
    <w:rsid w:val="00FC1AFA"/>
    <w:rsid w:val="00FC623E"/>
    <w:rsid w:val="00FC7A69"/>
    <w:rsid w:val="00FD30A0"/>
    <w:rsid w:val="00FD6667"/>
    <w:rsid w:val="00FE1344"/>
    <w:rsid w:val="00FE1D76"/>
    <w:rsid w:val="00FE68FA"/>
    <w:rsid w:val="00FE6ECC"/>
    <w:rsid w:val="00FE7894"/>
    <w:rsid w:val="00FF0F75"/>
    <w:rsid w:val="00FF25BD"/>
    <w:rsid w:val="00FF2A91"/>
    <w:rsid w:val="00FF4C67"/>
    <w:rsid w:val="00FF7F6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288BEED"/>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Standard">
    <w:name w:val="Normal"/>
    <w:qFormat/>
    <w:rsid w:val="005F2262"/>
    <w:rPr>
      <w:rFonts w:ascii="Arial" w:hAnsi="Arial"/>
      <w:sz w:val="24"/>
    </w:rPr>
  </w:style>
  <w:style w:type="paragraph" w:styleId="berschrift1">
    <w:name w:val="heading 1"/>
    <w:basedOn w:val="Standard"/>
    <w:next w:val="Standard"/>
    <w:link w:val="berschrift1Zchn"/>
    <w:qFormat/>
    <w:locked/>
    <w:rsid w:val="00351D66"/>
    <w:pPr>
      <w:keepNext/>
      <w:numPr>
        <w:numId w:val="45"/>
      </w:numPr>
      <w:spacing w:before="240" w:after="60"/>
      <w:outlineLvl w:val="0"/>
    </w:pPr>
    <w:rPr>
      <w:rFonts w:cs="Arial"/>
      <w:b/>
      <w:bCs/>
      <w:kern w:val="32"/>
      <w:szCs w:val="24"/>
    </w:rPr>
  </w:style>
  <w:style w:type="paragraph" w:styleId="berschrift2">
    <w:name w:val="heading 2"/>
    <w:basedOn w:val="Standard"/>
    <w:next w:val="Standard"/>
    <w:link w:val="berschrift2Zchn"/>
    <w:unhideWhenUsed/>
    <w:qFormat/>
    <w:locked/>
    <w:rsid w:val="00351D66"/>
    <w:pPr>
      <w:keepNext/>
      <w:keepLines/>
      <w:numPr>
        <w:ilvl w:val="1"/>
        <w:numId w:val="45"/>
      </w:numPr>
      <w:spacing w:before="40"/>
      <w:outlineLvl w:val="1"/>
    </w:pPr>
    <w:rPr>
      <w:rFonts w:eastAsiaTheme="majorEastAsia" w:cs="Arial"/>
      <w:b/>
      <w:bCs/>
      <w:noProof/>
      <w:color w:val="000000" w:themeColor="text1"/>
      <w:szCs w:val="24"/>
    </w:rPr>
  </w:style>
  <w:style w:type="paragraph" w:styleId="berschrift3">
    <w:name w:val="heading 3"/>
    <w:basedOn w:val="Standard"/>
    <w:next w:val="Standard"/>
    <w:link w:val="berschrift3Zchn"/>
    <w:semiHidden/>
    <w:unhideWhenUsed/>
    <w:qFormat/>
    <w:locked/>
    <w:rsid w:val="00AF6C24"/>
    <w:pPr>
      <w:keepNext/>
      <w:keepLines/>
      <w:numPr>
        <w:ilvl w:val="2"/>
        <w:numId w:val="45"/>
      </w:numPr>
      <w:spacing w:before="40"/>
      <w:outlineLvl w:val="2"/>
    </w:pPr>
    <w:rPr>
      <w:rFonts w:asciiTheme="majorHAnsi" w:eastAsiaTheme="majorEastAsia" w:hAnsiTheme="majorHAnsi" w:cstheme="majorBidi"/>
      <w:color w:val="1F4D78" w:themeColor="accent1" w:themeShade="7F"/>
      <w:szCs w:val="24"/>
    </w:rPr>
  </w:style>
  <w:style w:type="paragraph" w:styleId="berschrift4">
    <w:name w:val="heading 4"/>
    <w:basedOn w:val="Standard"/>
    <w:next w:val="Standard"/>
    <w:link w:val="berschrift4Zchn"/>
    <w:semiHidden/>
    <w:unhideWhenUsed/>
    <w:qFormat/>
    <w:locked/>
    <w:rsid w:val="00AF6C24"/>
    <w:pPr>
      <w:keepNext/>
      <w:keepLines/>
      <w:numPr>
        <w:ilvl w:val="3"/>
        <w:numId w:val="45"/>
      </w:numPr>
      <w:spacing w:before="40"/>
      <w:outlineLvl w:val="3"/>
    </w:pPr>
    <w:rPr>
      <w:rFonts w:asciiTheme="majorHAnsi" w:eastAsiaTheme="majorEastAsia" w:hAnsiTheme="majorHAnsi" w:cstheme="majorBidi"/>
      <w:i/>
      <w:iCs/>
      <w:color w:val="2E74B5" w:themeColor="accent1" w:themeShade="BF"/>
    </w:rPr>
  </w:style>
  <w:style w:type="paragraph" w:styleId="berschrift5">
    <w:name w:val="heading 5"/>
    <w:basedOn w:val="Standard"/>
    <w:next w:val="Standard"/>
    <w:link w:val="berschrift5Zchn"/>
    <w:semiHidden/>
    <w:unhideWhenUsed/>
    <w:qFormat/>
    <w:locked/>
    <w:rsid w:val="00AF6C24"/>
    <w:pPr>
      <w:keepNext/>
      <w:keepLines/>
      <w:numPr>
        <w:ilvl w:val="4"/>
        <w:numId w:val="45"/>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semiHidden/>
    <w:unhideWhenUsed/>
    <w:qFormat/>
    <w:locked/>
    <w:rsid w:val="00AF6C24"/>
    <w:pPr>
      <w:keepNext/>
      <w:keepLines/>
      <w:numPr>
        <w:ilvl w:val="5"/>
        <w:numId w:val="45"/>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semiHidden/>
    <w:unhideWhenUsed/>
    <w:qFormat/>
    <w:locked/>
    <w:rsid w:val="00AF6C24"/>
    <w:pPr>
      <w:keepNext/>
      <w:keepLines/>
      <w:numPr>
        <w:ilvl w:val="6"/>
        <w:numId w:val="45"/>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semiHidden/>
    <w:unhideWhenUsed/>
    <w:qFormat/>
    <w:locked/>
    <w:rsid w:val="00AF6C24"/>
    <w:pPr>
      <w:keepNext/>
      <w:keepLines/>
      <w:numPr>
        <w:ilvl w:val="7"/>
        <w:numId w:val="45"/>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semiHidden/>
    <w:unhideWhenUsed/>
    <w:qFormat/>
    <w:locked/>
    <w:rsid w:val="00AF6C24"/>
    <w:pPr>
      <w:keepNext/>
      <w:keepLines/>
      <w:numPr>
        <w:ilvl w:val="8"/>
        <w:numId w:val="4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5F2262"/>
    <w:pPr>
      <w:tabs>
        <w:tab w:val="center" w:pos="4536"/>
        <w:tab w:val="right" w:pos="9072"/>
      </w:tabs>
    </w:pPr>
  </w:style>
  <w:style w:type="character" w:customStyle="1" w:styleId="KopfzeileZchn">
    <w:name w:val="Kopfzeile Zchn"/>
    <w:link w:val="Kopfzeile"/>
    <w:uiPriority w:val="99"/>
    <w:rsid w:val="00881458"/>
    <w:rPr>
      <w:rFonts w:ascii="Arial" w:hAnsi="Arial"/>
      <w:sz w:val="24"/>
      <w:szCs w:val="20"/>
    </w:rPr>
  </w:style>
  <w:style w:type="paragraph" w:styleId="Fuzeile">
    <w:name w:val="footer"/>
    <w:basedOn w:val="Standard"/>
    <w:link w:val="FuzeileZchn"/>
    <w:rsid w:val="005F2262"/>
    <w:pPr>
      <w:tabs>
        <w:tab w:val="center" w:pos="4536"/>
        <w:tab w:val="right" w:pos="9072"/>
      </w:tabs>
    </w:pPr>
  </w:style>
  <w:style w:type="character" w:customStyle="1" w:styleId="FuzeileZchn">
    <w:name w:val="Fußzeile Zchn"/>
    <w:link w:val="Fuzeile"/>
    <w:uiPriority w:val="99"/>
    <w:rsid w:val="00881458"/>
    <w:rPr>
      <w:rFonts w:ascii="Arial" w:hAnsi="Arial"/>
      <w:sz w:val="24"/>
      <w:szCs w:val="20"/>
    </w:rPr>
  </w:style>
  <w:style w:type="table" w:styleId="Tabellenraster">
    <w:name w:val="Table Grid"/>
    <w:basedOn w:val="NormaleTabelle"/>
    <w:uiPriority w:val="99"/>
    <w:rsid w:val="005F2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eitenzahl">
    <w:name w:val="page number"/>
    <w:uiPriority w:val="99"/>
    <w:rsid w:val="00A52431"/>
    <w:rPr>
      <w:rFonts w:cs="Times New Roman"/>
    </w:rPr>
  </w:style>
  <w:style w:type="paragraph" w:styleId="Dokumentstruktur">
    <w:name w:val="Document Map"/>
    <w:basedOn w:val="Standard"/>
    <w:link w:val="DokumentstrukturZchn"/>
    <w:uiPriority w:val="99"/>
    <w:semiHidden/>
    <w:rsid w:val="00855DC9"/>
    <w:pPr>
      <w:shd w:val="clear" w:color="auto" w:fill="000080"/>
    </w:pPr>
    <w:rPr>
      <w:rFonts w:ascii="Tahoma" w:hAnsi="Tahoma" w:cs="Tahoma"/>
      <w:sz w:val="20"/>
    </w:rPr>
  </w:style>
  <w:style w:type="character" w:customStyle="1" w:styleId="DokumentstrukturZchn">
    <w:name w:val="Dokumentstruktur Zchn"/>
    <w:link w:val="Dokumentstruktur"/>
    <w:uiPriority w:val="99"/>
    <w:semiHidden/>
    <w:rsid w:val="00881458"/>
    <w:rPr>
      <w:sz w:val="0"/>
      <w:szCs w:val="0"/>
    </w:rPr>
  </w:style>
  <w:style w:type="paragraph" w:customStyle="1" w:styleId="FarbigeSchattierung-Akzent11">
    <w:name w:val="Farbige Schattierung - Akzent 11"/>
    <w:hidden/>
    <w:uiPriority w:val="99"/>
    <w:semiHidden/>
    <w:rsid w:val="008804B4"/>
    <w:rPr>
      <w:rFonts w:ascii="Arial" w:hAnsi="Arial"/>
      <w:sz w:val="24"/>
    </w:rPr>
  </w:style>
  <w:style w:type="paragraph" w:styleId="Sprechblasentext">
    <w:name w:val="Balloon Text"/>
    <w:basedOn w:val="Standard"/>
    <w:link w:val="SprechblasentextZchn"/>
    <w:uiPriority w:val="99"/>
    <w:rsid w:val="008804B4"/>
    <w:rPr>
      <w:rFonts w:ascii="Tahoma" w:hAnsi="Tahoma" w:cs="Tahoma"/>
      <w:sz w:val="16"/>
      <w:szCs w:val="16"/>
    </w:rPr>
  </w:style>
  <w:style w:type="character" w:customStyle="1" w:styleId="SprechblasentextZchn">
    <w:name w:val="Sprechblasentext Zchn"/>
    <w:link w:val="Sprechblasentext"/>
    <w:uiPriority w:val="99"/>
    <w:locked/>
    <w:rsid w:val="008804B4"/>
    <w:rPr>
      <w:rFonts w:ascii="Tahoma" w:hAnsi="Tahoma" w:cs="Tahoma"/>
      <w:sz w:val="16"/>
      <w:szCs w:val="16"/>
    </w:rPr>
  </w:style>
  <w:style w:type="paragraph" w:customStyle="1" w:styleId="FarbigeListe-Akzent11">
    <w:name w:val="Farbige Liste - Akzent 11"/>
    <w:basedOn w:val="Standard"/>
    <w:uiPriority w:val="99"/>
    <w:qFormat/>
    <w:rsid w:val="00B167FC"/>
    <w:pPr>
      <w:ind w:left="708"/>
    </w:pPr>
  </w:style>
  <w:style w:type="character" w:styleId="Hervorhebung">
    <w:name w:val="Emphasis"/>
    <w:uiPriority w:val="99"/>
    <w:qFormat/>
    <w:rsid w:val="00042C6C"/>
    <w:rPr>
      <w:rFonts w:cs="Times New Roman"/>
      <w:i/>
      <w:iCs/>
    </w:rPr>
  </w:style>
  <w:style w:type="paragraph" w:customStyle="1" w:styleId="MittleresRaster21">
    <w:name w:val="Mittleres Raster 21"/>
    <w:uiPriority w:val="1"/>
    <w:qFormat/>
    <w:rsid w:val="00712A05"/>
    <w:rPr>
      <w:rFonts w:ascii="Calibri" w:eastAsia="Calibri" w:hAnsi="Calibri"/>
      <w:sz w:val="22"/>
      <w:szCs w:val="22"/>
      <w:lang w:eastAsia="en-US"/>
    </w:rPr>
  </w:style>
  <w:style w:type="character" w:customStyle="1" w:styleId="berschrift1Zchn">
    <w:name w:val="Überschrift 1 Zchn"/>
    <w:link w:val="berschrift1"/>
    <w:rsid w:val="00351D66"/>
    <w:rPr>
      <w:rFonts w:ascii="Arial" w:hAnsi="Arial" w:cs="Arial"/>
      <w:b/>
      <w:bCs/>
      <w:kern w:val="32"/>
      <w:sz w:val="24"/>
      <w:szCs w:val="24"/>
    </w:rPr>
  </w:style>
  <w:style w:type="paragraph" w:styleId="StandardWeb">
    <w:name w:val="Normal (Web)"/>
    <w:basedOn w:val="Standard"/>
    <w:uiPriority w:val="99"/>
    <w:unhideWhenUsed/>
    <w:rsid w:val="00E320AE"/>
    <w:pPr>
      <w:spacing w:before="100" w:beforeAutospacing="1" w:after="100" w:afterAutospacing="1"/>
    </w:pPr>
    <w:rPr>
      <w:rFonts w:ascii="Times New Roman" w:hAnsi="Times New Roman"/>
      <w:szCs w:val="24"/>
    </w:rPr>
  </w:style>
  <w:style w:type="character" w:customStyle="1" w:styleId="mw-headline">
    <w:name w:val="mw-headline"/>
    <w:rsid w:val="00E320AE"/>
  </w:style>
  <w:style w:type="character" w:customStyle="1" w:styleId="highlightedsearchterm">
    <w:name w:val="highlightedsearchterm"/>
    <w:rsid w:val="00E320AE"/>
  </w:style>
  <w:style w:type="character" w:customStyle="1" w:styleId="plainlinks-print">
    <w:name w:val="plainlinks-print"/>
    <w:rsid w:val="00E320AE"/>
  </w:style>
  <w:style w:type="paragraph" w:styleId="KeinLeerraum">
    <w:name w:val="No Spacing"/>
    <w:uiPriority w:val="1"/>
    <w:qFormat/>
    <w:rsid w:val="00B03014"/>
    <w:rPr>
      <w:rFonts w:ascii="Calibri" w:eastAsia="Calibri" w:hAnsi="Calibri"/>
      <w:sz w:val="22"/>
      <w:szCs w:val="22"/>
      <w:lang w:eastAsia="en-US"/>
    </w:rPr>
  </w:style>
  <w:style w:type="paragraph" w:styleId="Listenabsatz">
    <w:name w:val="List Paragraph"/>
    <w:basedOn w:val="Standard"/>
    <w:uiPriority w:val="34"/>
    <w:qFormat/>
    <w:rsid w:val="00D44CE5"/>
    <w:pPr>
      <w:ind w:left="720"/>
      <w:contextualSpacing/>
    </w:pPr>
  </w:style>
  <w:style w:type="character" w:customStyle="1" w:styleId="berschrift2Zchn">
    <w:name w:val="Überschrift 2 Zchn"/>
    <w:basedOn w:val="Absatz-Standardschriftart"/>
    <w:link w:val="berschrift2"/>
    <w:rsid w:val="00351D66"/>
    <w:rPr>
      <w:rFonts w:ascii="Arial" w:eastAsiaTheme="majorEastAsia" w:hAnsi="Arial" w:cs="Arial"/>
      <w:b/>
      <w:bCs/>
      <w:noProof/>
      <w:color w:val="000000" w:themeColor="text1"/>
      <w:sz w:val="24"/>
      <w:szCs w:val="24"/>
    </w:rPr>
  </w:style>
  <w:style w:type="character" w:customStyle="1" w:styleId="berschrift3Zchn">
    <w:name w:val="Überschrift 3 Zchn"/>
    <w:basedOn w:val="Absatz-Standardschriftart"/>
    <w:link w:val="berschrift3"/>
    <w:semiHidden/>
    <w:rsid w:val="00AF6C24"/>
    <w:rPr>
      <w:rFonts w:asciiTheme="majorHAnsi" w:eastAsiaTheme="majorEastAsia" w:hAnsiTheme="majorHAnsi" w:cstheme="majorBidi"/>
      <w:color w:val="1F4D78" w:themeColor="accent1" w:themeShade="7F"/>
      <w:sz w:val="24"/>
      <w:szCs w:val="24"/>
    </w:rPr>
  </w:style>
  <w:style w:type="character" w:customStyle="1" w:styleId="berschrift4Zchn">
    <w:name w:val="Überschrift 4 Zchn"/>
    <w:basedOn w:val="Absatz-Standardschriftart"/>
    <w:link w:val="berschrift4"/>
    <w:semiHidden/>
    <w:rsid w:val="00AF6C24"/>
    <w:rPr>
      <w:rFonts w:asciiTheme="majorHAnsi" w:eastAsiaTheme="majorEastAsia" w:hAnsiTheme="majorHAnsi" w:cstheme="majorBidi"/>
      <w:i/>
      <w:iCs/>
      <w:color w:val="2E74B5" w:themeColor="accent1" w:themeShade="BF"/>
      <w:sz w:val="24"/>
    </w:rPr>
  </w:style>
  <w:style w:type="character" w:customStyle="1" w:styleId="berschrift5Zchn">
    <w:name w:val="Überschrift 5 Zchn"/>
    <w:basedOn w:val="Absatz-Standardschriftart"/>
    <w:link w:val="berschrift5"/>
    <w:semiHidden/>
    <w:rsid w:val="00AF6C24"/>
    <w:rPr>
      <w:rFonts w:asciiTheme="majorHAnsi" w:eastAsiaTheme="majorEastAsia" w:hAnsiTheme="majorHAnsi" w:cstheme="majorBidi"/>
      <w:color w:val="2E74B5" w:themeColor="accent1" w:themeShade="BF"/>
      <w:sz w:val="24"/>
    </w:rPr>
  </w:style>
  <w:style w:type="character" w:customStyle="1" w:styleId="berschrift6Zchn">
    <w:name w:val="Überschrift 6 Zchn"/>
    <w:basedOn w:val="Absatz-Standardschriftart"/>
    <w:link w:val="berschrift6"/>
    <w:semiHidden/>
    <w:rsid w:val="00AF6C24"/>
    <w:rPr>
      <w:rFonts w:asciiTheme="majorHAnsi" w:eastAsiaTheme="majorEastAsia" w:hAnsiTheme="majorHAnsi" w:cstheme="majorBidi"/>
      <w:color w:val="1F4D78" w:themeColor="accent1" w:themeShade="7F"/>
      <w:sz w:val="24"/>
    </w:rPr>
  </w:style>
  <w:style w:type="character" w:customStyle="1" w:styleId="berschrift7Zchn">
    <w:name w:val="Überschrift 7 Zchn"/>
    <w:basedOn w:val="Absatz-Standardschriftart"/>
    <w:link w:val="berschrift7"/>
    <w:semiHidden/>
    <w:rsid w:val="00AF6C24"/>
    <w:rPr>
      <w:rFonts w:asciiTheme="majorHAnsi" w:eastAsiaTheme="majorEastAsia" w:hAnsiTheme="majorHAnsi" w:cstheme="majorBidi"/>
      <w:i/>
      <w:iCs/>
      <w:color w:val="1F4D78" w:themeColor="accent1" w:themeShade="7F"/>
      <w:sz w:val="24"/>
    </w:rPr>
  </w:style>
  <w:style w:type="character" w:customStyle="1" w:styleId="berschrift8Zchn">
    <w:name w:val="Überschrift 8 Zchn"/>
    <w:basedOn w:val="Absatz-Standardschriftart"/>
    <w:link w:val="berschrift8"/>
    <w:semiHidden/>
    <w:rsid w:val="00AF6C2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semiHidden/>
    <w:rsid w:val="00AF6C24"/>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9094138">
      <w:bodyDiv w:val="1"/>
      <w:marLeft w:val="0"/>
      <w:marRight w:val="0"/>
      <w:marTop w:val="0"/>
      <w:marBottom w:val="0"/>
      <w:divBdr>
        <w:top w:val="none" w:sz="0" w:space="0" w:color="auto"/>
        <w:left w:val="none" w:sz="0" w:space="0" w:color="auto"/>
        <w:bottom w:val="none" w:sz="0" w:space="0" w:color="auto"/>
        <w:right w:val="none" w:sz="0" w:space="0" w:color="auto"/>
      </w:divBdr>
    </w:div>
    <w:div w:id="802842903">
      <w:marLeft w:val="0"/>
      <w:marRight w:val="0"/>
      <w:marTop w:val="0"/>
      <w:marBottom w:val="0"/>
      <w:divBdr>
        <w:top w:val="none" w:sz="0" w:space="0" w:color="auto"/>
        <w:left w:val="none" w:sz="0" w:space="0" w:color="auto"/>
        <w:bottom w:val="none" w:sz="0" w:space="0" w:color="auto"/>
        <w:right w:val="none" w:sz="0" w:space="0" w:color="auto"/>
      </w:divBdr>
      <w:divsChild>
        <w:div w:id="802842913">
          <w:marLeft w:val="562"/>
          <w:marRight w:val="0"/>
          <w:marTop w:val="0"/>
          <w:marBottom w:val="0"/>
          <w:divBdr>
            <w:top w:val="none" w:sz="0" w:space="0" w:color="auto"/>
            <w:left w:val="none" w:sz="0" w:space="0" w:color="auto"/>
            <w:bottom w:val="none" w:sz="0" w:space="0" w:color="auto"/>
            <w:right w:val="none" w:sz="0" w:space="0" w:color="auto"/>
          </w:divBdr>
        </w:div>
      </w:divsChild>
    </w:div>
    <w:div w:id="802842904">
      <w:marLeft w:val="0"/>
      <w:marRight w:val="0"/>
      <w:marTop w:val="0"/>
      <w:marBottom w:val="0"/>
      <w:divBdr>
        <w:top w:val="none" w:sz="0" w:space="0" w:color="auto"/>
        <w:left w:val="none" w:sz="0" w:space="0" w:color="auto"/>
        <w:bottom w:val="none" w:sz="0" w:space="0" w:color="auto"/>
        <w:right w:val="none" w:sz="0" w:space="0" w:color="auto"/>
      </w:divBdr>
      <w:divsChild>
        <w:div w:id="802842917">
          <w:marLeft w:val="547"/>
          <w:marRight w:val="0"/>
          <w:marTop w:val="115"/>
          <w:marBottom w:val="0"/>
          <w:divBdr>
            <w:top w:val="none" w:sz="0" w:space="0" w:color="auto"/>
            <w:left w:val="none" w:sz="0" w:space="0" w:color="auto"/>
            <w:bottom w:val="none" w:sz="0" w:space="0" w:color="auto"/>
            <w:right w:val="none" w:sz="0" w:space="0" w:color="auto"/>
          </w:divBdr>
        </w:div>
      </w:divsChild>
    </w:div>
    <w:div w:id="802842906">
      <w:marLeft w:val="0"/>
      <w:marRight w:val="0"/>
      <w:marTop w:val="0"/>
      <w:marBottom w:val="0"/>
      <w:divBdr>
        <w:top w:val="none" w:sz="0" w:space="0" w:color="auto"/>
        <w:left w:val="none" w:sz="0" w:space="0" w:color="auto"/>
        <w:bottom w:val="none" w:sz="0" w:space="0" w:color="auto"/>
        <w:right w:val="none" w:sz="0" w:space="0" w:color="auto"/>
      </w:divBdr>
    </w:div>
    <w:div w:id="802842907">
      <w:marLeft w:val="0"/>
      <w:marRight w:val="0"/>
      <w:marTop w:val="0"/>
      <w:marBottom w:val="0"/>
      <w:divBdr>
        <w:top w:val="none" w:sz="0" w:space="0" w:color="auto"/>
        <w:left w:val="none" w:sz="0" w:space="0" w:color="auto"/>
        <w:bottom w:val="none" w:sz="0" w:space="0" w:color="auto"/>
        <w:right w:val="none" w:sz="0" w:space="0" w:color="auto"/>
      </w:divBdr>
      <w:divsChild>
        <w:div w:id="802842905">
          <w:marLeft w:val="547"/>
          <w:marRight w:val="0"/>
          <w:marTop w:val="86"/>
          <w:marBottom w:val="0"/>
          <w:divBdr>
            <w:top w:val="none" w:sz="0" w:space="0" w:color="auto"/>
            <w:left w:val="none" w:sz="0" w:space="0" w:color="auto"/>
            <w:bottom w:val="none" w:sz="0" w:space="0" w:color="auto"/>
            <w:right w:val="none" w:sz="0" w:space="0" w:color="auto"/>
          </w:divBdr>
        </w:div>
        <w:div w:id="802842911">
          <w:marLeft w:val="547"/>
          <w:marRight w:val="0"/>
          <w:marTop w:val="86"/>
          <w:marBottom w:val="0"/>
          <w:divBdr>
            <w:top w:val="none" w:sz="0" w:space="0" w:color="auto"/>
            <w:left w:val="none" w:sz="0" w:space="0" w:color="auto"/>
            <w:bottom w:val="none" w:sz="0" w:space="0" w:color="auto"/>
            <w:right w:val="none" w:sz="0" w:space="0" w:color="auto"/>
          </w:divBdr>
        </w:div>
      </w:divsChild>
    </w:div>
    <w:div w:id="802842908">
      <w:marLeft w:val="0"/>
      <w:marRight w:val="0"/>
      <w:marTop w:val="0"/>
      <w:marBottom w:val="0"/>
      <w:divBdr>
        <w:top w:val="none" w:sz="0" w:space="0" w:color="auto"/>
        <w:left w:val="none" w:sz="0" w:space="0" w:color="auto"/>
        <w:bottom w:val="none" w:sz="0" w:space="0" w:color="auto"/>
        <w:right w:val="none" w:sz="0" w:space="0" w:color="auto"/>
      </w:divBdr>
      <w:divsChild>
        <w:div w:id="802842912">
          <w:marLeft w:val="547"/>
          <w:marRight w:val="0"/>
          <w:marTop w:val="86"/>
          <w:marBottom w:val="0"/>
          <w:divBdr>
            <w:top w:val="none" w:sz="0" w:space="0" w:color="auto"/>
            <w:left w:val="none" w:sz="0" w:space="0" w:color="auto"/>
            <w:bottom w:val="none" w:sz="0" w:space="0" w:color="auto"/>
            <w:right w:val="none" w:sz="0" w:space="0" w:color="auto"/>
          </w:divBdr>
        </w:div>
      </w:divsChild>
    </w:div>
    <w:div w:id="802842910">
      <w:marLeft w:val="0"/>
      <w:marRight w:val="0"/>
      <w:marTop w:val="0"/>
      <w:marBottom w:val="0"/>
      <w:divBdr>
        <w:top w:val="none" w:sz="0" w:space="0" w:color="auto"/>
        <w:left w:val="none" w:sz="0" w:space="0" w:color="auto"/>
        <w:bottom w:val="none" w:sz="0" w:space="0" w:color="auto"/>
        <w:right w:val="none" w:sz="0" w:space="0" w:color="auto"/>
      </w:divBdr>
    </w:div>
    <w:div w:id="802842914">
      <w:marLeft w:val="0"/>
      <w:marRight w:val="0"/>
      <w:marTop w:val="0"/>
      <w:marBottom w:val="0"/>
      <w:divBdr>
        <w:top w:val="none" w:sz="0" w:space="0" w:color="auto"/>
        <w:left w:val="none" w:sz="0" w:space="0" w:color="auto"/>
        <w:bottom w:val="none" w:sz="0" w:space="0" w:color="auto"/>
        <w:right w:val="none" w:sz="0" w:space="0" w:color="auto"/>
      </w:divBdr>
    </w:div>
    <w:div w:id="802842915">
      <w:marLeft w:val="0"/>
      <w:marRight w:val="0"/>
      <w:marTop w:val="0"/>
      <w:marBottom w:val="0"/>
      <w:divBdr>
        <w:top w:val="none" w:sz="0" w:space="0" w:color="auto"/>
        <w:left w:val="none" w:sz="0" w:space="0" w:color="auto"/>
        <w:bottom w:val="none" w:sz="0" w:space="0" w:color="auto"/>
        <w:right w:val="none" w:sz="0" w:space="0" w:color="auto"/>
      </w:divBdr>
    </w:div>
    <w:div w:id="802842916">
      <w:marLeft w:val="0"/>
      <w:marRight w:val="0"/>
      <w:marTop w:val="0"/>
      <w:marBottom w:val="0"/>
      <w:divBdr>
        <w:top w:val="none" w:sz="0" w:space="0" w:color="auto"/>
        <w:left w:val="none" w:sz="0" w:space="0" w:color="auto"/>
        <w:bottom w:val="none" w:sz="0" w:space="0" w:color="auto"/>
        <w:right w:val="none" w:sz="0" w:space="0" w:color="auto"/>
      </w:divBdr>
      <w:divsChild>
        <w:div w:id="802842909">
          <w:marLeft w:val="547"/>
          <w:marRight w:val="0"/>
          <w:marTop w:val="86"/>
          <w:marBottom w:val="0"/>
          <w:divBdr>
            <w:top w:val="none" w:sz="0" w:space="0" w:color="auto"/>
            <w:left w:val="none" w:sz="0" w:space="0" w:color="auto"/>
            <w:bottom w:val="none" w:sz="0" w:space="0" w:color="auto"/>
            <w:right w:val="none" w:sz="0" w:space="0" w:color="auto"/>
          </w:divBdr>
        </w:div>
      </w:divsChild>
    </w:div>
    <w:div w:id="880364685">
      <w:bodyDiv w:val="1"/>
      <w:marLeft w:val="0"/>
      <w:marRight w:val="0"/>
      <w:marTop w:val="0"/>
      <w:marBottom w:val="0"/>
      <w:divBdr>
        <w:top w:val="none" w:sz="0" w:space="0" w:color="auto"/>
        <w:left w:val="none" w:sz="0" w:space="0" w:color="auto"/>
        <w:bottom w:val="none" w:sz="0" w:space="0" w:color="auto"/>
        <w:right w:val="none" w:sz="0" w:space="0" w:color="auto"/>
      </w:divBdr>
    </w:div>
    <w:div w:id="147652652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112106e-c22d-4e62-91a8-fee0c12b8c0c" xsi:nil="true"/>
    <lcf76f155ced4ddcb4097134ff3c332f xmlns="0ba9638b-9898-400c-aa80-e8ce42f10e4c">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144F0A2E325DA94982285E9B7D5E10CC" ma:contentTypeVersion="18" ma:contentTypeDescription="Ein neues Dokument erstellen." ma:contentTypeScope="" ma:versionID="182efd4e29306a01fac9727be7a0a611">
  <xsd:schema xmlns:xsd="http://www.w3.org/2001/XMLSchema" xmlns:xs="http://www.w3.org/2001/XMLSchema" xmlns:p="http://schemas.microsoft.com/office/2006/metadata/properties" xmlns:ns2="0ba9638b-9898-400c-aa80-e8ce42f10e4c" xmlns:ns3="f112106e-c22d-4e62-91a8-fee0c12b8c0c" targetNamespace="http://schemas.microsoft.com/office/2006/metadata/properties" ma:root="true" ma:fieldsID="7777122ad4d03efca5c2af911fdeb5ce" ns2:_="" ns3:_="">
    <xsd:import namespace="0ba9638b-9898-400c-aa80-e8ce42f10e4c"/>
    <xsd:import namespace="f112106e-c22d-4e62-91a8-fee0c12b8c0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a9638b-9898-400c-aa80-e8ce42f10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Bildmarkierungen" ma:readOnly="false" ma:fieldId="{5cf76f15-5ced-4ddc-b409-7134ff3c332f}" ma:taxonomyMulti="true" ma:sspId="95f5e32c-150b-462f-bf54-3aeed57a90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112106e-c22d-4e62-91a8-fee0c12b8c0c"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8bd0ae1-9a7a-446b-b29e-65fbcfd9aa56}" ma:internalName="TaxCatchAll" ma:showField="CatchAllData" ma:web="f112106e-c22d-4e62-91a8-fee0c12b8c0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0A7AC1-F08B-4097-AF01-6C60B7DFA5B2}">
  <ds:schemaRefs>
    <ds:schemaRef ds:uri="http://schemas.microsoft.com/office/2006/metadata/properties"/>
    <ds:schemaRef ds:uri="http://schemas.microsoft.com/office/infopath/2007/PartnerControls"/>
    <ds:schemaRef ds:uri="f112106e-c22d-4e62-91a8-fee0c12b8c0c"/>
    <ds:schemaRef ds:uri="0ba9638b-9898-400c-aa80-e8ce42f10e4c"/>
  </ds:schemaRefs>
</ds:datastoreItem>
</file>

<file path=customXml/itemProps2.xml><?xml version="1.0" encoding="utf-8"?>
<ds:datastoreItem xmlns:ds="http://schemas.openxmlformats.org/officeDocument/2006/customXml" ds:itemID="{E893B9D8-8700-41F4-9489-479BF4169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a9638b-9898-400c-aa80-e8ce42f10e4c"/>
    <ds:schemaRef ds:uri="f112106e-c22d-4e62-91a8-fee0c12b8c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1AA28A-AEB6-41C1-BF2C-D58E964258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1662</Words>
  <Characters>10475</Characters>
  <Application>Microsoft Office Word</Application>
  <DocSecurity>0</DocSecurity>
  <Lines>87</Lines>
  <Paragraphs>24</Paragraphs>
  <ScaleCrop>false</ScaleCrop>
  <HeadingPairs>
    <vt:vector size="2" baseType="variant">
      <vt:variant>
        <vt:lpstr>Titel</vt:lpstr>
      </vt:variant>
      <vt:variant>
        <vt:i4>1</vt:i4>
      </vt:variant>
    </vt:vector>
  </HeadingPairs>
  <TitlesOfParts>
    <vt:vector size="1" baseType="lpstr">
      <vt:lpstr/>
    </vt:vector>
  </TitlesOfParts>
  <Company>Axima GmbH</Company>
  <LinksUpToDate>false</LinksUpToDate>
  <CharactersWithSpaces>12113</CharactersWithSpaces>
  <SharedDoc>false</SharedDoc>
  <HLinks>
    <vt:vector size="18" baseType="variant">
      <vt:variant>
        <vt:i4>6357094</vt:i4>
      </vt:variant>
      <vt:variant>
        <vt:i4>3058</vt:i4>
      </vt:variant>
      <vt:variant>
        <vt:i4>1027</vt:i4>
      </vt:variant>
      <vt:variant>
        <vt:i4>1</vt:i4>
      </vt:variant>
      <vt:variant>
        <vt:lpwstr>Strommarke</vt:lpwstr>
      </vt:variant>
      <vt:variant>
        <vt:lpwstr/>
      </vt:variant>
      <vt:variant>
        <vt:i4>655486</vt:i4>
      </vt:variant>
      <vt:variant>
        <vt:i4>12696</vt:i4>
      </vt:variant>
      <vt:variant>
        <vt:i4>1029</vt:i4>
      </vt:variant>
      <vt:variant>
        <vt:i4>1</vt:i4>
      </vt:variant>
      <vt:variant>
        <vt:lpwstr>SmallLogo</vt:lpwstr>
      </vt:variant>
      <vt:variant>
        <vt:lpwstr/>
      </vt:variant>
      <vt:variant>
        <vt:i4>3866677</vt:i4>
      </vt:variant>
      <vt:variant>
        <vt:i4>-1</vt:i4>
      </vt:variant>
      <vt:variant>
        <vt:i4>1027</vt:i4>
      </vt:variant>
      <vt:variant>
        <vt:i4>1</vt:i4>
      </vt:variant>
      <vt:variant>
        <vt:lpwstr>http://www.feuerwehr-wilster.de/media/feuerwehr/erste_hilfe/rettungskette.gif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Euler</dc:creator>
  <cp:keywords/>
  <cp:lastModifiedBy>Marion Pollinger</cp:lastModifiedBy>
  <cp:revision>144</cp:revision>
  <cp:lastPrinted>2016-03-18T13:13:00Z</cp:lastPrinted>
  <dcterms:created xsi:type="dcterms:W3CDTF">2019-09-05T12:43:00Z</dcterms:created>
  <dcterms:modified xsi:type="dcterms:W3CDTF">2025-03-25T09:04:00Z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TentativeReviewCycleID">
    <vt:i4>611546853</vt:i4>
  </property>
  <property fmtid="{D5CDD505-2E9C-101B-9397-08002B2CF9AE}" pid="4" name="_ReviewCycleID">
    <vt:i4>611546853</vt:i4>
  </property>
  <property fmtid="{D5CDD505-2E9C-101B-9397-08002B2CF9AE}" pid="5" name="_EmailEntryID">
    <vt:lpwstr>00000000FD98DB2319F6474D9B823A195AE9C4AC0700F2B95EEF1C614448BE8D11219884B76F0000004FD3150000F2B95EEF1C614448BE8D11219884B76F0000004FD5F30000</vt:lpwstr>
  </property>
  <property fmtid="{D5CDD505-2E9C-101B-9397-08002B2CF9AE}" pid="6" name="_EmailStoreID0">
    <vt:lpwstr>0000000038A1BB1005E5101AA1BB08002B2A56C20000454D534D44422E444C4C00000000000000001B55FA20AA6611CD9BC800AA002FC45A0C0000005342533031002F6F3D4D454245444F2F6F753D66697273742061646D696E6973747261746976652067726F75702F636E3D526563697069656E74732F636E3D627275656</vt:lpwstr>
  </property>
  <property fmtid="{D5CDD505-2E9C-101B-9397-08002B2CF9AE}" pid="7" name="_EmailStoreID1">
    <vt:lpwstr>E6E00</vt:lpwstr>
  </property>
  <property fmtid="{D5CDD505-2E9C-101B-9397-08002B2CF9AE}" pid="8" name="_ReviewingToolsShownOnce">
    <vt:lpwstr/>
  </property>
  <property fmtid="{D5CDD505-2E9C-101B-9397-08002B2CF9AE}" pid="9" name="ContentTypeId">
    <vt:lpwstr>0x010100144F0A2E325DA94982285E9B7D5E10CC</vt:lpwstr>
  </property>
  <property fmtid="{D5CDD505-2E9C-101B-9397-08002B2CF9AE}" pid="10" name="Order">
    <vt:r8>782900</vt:r8>
  </property>
  <property fmtid="{D5CDD505-2E9C-101B-9397-08002B2CF9AE}" pid="11" name="ComplianceAssetId">
    <vt:lpwstr/>
  </property>
  <property fmtid="{D5CDD505-2E9C-101B-9397-08002B2CF9AE}" pid="12" name="MediaServiceImageTags">
    <vt:lpwstr/>
  </property>
</Properties>
</file>