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1DD824B9" w:rsidR="00F1424D" w:rsidRPr="003F30DD" w:rsidRDefault="00443CAA" w:rsidP="00B45A06">
            <w:pPr>
              <w:pStyle w:val="berschrift1"/>
              <w:spacing w:before="120" w:after="120"/>
              <w:rPr>
                <w:rFonts w:cs="Arial"/>
              </w:rPr>
            </w:pPr>
            <w:r w:rsidRPr="003F30DD">
              <w:rPr>
                <w:rFonts w:cs="Arial"/>
                <w:color w:val="000000" w:themeColor="text1"/>
              </w:rPr>
              <w:t>AA_</w:t>
            </w:r>
            <w:r w:rsidR="00D852FF">
              <w:rPr>
                <w:rFonts w:cs="Arial"/>
                <w:color w:val="000000" w:themeColor="text1"/>
              </w:rPr>
              <w:t>EFK</w:t>
            </w:r>
            <w:r w:rsidR="003F30DD" w:rsidRPr="003F30DD">
              <w:rPr>
                <w:rFonts w:cs="Arial"/>
                <w:color w:val="000000" w:themeColor="text1"/>
              </w:rPr>
              <w:t>_</w:t>
            </w:r>
            <w:r w:rsidR="006D4DC4">
              <w:rPr>
                <w:rFonts w:cs="Arial"/>
                <w:color w:val="000000" w:themeColor="text1"/>
              </w:rPr>
              <w:t>10</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052F1A01" w:rsidR="00F1424D" w:rsidRPr="00443CAA" w:rsidRDefault="009062D1" w:rsidP="003E4420">
            <w:pPr>
              <w:spacing w:before="120"/>
              <w:ind w:left="72"/>
              <w:jc w:val="center"/>
              <w:rPr>
                <w:rFonts w:ascii="Arial" w:hAnsi="Arial" w:cs="Arial"/>
              </w:rPr>
            </w:pPr>
            <w:r>
              <w:rPr>
                <w:b/>
                <w:noProof/>
                <w:sz w:val="18"/>
              </w:rPr>
              <w:drawing>
                <wp:inline distT="0" distB="0" distL="0" distR="0" wp14:anchorId="7B054205" wp14:editId="13C2B9B9">
                  <wp:extent cx="454297" cy="454297"/>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124_ROE_anthrazit_RGB_web.jpg"/>
                          <pic:cNvPicPr/>
                        </pic:nvPicPr>
                        <pic:blipFill>
                          <a:blip r:embed="rId11"/>
                          <a:stretch>
                            <a:fillRect/>
                          </a:stretch>
                        </pic:blipFill>
                        <pic:spPr>
                          <a:xfrm>
                            <a:off x="0" y="0"/>
                            <a:ext cx="460218" cy="460218"/>
                          </a:xfrm>
                          <a:prstGeom prst="rect">
                            <a:avLst/>
                          </a:prstGeom>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8F5DF84" w14:textId="2F809841" w:rsidR="00443CAA" w:rsidRPr="00443CAA" w:rsidRDefault="00D852FF" w:rsidP="00443CAA">
            <w:pPr>
              <w:jc w:val="center"/>
              <w:rPr>
                <w:rFonts w:ascii="Arial" w:hAnsi="Arial" w:cs="Arial"/>
                <w:b/>
                <w:sz w:val="24"/>
                <w:szCs w:val="24"/>
              </w:rPr>
            </w:pPr>
            <w:r w:rsidRPr="00D852FF">
              <w:rPr>
                <w:rFonts w:ascii="Arial" w:hAnsi="Arial" w:cs="Arial"/>
                <w:b/>
                <w:color w:val="000000" w:themeColor="text1"/>
                <w:sz w:val="24"/>
                <w:szCs w:val="24"/>
              </w:rPr>
              <w:t>Arbeiten im spannungsfreien Zustand</w:t>
            </w:r>
            <w:r>
              <w:rPr>
                <w:rFonts w:ascii="Arial" w:hAnsi="Arial" w:cs="Arial"/>
                <w:b/>
                <w:color w:val="000000" w:themeColor="text1"/>
                <w:sz w:val="24"/>
                <w:szCs w:val="24"/>
              </w:rPr>
              <w:t xml:space="preserve"> </w:t>
            </w:r>
            <w:r w:rsidRPr="00D852FF">
              <w:rPr>
                <w:rFonts w:ascii="Arial" w:hAnsi="Arial" w:cs="Arial"/>
                <w:b/>
                <w:color w:val="000000" w:themeColor="text1"/>
                <w:sz w:val="24"/>
                <w:szCs w:val="24"/>
              </w:rPr>
              <w:t xml:space="preserve">an </w:t>
            </w:r>
            <w:r w:rsidR="00B70565">
              <w:rPr>
                <w:rFonts w:ascii="Arial" w:hAnsi="Arial" w:cs="Arial"/>
                <w:b/>
                <w:color w:val="000000" w:themeColor="text1"/>
                <w:sz w:val="24"/>
                <w:szCs w:val="24"/>
              </w:rPr>
              <w:t>PV-Anlagen</w:t>
            </w:r>
            <w:r w:rsidR="0061294B">
              <w:rPr>
                <w:rFonts w:ascii="Arial" w:hAnsi="Arial" w:cs="Arial"/>
                <w:b/>
                <w:color w:val="000000" w:themeColor="text1"/>
                <w:sz w:val="24"/>
                <w:szCs w:val="24"/>
              </w:rPr>
              <w:t xml:space="preserve"> DC</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0F46076C" w14:textId="61BF157C" w:rsidR="00443CAA" w:rsidRPr="00443CAA" w:rsidRDefault="00443CAA" w:rsidP="00443CAA">
            <w:pPr>
              <w:jc w:val="center"/>
              <w:rPr>
                <w:rFonts w:ascii="Arial" w:hAnsi="Arial" w:cs="Arial"/>
                <w:sz w:val="24"/>
                <w:szCs w:val="24"/>
              </w:rPr>
            </w:pPr>
            <w:r w:rsidRPr="00443CAA">
              <w:rPr>
                <w:rFonts w:ascii="Arial" w:hAnsi="Arial" w:cs="Arial"/>
                <w:sz w:val="24"/>
                <w:szCs w:val="24"/>
              </w:rPr>
              <w:t>Geltungsbereich</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4BDC0067" w14:textId="05B49C9C" w:rsidR="00443CAA" w:rsidRPr="003F30DD" w:rsidRDefault="003F30DD" w:rsidP="00443CAA">
            <w:pPr>
              <w:jc w:val="center"/>
              <w:rPr>
                <w:rFonts w:ascii="Arial" w:hAnsi="Arial" w:cs="Arial"/>
                <w:b/>
                <w:sz w:val="24"/>
                <w:szCs w:val="24"/>
              </w:rPr>
            </w:pPr>
            <w:r w:rsidRPr="003F30DD">
              <w:rPr>
                <w:rFonts w:ascii="Arial" w:hAnsi="Arial" w:cs="Arial"/>
                <w:b/>
                <w:color w:val="000000" w:themeColor="text1"/>
                <w:sz w:val="24"/>
                <w:szCs w:val="24"/>
              </w:rPr>
              <w:t>Elektrofachkräfte</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F8009A" w:rsidRPr="00443CAA" w:rsidRDefault="00443CAA" w:rsidP="00A25DF1">
            <w:pPr>
              <w:jc w:val="center"/>
              <w:rPr>
                <w:rFonts w:ascii="Arial" w:hAnsi="Arial" w:cs="Arial"/>
                <w:b/>
                <w:color w:val="000000" w:themeColor="text1"/>
                <w:sz w:val="24"/>
              </w:rPr>
            </w:pPr>
            <w:r>
              <w:rPr>
                <w:rFonts w:ascii="Arial" w:hAnsi="Arial"/>
                <w:b/>
                <w:sz w:val="24"/>
              </w:rPr>
              <w:t>Anwendungsbereich</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3CB67FD7" w14:textId="263DA952" w:rsidR="00E679F4" w:rsidRDefault="00E679F4" w:rsidP="00E679F4">
            <w:pPr>
              <w:pStyle w:val="Listenabsatz"/>
              <w:numPr>
                <w:ilvl w:val="0"/>
                <w:numId w:val="1"/>
              </w:numPr>
              <w:ind w:left="355"/>
              <w:rPr>
                <w:rFonts w:ascii="Arial" w:hAnsi="Arial"/>
              </w:rPr>
            </w:pPr>
            <w:r>
              <w:rPr>
                <w:rFonts w:ascii="Arial" w:hAnsi="Arial"/>
              </w:rPr>
              <w:t>Anwendung der 5 Sicherheitsregeln</w:t>
            </w:r>
            <w:r w:rsidRPr="00021731">
              <w:rPr>
                <w:rFonts w:ascii="Arial" w:hAnsi="Arial"/>
              </w:rPr>
              <w:t xml:space="preserve"> </w:t>
            </w:r>
            <w:r w:rsidR="00B70565">
              <w:rPr>
                <w:rFonts w:ascii="Arial" w:hAnsi="Arial"/>
              </w:rPr>
              <w:t>an PV-Anlagen</w:t>
            </w:r>
            <w:r>
              <w:rPr>
                <w:rFonts w:ascii="Arial" w:hAnsi="Arial"/>
              </w:rPr>
              <w:t>.</w:t>
            </w:r>
          </w:p>
          <w:p w14:paraId="39AACE74" w14:textId="40532A61" w:rsidR="00320E3B" w:rsidRPr="00443CAA" w:rsidRDefault="00E679F4" w:rsidP="00E679F4">
            <w:pPr>
              <w:pStyle w:val="Listenabsatz"/>
              <w:numPr>
                <w:ilvl w:val="0"/>
                <w:numId w:val="1"/>
              </w:numPr>
              <w:ind w:left="355"/>
              <w:rPr>
                <w:rFonts w:ascii="Arial" w:hAnsi="Arial" w:cs="Arial"/>
              </w:rPr>
            </w:pPr>
            <w:r>
              <w:rPr>
                <w:rFonts w:ascii="Arial" w:hAnsi="Arial"/>
              </w:rPr>
              <w:t xml:space="preserve">Arbeiten </w:t>
            </w:r>
            <w:r w:rsidRPr="009E3DA9">
              <w:rPr>
                <w:rFonts w:ascii="Arial" w:hAnsi="Arial"/>
              </w:rPr>
              <w:t>im spannungsfreien Zustand</w:t>
            </w:r>
            <w:r>
              <w:rPr>
                <w:rFonts w:ascii="Arial" w:hAnsi="Arial"/>
              </w:rPr>
              <w:t xml:space="preserve"> </w:t>
            </w:r>
            <w:r w:rsidRPr="00F560EF">
              <w:rPr>
                <w:rFonts w:ascii="Arial" w:hAnsi="Arial"/>
              </w:rPr>
              <w:t>entsprechend VDE 0105-100 Abs.</w:t>
            </w:r>
            <w:r>
              <w:rPr>
                <w:rFonts w:ascii="Arial" w:hAnsi="Arial"/>
              </w:rPr>
              <w:t xml:space="preserve"> </w:t>
            </w:r>
            <w:r w:rsidRPr="00F560EF">
              <w:rPr>
                <w:rFonts w:ascii="Arial" w:hAnsi="Arial"/>
              </w:rPr>
              <w:t>6.</w:t>
            </w:r>
            <w:r>
              <w:rPr>
                <w:rFonts w:ascii="Arial" w:hAnsi="Arial"/>
              </w:rPr>
              <w:t>2.</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772B262" w14:textId="6690552F" w:rsidR="00765E10" w:rsidRPr="00443CAA" w:rsidRDefault="00765E10"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AE55D20" w14:textId="77777777" w:rsidR="00B70565" w:rsidRDefault="00E679F4" w:rsidP="00AF55A0">
            <w:pPr>
              <w:ind w:hanging="70"/>
              <w:jc w:val="center"/>
              <w:rPr>
                <w:rFonts w:ascii="Arial" w:hAnsi="Arial" w:cs="Arial"/>
                <w:color w:val="FF0000"/>
              </w:rPr>
            </w:pPr>
            <w:r w:rsidRPr="004325D1">
              <w:rPr>
                <w:rFonts w:ascii="Arial" w:hAnsi="Arial"/>
                <w:noProof/>
              </w:rPr>
              <w:drawing>
                <wp:inline distT="0" distB="0" distL="0" distR="0" wp14:anchorId="72B03C00" wp14:editId="6DFACB00">
                  <wp:extent cx="662400" cy="547200"/>
                  <wp:effectExtent l="0" t="0" r="4445" b="5715"/>
                  <wp:docPr id="9" name="Grafik 9" descr="C:\Users\moncayo\Documents\Spaces\R.O.E. Online\Dokumente neu\Zeichen\Warnzeichen\Warnung vor elektrischer Span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ncayo\Documents\Spaces\R.O.E. Online\Dokumente neu\Zeichen\Warnzeichen\Warnung vor elektrischer Spannu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400" cy="547200"/>
                          </a:xfrm>
                          <a:prstGeom prst="rect">
                            <a:avLst/>
                          </a:prstGeom>
                          <a:noFill/>
                          <a:ln>
                            <a:noFill/>
                          </a:ln>
                        </pic:spPr>
                      </pic:pic>
                    </a:graphicData>
                  </a:graphic>
                </wp:inline>
              </w:drawing>
            </w:r>
          </w:p>
          <w:p w14:paraId="32EB99AF" w14:textId="1B71BB01" w:rsidR="00765E10" w:rsidRPr="00443CAA" w:rsidRDefault="00B70565" w:rsidP="00AF55A0">
            <w:pPr>
              <w:ind w:hanging="70"/>
              <w:jc w:val="center"/>
              <w:rPr>
                <w:rFonts w:ascii="Arial" w:hAnsi="Arial" w:cs="Arial"/>
              </w:rPr>
            </w:pPr>
            <w:r w:rsidRPr="00B70565">
              <w:rPr>
                <w:rFonts w:ascii="Arial" w:hAnsi="Arial" w:cs="Arial"/>
                <w:noProof/>
                <w:color w:val="FF0000"/>
              </w:rPr>
              <w:drawing>
                <wp:inline distT="0" distB="0" distL="0" distR="0" wp14:anchorId="751FC89C" wp14:editId="5F60122A">
                  <wp:extent cx="721360" cy="62738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1360" cy="627380"/>
                          </a:xfrm>
                          <a:prstGeom prst="rect">
                            <a:avLst/>
                          </a:prstGeom>
                        </pic:spPr>
                      </pic:pic>
                    </a:graphicData>
                  </a:graphic>
                </wp:inline>
              </w:drawing>
            </w:r>
            <w:r w:rsidR="00765E10" w:rsidRPr="00443CAA">
              <w:rPr>
                <w:rFonts w:ascii="Arial" w:hAnsi="Arial" w:cs="Arial"/>
                <w:color w:val="FF0000"/>
              </w:rPr>
              <w:t xml:space="preserve"> </w:t>
            </w:r>
          </w:p>
        </w:tc>
        <w:tc>
          <w:tcPr>
            <w:tcW w:w="8222" w:type="dxa"/>
            <w:gridSpan w:val="3"/>
            <w:tcBorders>
              <w:top w:val="single" w:sz="48" w:space="0" w:color="FFFF00"/>
              <w:bottom w:val="single" w:sz="48" w:space="0" w:color="FFFF00"/>
            </w:tcBorders>
            <w:vAlign w:val="center"/>
          </w:tcPr>
          <w:p w14:paraId="1E43FE1A" w14:textId="1F9D272E" w:rsidR="00E679F4" w:rsidRPr="00021731" w:rsidRDefault="00E679F4" w:rsidP="00E679F4">
            <w:pPr>
              <w:pStyle w:val="Listenabsatz"/>
              <w:numPr>
                <w:ilvl w:val="0"/>
                <w:numId w:val="1"/>
              </w:numPr>
              <w:ind w:left="355"/>
              <w:rPr>
                <w:rFonts w:ascii="Arial" w:hAnsi="Arial"/>
              </w:rPr>
            </w:pPr>
            <w:r w:rsidRPr="00021731">
              <w:rPr>
                <w:rFonts w:ascii="Arial" w:hAnsi="Arial"/>
              </w:rPr>
              <w:t>Elektrische Körper</w:t>
            </w:r>
            <w:r w:rsidR="00342A7F">
              <w:rPr>
                <w:rFonts w:ascii="Arial" w:hAnsi="Arial"/>
              </w:rPr>
              <w:t>d</w:t>
            </w:r>
            <w:r w:rsidR="00342A7F" w:rsidRPr="00021731">
              <w:rPr>
                <w:rFonts w:ascii="Arial" w:hAnsi="Arial"/>
              </w:rPr>
              <w:t>urch</w:t>
            </w:r>
            <w:r w:rsidR="00342A7F">
              <w:rPr>
                <w:rFonts w:ascii="Arial" w:hAnsi="Arial"/>
              </w:rPr>
              <w:t>s</w:t>
            </w:r>
            <w:r w:rsidR="00342A7F" w:rsidRPr="00021731">
              <w:rPr>
                <w:rFonts w:ascii="Arial" w:hAnsi="Arial"/>
              </w:rPr>
              <w:t>trömung</w:t>
            </w:r>
            <w:r w:rsidRPr="00021731">
              <w:rPr>
                <w:rFonts w:ascii="Arial" w:hAnsi="Arial"/>
              </w:rPr>
              <w:t xml:space="preserve"> bei</w:t>
            </w:r>
            <w:r w:rsidR="00BB4344">
              <w:rPr>
                <w:rFonts w:ascii="Arial" w:hAnsi="Arial"/>
              </w:rPr>
              <w:t>m</w:t>
            </w:r>
            <w:r w:rsidRPr="00021731">
              <w:rPr>
                <w:rFonts w:ascii="Arial" w:hAnsi="Arial"/>
              </w:rPr>
              <w:t xml:space="preserve"> </w:t>
            </w:r>
            <w:r w:rsidR="00BB4344">
              <w:rPr>
                <w:rFonts w:ascii="Arial" w:hAnsi="Arial"/>
              </w:rPr>
              <w:t>B</w:t>
            </w:r>
            <w:r w:rsidRPr="00021731">
              <w:rPr>
                <w:rFonts w:ascii="Arial" w:hAnsi="Arial"/>
              </w:rPr>
              <w:t>erühren aktiver Teile</w:t>
            </w:r>
          </w:p>
          <w:p w14:paraId="3177F51A" w14:textId="77777777" w:rsidR="00E679F4" w:rsidRPr="00021731" w:rsidRDefault="00E679F4" w:rsidP="00E679F4">
            <w:pPr>
              <w:pStyle w:val="Listenabsatz"/>
              <w:numPr>
                <w:ilvl w:val="0"/>
                <w:numId w:val="1"/>
              </w:numPr>
              <w:ind w:left="355"/>
              <w:rPr>
                <w:rFonts w:ascii="Arial" w:hAnsi="Arial"/>
              </w:rPr>
            </w:pPr>
            <w:r w:rsidRPr="00021731">
              <w:rPr>
                <w:rFonts w:ascii="Arial" w:hAnsi="Arial"/>
              </w:rPr>
              <w:t>Verbrennungsgefahr durch Lichtbogen</w:t>
            </w:r>
          </w:p>
          <w:p w14:paraId="4BAAF498" w14:textId="77777777" w:rsidR="00765E10" w:rsidRPr="00B70565" w:rsidRDefault="00E679F4" w:rsidP="00E679F4">
            <w:pPr>
              <w:pStyle w:val="Listenabsatz"/>
              <w:numPr>
                <w:ilvl w:val="0"/>
                <w:numId w:val="1"/>
              </w:numPr>
              <w:ind w:left="355"/>
              <w:rPr>
                <w:rFonts w:ascii="Arial" w:hAnsi="Arial" w:cs="Arial"/>
              </w:rPr>
            </w:pPr>
            <w:r w:rsidRPr="00021731">
              <w:rPr>
                <w:rFonts w:ascii="Arial" w:hAnsi="Arial"/>
              </w:rPr>
              <w:t>Sekundärunfälle (z. B. Druckwelle bei Kurzschlüssen)</w:t>
            </w:r>
          </w:p>
          <w:p w14:paraId="121426AF" w14:textId="77777777" w:rsidR="00B70565" w:rsidRPr="00B70565" w:rsidRDefault="00B70565" w:rsidP="00B70565">
            <w:pPr>
              <w:pStyle w:val="Listenabsatz"/>
              <w:numPr>
                <w:ilvl w:val="0"/>
                <w:numId w:val="1"/>
              </w:numPr>
              <w:ind w:left="355"/>
              <w:rPr>
                <w:rFonts w:ascii="Arial" w:hAnsi="Arial"/>
              </w:rPr>
            </w:pPr>
            <w:r w:rsidRPr="00B70565">
              <w:rPr>
                <w:rFonts w:ascii="Arial" w:hAnsi="Arial"/>
              </w:rPr>
              <w:t>Absturz, Durchsturz</w:t>
            </w:r>
          </w:p>
          <w:p w14:paraId="2A1CB86E" w14:textId="77777777" w:rsidR="00B70565" w:rsidRPr="00B70565" w:rsidRDefault="00B70565" w:rsidP="00B70565">
            <w:pPr>
              <w:pStyle w:val="Listenabsatz"/>
              <w:numPr>
                <w:ilvl w:val="0"/>
                <w:numId w:val="1"/>
              </w:numPr>
              <w:ind w:left="355"/>
              <w:rPr>
                <w:rFonts w:ascii="Arial" w:hAnsi="Arial"/>
              </w:rPr>
            </w:pPr>
            <w:r w:rsidRPr="00B70565">
              <w:rPr>
                <w:rFonts w:ascii="Arial" w:hAnsi="Arial"/>
              </w:rPr>
              <w:t xml:space="preserve">Fahrzeugverkehr </w:t>
            </w:r>
          </w:p>
          <w:p w14:paraId="588E88E8" w14:textId="77777777" w:rsidR="00B70565" w:rsidRPr="00B70565" w:rsidRDefault="00B70565" w:rsidP="00B70565">
            <w:pPr>
              <w:pStyle w:val="Listenabsatz"/>
              <w:numPr>
                <w:ilvl w:val="0"/>
                <w:numId w:val="1"/>
              </w:numPr>
              <w:ind w:left="355"/>
              <w:rPr>
                <w:rFonts w:ascii="Arial" w:hAnsi="Arial"/>
              </w:rPr>
            </w:pPr>
            <w:r w:rsidRPr="00B70565">
              <w:rPr>
                <w:rFonts w:ascii="Arial" w:hAnsi="Arial"/>
              </w:rPr>
              <w:t>Materialtransport auf die Dachfläche</w:t>
            </w:r>
          </w:p>
          <w:p w14:paraId="6F2713C1" w14:textId="77777777" w:rsidR="00B70565" w:rsidRPr="00B70565" w:rsidRDefault="00B70565" w:rsidP="00B70565">
            <w:pPr>
              <w:pStyle w:val="Listenabsatz"/>
              <w:numPr>
                <w:ilvl w:val="0"/>
                <w:numId w:val="1"/>
              </w:numPr>
              <w:ind w:left="355"/>
              <w:rPr>
                <w:rFonts w:ascii="Arial" w:hAnsi="Arial"/>
              </w:rPr>
            </w:pPr>
            <w:r w:rsidRPr="00B70565">
              <w:rPr>
                <w:rFonts w:ascii="Arial" w:hAnsi="Arial"/>
              </w:rPr>
              <w:t>Gefahrstoffe, Asbest</w:t>
            </w:r>
          </w:p>
          <w:p w14:paraId="492DCD65" w14:textId="77777777" w:rsidR="00B70565" w:rsidRPr="00B70565" w:rsidRDefault="00B70565" w:rsidP="00B70565">
            <w:pPr>
              <w:pStyle w:val="Listenabsatz"/>
              <w:numPr>
                <w:ilvl w:val="0"/>
                <w:numId w:val="1"/>
              </w:numPr>
              <w:ind w:left="355"/>
              <w:rPr>
                <w:rFonts w:ascii="Arial" w:hAnsi="Arial"/>
              </w:rPr>
            </w:pPr>
            <w:r w:rsidRPr="00B70565">
              <w:rPr>
                <w:rFonts w:ascii="Arial" w:hAnsi="Arial"/>
              </w:rPr>
              <w:t xml:space="preserve">UV-Strahlung </w:t>
            </w:r>
          </w:p>
          <w:p w14:paraId="5F161544" w14:textId="560B8673" w:rsidR="00B70565" w:rsidRPr="00B70565" w:rsidRDefault="00B70565" w:rsidP="00B70565">
            <w:pPr>
              <w:pStyle w:val="Listenabsatz"/>
              <w:numPr>
                <w:ilvl w:val="0"/>
                <w:numId w:val="1"/>
              </w:numPr>
              <w:ind w:left="355"/>
              <w:rPr>
                <w:rFonts w:ascii="Arial" w:hAnsi="Arial"/>
              </w:rPr>
            </w:pPr>
            <w:r w:rsidRPr="00B70565">
              <w:rPr>
                <w:rFonts w:ascii="Arial" w:hAnsi="Arial"/>
              </w:rPr>
              <w:t xml:space="preserve">Physische Belastungen </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F8009A" w:rsidRPr="00443CA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C947CF" w:rsidRPr="00443CAA" w14:paraId="49BB379A" w14:textId="77777777" w:rsidTr="002755E7">
        <w:trPr>
          <w:trHeight w:val="13"/>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07BC3EC9" w14:textId="3477A002" w:rsidR="00E679F4" w:rsidRPr="007163EB" w:rsidRDefault="00E679F4" w:rsidP="00E679F4">
            <w:pPr>
              <w:pStyle w:val="Listenabsatz"/>
              <w:numPr>
                <w:ilvl w:val="0"/>
                <w:numId w:val="1"/>
              </w:numPr>
              <w:ind w:left="355"/>
              <w:rPr>
                <w:rFonts w:ascii="Arial" w:hAnsi="Arial"/>
              </w:rPr>
            </w:pPr>
            <w:r w:rsidRPr="007163EB">
              <w:rPr>
                <w:rFonts w:ascii="Arial" w:hAnsi="Arial"/>
              </w:rPr>
              <w:t>Der Zugang zu der Arbeitsstelle ist nur Elektrofachkräften</w:t>
            </w:r>
            <w:r w:rsidR="00807B3D">
              <w:rPr>
                <w:rFonts w:ascii="Arial" w:hAnsi="Arial"/>
              </w:rPr>
              <w:t>,</w:t>
            </w:r>
            <w:r w:rsidRPr="007163EB">
              <w:rPr>
                <w:rFonts w:ascii="Arial" w:hAnsi="Arial"/>
              </w:rPr>
              <w:t xml:space="preserve"> sowie elektrotechnisch unterwiesenen Personen gestattet.</w:t>
            </w:r>
          </w:p>
          <w:p w14:paraId="5BC15007" w14:textId="39315239" w:rsidR="00E679F4" w:rsidRPr="006F5814" w:rsidRDefault="00E679F4" w:rsidP="00E679F4">
            <w:pPr>
              <w:pStyle w:val="Listenabsatz"/>
              <w:numPr>
                <w:ilvl w:val="0"/>
                <w:numId w:val="1"/>
              </w:numPr>
              <w:ind w:left="355"/>
              <w:rPr>
                <w:rFonts w:ascii="Arial" w:hAnsi="Arial"/>
              </w:rPr>
            </w:pPr>
            <w:r w:rsidRPr="007163EB">
              <w:rPr>
                <w:rFonts w:ascii="Arial" w:hAnsi="Arial"/>
              </w:rPr>
              <w:t>Bei mehreren an der Arbeit beteilig</w:t>
            </w:r>
            <w:r w:rsidR="00AF341B">
              <w:rPr>
                <w:rFonts w:ascii="Arial" w:hAnsi="Arial"/>
              </w:rPr>
              <w:t>t</w:t>
            </w:r>
            <w:r w:rsidRPr="007163EB">
              <w:rPr>
                <w:rFonts w:ascii="Arial" w:hAnsi="Arial"/>
              </w:rPr>
              <w:t>en Personen</w:t>
            </w:r>
            <w:r w:rsidR="005C399F">
              <w:rPr>
                <w:rFonts w:ascii="Arial" w:hAnsi="Arial"/>
              </w:rPr>
              <w:t xml:space="preserve"> </w:t>
            </w:r>
            <w:r w:rsidRPr="007163EB">
              <w:rPr>
                <w:rFonts w:ascii="Arial" w:hAnsi="Arial"/>
              </w:rPr>
              <w:t xml:space="preserve">sind diese </w:t>
            </w:r>
            <w:r w:rsidR="005C399F">
              <w:rPr>
                <w:rFonts w:ascii="Arial" w:hAnsi="Arial"/>
              </w:rPr>
              <w:t>a</w:t>
            </w:r>
            <w:r w:rsidRPr="007163EB">
              <w:rPr>
                <w:rFonts w:ascii="Arial" w:hAnsi="Arial"/>
              </w:rPr>
              <w:t xml:space="preserve">ufgaben- und </w:t>
            </w:r>
            <w:r w:rsidR="005C399F">
              <w:rPr>
                <w:rFonts w:ascii="Arial" w:hAnsi="Arial"/>
              </w:rPr>
              <w:t>g</w:t>
            </w:r>
            <w:r w:rsidRPr="007163EB">
              <w:rPr>
                <w:rFonts w:ascii="Arial" w:hAnsi="Arial"/>
              </w:rPr>
              <w:t>efahrenbezogen durch den Arbeitsverantwortlichen zu unterweisen.</w:t>
            </w:r>
          </w:p>
          <w:p w14:paraId="2228006D" w14:textId="77777777" w:rsidR="00E679F4" w:rsidRPr="00021731" w:rsidRDefault="00E679F4" w:rsidP="00E679F4">
            <w:pPr>
              <w:pStyle w:val="Listenabsatz"/>
              <w:numPr>
                <w:ilvl w:val="0"/>
                <w:numId w:val="1"/>
              </w:numPr>
              <w:ind w:left="355"/>
              <w:rPr>
                <w:rFonts w:ascii="Arial" w:hAnsi="Arial"/>
              </w:rPr>
            </w:pPr>
            <w:r w:rsidRPr="00021731">
              <w:rPr>
                <w:rFonts w:ascii="Arial" w:hAnsi="Arial"/>
              </w:rPr>
              <w:t>Schalthandlungen dürfen nur durch befähigte Elektrofachkräfte durchgeführt werden.</w:t>
            </w:r>
          </w:p>
          <w:p w14:paraId="66824F87" w14:textId="3385489D" w:rsidR="00B70565" w:rsidRPr="009B5589" w:rsidRDefault="00B70565" w:rsidP="00E679F4">
            <w:pPr>
              <w:pStyle w:val="Listenabsatz"/>
              <w:numPr>
                <w:ilvl w:val="0"/>
                <w:numId w:val="1"/>
              </w:numPr>
              <w:ind w:left="355"/>
              <w:rPr>
                <w:rFonts w:ascii="Arial" w:hAnsi="Arial"/>
                <w:color w:val="000000" w:themeColor="text1"/>
              </w:rPr>
            </w:pPr>
            <w:r w:rsidRPr="009B5589">
              <w:rPr>
                <w:rFonts w:ascii="Arial" w:hAnsi="Arial"/>
                <w:color w:val="000000" w:themeColor="text1"/>
              </w:rPr>
              <w:t xml:space="preserve">Bei Arbeiten auf erhöhten Standorten Arbeitsfreigabe einholen </w:t>
            </w:r>
            <w:r w:rsidR="009B5589" w:rsidRPr="009B5589">
              <w:rPr>
                <w:rFonts w:ascii="Arial" w:hAnsi="Arial"/>
                <w:i/>
                <w:iCs/>
                <w:color w:val="000000" w:themeColor="text1"/>
              </w:rPr>
              <w:t>PC_ORG_12 Erlaubnisschein Arbeiten auf hochgelegenen Arbeitsplätzen</w:t>
            </w:r>
          </w:p>
          <w:p w14:paraId="73A50DF1" w14:textId="11D9AB03" w:rsidR="00E679F4" w:rsidRPr="00021731" w:rsidRDefault="00E679F4" w:rsidP="00E679F4">
            <w:pPr>
              <w:pStyle w:val="Listenabsatz"/>
              <w:numPr>
                <w:ilvl w:val="0"/>
                <w:numId w:val="1"/>
              </w:numPr>
              <w:ind w:left="355"/>
              <w:rPr>
                <w:rFonts w:ascii="Arial" w:hAnsi="Arial"/>
              </w:rPr>
            </w:pPr>
            <w:r w:rsidRPr="00021731">
              <w:rPr>
                <w:rFonts w:ascii="Arial" w:hAnsi="Arial"/>
              </w:rPr>
              <w:t xml:space="preserve">Die einzelnen Schalthandlungen sind in einem Schaltauftrag schriftlich in Zusammenarbeit mit dem Anlagenverantwortlichen zu erarbeiten und zu dokumentieren. </w:t>
            </w:r>
            <w:r>
              <w:rPr>
                <w:rFonts w:ascii="Arial" w:hAnsi="Arial"/>
                <w:i/>
              </w:rPr>
              <w:t>PC_ORG_01</w:t>
            </w:r>
            <w:r w:rsidRPr="000C65AA">
              <w:rPr>
                <w:rFonts w:ascii="Arial" w:hAnsi="Arial"/>
                <w:i/>
              </w:rPr>
              <w:t xml:space="preserve"> Freischaltschein </w:t>
            </w:r>
            <w:r w:rsidRPr="000C65AA">
              <w:rPr>
                <w:rFonts w:ascii="Arial" w:hAnsi="Arial"/>
              </w:rPr>
              <w:t>benutzen</w:t>
            </w:r>
            <w:r w:rsidRPr="000C65AA">
              <w:rPr>
                <w:rFonts w:ascii="Arial" w:hAnsi="Arial"/>
                <w:i/>
              </w:rPr>
              <w:t>.</w:t>
            </w:r>
          </w:p>
          <w:p w14:paraId="1E14C72C" w14:textId="77777777" w:rsidR="00E679F4" w:rsidRPr="00021731" w:rsidRDefault="00E679F4" w:rsidP="00E679F4">
            <w:pPr>
              <w:pStyle w:val="Listenabsatz"/>
              <w:numPr>
                <w:ilvl w:val="0"/>
                <w:numId w:val="1"/>
              </w:numPr>
              <w:ind w:left="355"/>
              <w:rPr>
                <w:rFonts w:ascii="Arial" w:hAnsi="Arial"/>
              </w:rPr>
            </w:pPr>
            <w:r w:rsidRPr="00021731">
              <w:rPr>
                <w:rFonts w:ascii="Arial" w:hAnsi="Arial"/>
              </w:rPr>
              <w:t>Sicherstellen, dass an der richtigen Stelle geschaltet wird.</w:t>
            </w:r>
          </w:p>
          <w:p w14:paraId="1E2996C3" w14:textId="342C32BE" w:rsidR="00E679F4" w:rsidRPr="00021731" w:rsidRDefault="00E679F4" w:rsidP="00E679F4">
            <w:pPr>
              <w:pStyle w:val="Listenabsatz"/>
              <w:numPr>
                <w:ilvl w:val="0"/>
                <w:numId w:val="1"/>
              </w:numPr>
              <w:ind w:left="355"/>
              <w:rPr>
                <w:rFonts w:ascii="Arial" w:hAnsi="Arial"/>
              </w:rPr>
            </w:pPr>
            <w:r w:rsidRPr="00021731">
              <w:rPr>
                <w:rFonts w:ascii="Arial" w:hAnsi="Arial"/>
              </w:rPr>
              <w:t>Die zu schaltenden Anlagenteile vor Schaltbeginn abgehen, kontrollieren</w:t>
            </w:r>
            <w:r w:rsidR="005C399F">
              <w:rPr>
                <w:rFonts w:ascii="Arial" w:hAnsi="Arial"/>
              </w:rPr>
              <w:t>,</w:t>
            </w:r>
            <w:r w:rsidR="00AF341B">
              <w:rPr>
                <w:rFonts w:ascii="Arial" w:hAnsi="Arial"/>
              </w:rPr>
              <w:t xml:space="preserve"> </w:t>
            </w:r>
            <w:r w:rsidRPr="00021731">
              <w:rPr>
                <w:rFonts w:ascii="Arial" w:hAnsi="Arial"/>
              </w:rPr>
              <w:t>sichern und den Schaltauftrag mit dem Schaltzustand vor Ort prüfen.</w:t>
            </w:r>
          </w:p>
          <w:p w14:paraId="3C897E06" w14:textId="77777777" w:rsidR="00E679F4" w:rsidRPr="00021731" w:rsidRDefault="00E679F4" w:rsidP="00E679F4">
            <w:pPr>
              <w:pStyle w:val="Listenabsatz"/>
              <w:numPr>
                <w:ilvl w:val="0"/>
                <w:numId w:val="1"/>
              </w:numPr>
              <w:ind w:left="355"/>
              <w:rPr>
                <w:rFonts w:ascii="Arial" w:hAnsi="Arial"/>
              </w:rPr>
            </w:pPr>
            <w:r w:rsidRPr="00021731">
              <w:rPr>
                <w:rFonts w:ascii="Arial" w:hAnsi="Arial"/>
              </w:rPr>
              <w:t>Schalthandlung nur nach Freigabe durch den Anlagenverantwortlichen gemäß dem Schaltauftrag durchführen.</w:t>
            </w:r>
          </w:p>
          <w:p w14:paraId="6FA4DBE6" w14:textId="6B96A532" w:rsidR="00632069" w:rsidRPr="00E679F4" w:rsidRDefault="00E679F4" w:rsidP="008D37FA">
            <w:pPr>
              <w:pStyle w:val="Listenabsatz"/>
              <w:numPr>
                <w:ilvl w:val="0"/>
                <w:numId w:val="1"/>
              </w:numPr>
              <w:ind w:left="355"/>
              <w:rPr>
                <w:rFonts w:ascii="Arial" w:hAnsi="Arial" w:cs="Arial"/>
              </w:rPr>
            </w:pPr>
            <w:r w:rsidRPr="002A22B6">
              <w:rPr>
                <w:rFonts w:ascii="Arial" w:hAnsi="Arial"/>
              </w:rPr>
              <w:t xml:space="preserve">Bei den Schalthandlungen sind, falls erforderlich, Helm mit Gesichtsschutz, Schaltmantel nach EN 61482-1-2 Klasse II, Schutzhandschuhe und Sicherheitsschuhe zu tragen. Auswahl entsprechend Gefährdungsbeurteilung nach </w:t>
            </w:r>
            <w:r w:rsidRPr="00E679F4">
              <w:rPr>
                <w:rFonts w:ascii="Arial" w:hAnsi="Arial"/>
              </w:rPr>
              <w:t>DGUV Information 203-077.</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443CAA" w:rsidRPr="00443CAA" w:rsidRDefault="00443CAA" w:rsidP="00427C2E">
            <w:pPr>
              <w:jc w:val="center"/>
              <w:rPr>
                <w:rFonts w:ascii="Arial" w:hAnsi="Arial" w:cs="Arial"/>
                <w:b/>
                <w:color w:val="000000" w:themeColor="text1"/>
                <w:sz w:val="24"/>
              </w:rPr>
            </w:pPr>
            <w:r>
              <w:rPr>
                <w:rFonts w:ascii="Arial" w:hAnsi="Arial"/>
                <w:b/>
                <w:sz w:val="24"/>
              </w:rPr>
              <w:t>Verhalten bei Unregelmäßigkeiten</w:t>
            </w:r>
          </w:p>
        </w:tc>
      </w:tr>
      <w:tr w:rsidR="00443CAA"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D0997B6"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bookmarkStart w:id="0" w:name="Text11"/>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bookmarkEnd w:id="0"/>
          </w:p>
          <w:p w14:paraId="54D7862B" w14:textId="2D42AB26" w:rsidR="005C399F" w:rsidRPr="00E221A5" w:rsidRDefault="005C399F" w:rsidP="00E221A5">
            <w:pPr>
              <w:numPr>
                <w:ilvl w:val="0"/>
                <w:numId w:val="6"/>
              </w:numPr>
              <w:autoSpaceDE w:val="0"/>
              <w:autoSpaceDN w:val="0"/>
              <w:adjustRightInd w:val="0"/>
              <w:ind w:left="355" w:hanging="283"/>
              <w:rPr>
                <w:rFonts w:ascii="Arial" w:hAnsi="Arial" w:cs="Arial"/>
                <w:color w:val="000000"/>
              </w:rPr>
            </w:pPr>
            <w:r>
              <w:rPr>
                <w:rFonts w:ascii="Arial" w:hAnsi="Arial" w:cs="Arial"/>
                <w:color w:val="000000"/>
              </w:rPr>
              <w:t>Bei Unregelmäßigkeiten, die den Betrieb gefährden könnten, ist der Anlagenverantwortliche zu informieren.</w:t>
            </w:r>
          </w:p>
          <w:p w14:paraId="5D82D423"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A50AE5E" w14:textId="29CFBFA9" w:rsidR="00320E3B" w:rsidRP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keine Gefährdung</w:t>
            </w:r>
            <w:r w:rsidR="005C399F">
              <w:rPr>
                <w:rFonts w:ascii="Arial" w:hAnsi="Arial" w:cs="Arial"/>
                <w:color w:val="000000"/>
              </w:rPr>
              <w:t xml:space="preserve"> entstehen kann</w:t>
            </w:r>
            <w:r w:rsidRPr="00320E3B">
              <w:rPr>
                <w:rFonts w:ascii="Arial" w:hAnsi="Arial" w:cs="Arial"/>
                <w:color w:val="000000"/>
              </w:rPr>
              <w:t>.</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bl>
    <w:p w14:paraId="1E015C7C" w14:textId="77777777" w:rsidR="002651B0" w:rsidRDefault="002651B0">
      <w:r>
        <w:br w:type="page"/>
      </w:r>
    </w:p>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8222"/>
        <w:gridCol w:w="1245"/>
      </w:tblGrid>
      <w:tr w:rsidR="00443CAA" w:rsidRPr="00443CAA" w14:paraId="20330136"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47CD0B30" w14:textId="1D6DF29E" w:rsidR="00443CAA" w:rsidRPr="00443CAA" w:rsidRDefault="00443CAA" w:rsidP="00427C2E">
            <w:pPr>
              <w:jc w:val="center"/>
              <w:rPr>
                <w:rFonts w:ascii="Arial" w:hAnsi="Arial" w:cs="Arial"/>
                <w:b/>
                <w:color w:val="000000" w:themeColor="text1"/>
                <w:sz w:val="24"/>
              </w:rPr>
            </w:pPr>
            <w:r>
              <w:rPr>
                <w:rFonts w:ascii="Arial" w:hAnsi="Arial"/>
                <w:b/>
                <w:sz w:val="24"/>
              </w:rPr>
              <w:lastRenderedPageBreak/>
              <w:t>Verhalten bei Unfällen</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tcBorders>
              <w:top w:val="single" w:sz="48" w:space="0" w:color="FFFF00"/>
              <w:bottom w:val="single" w:sz="48" w:space="0" w:color="FFFF00"/>
            </w:tcBorders>
            <w:vAlign w:val="center"/>
          </w:tcPr>
          <w:p w14:paraId="4CC669CC" w14:textId="21F88AE0"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Retten, nur nach </w:t>
            </w:r>
            <w:r w:rsidR="005C399F">
              <w:rPr>
                <w:rFonts w:ascii="Arial" w:hAnsi="Arial" w:cs="Arial"/>
                <w:color w:val="000000"/>
              </w:rPr>
              <w:t>Sicherstellung</w:t>
            </w:r>
            <w:r w:rsidR="005C399F" w:rsidRPr="00320E3B">
              <w:rPr>
                <w:rFonts w:ascii="Arial" w:hAnsi="Arial" w:cs="Arial"/>
                <w:color w:val="000000"/>
              </w:rPr>
              <w:t xml:space="preserve"> </w:t>
            </w:r>
            <w:r w:rsidRPr="00320E3B">
              <w:rPr>
                <w:rFonts w:ascii="Arial" w:hAnsi="Arial" w:cs="Arial"/>
                <w:color w:val="000000"/>
              </w:rPr>
              <w:t>der erforderlichen Schutzmaßnahmen.</w:t>
            </w:r>
          </w:p>
          <w:p w14:paraId="72D58884" w14:textId="56F46AB5"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Eigenschutz geht vor </w:t>
            </w:r>
            <w:r w:rsidR="005C399F">
              <w:rPr>
                <w:rFonts w:ascii="Arial" w:hAnsi="Arial" w:cs="Arial"/>
                <w:color w:val="000000"/>
              </w:rPr>
              <w:t>Fremdschutz</w:t>
            </w:r>
            <w:r w:rsidRPr="00320E3B">
              <w:rPr>
                <w:rFonts w:ascii="Arial" w:hAnsi="Arial" w:cs="Arial"/>
                <w:color w:val="000000"/>
              </w:rPr>
              <w:t>.</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79619F8B"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12D6F0A5" w:rsidR="00443CAA" w:rsidRPr="00443CAA"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443CAA" w:rsidRPr="00443CAA" w14:paraId="073CE67E"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7314FD0E" w14:textId="3D75E270" w:rsidR="00443CAA" w:rsidRPr="00443CAA" w:rsidRDefault="00443CAA" w:rsidP="00427C2E">
            <w:pPr>
              <w:jc w:val="center"/>
              <w:rPr>
                <w:rFonts w:ascii="Arial" w:hAnsi="Arial" w:cs="Arial"/>
                <w:b/>
                <w:color w:val="000000" w:themeColor="text1"/>
                <w:sz w:val="24"/>
              </w:rPr>
            </w:pPr>
            <w:r>
              <w:rPr>
                <w:rFonts w:ascii="Arial" w:hAnsi="Arial"/>
                <w:b/>
                <w:sz w:val="24"/>
              </w:rPr>
              <w:t>Kontrollen des Arbeitsverantwortlichen</w:t>
            </w:r>
          </w:p>
        </w:tc>
      </w:tr>
      <w:tr w:rsidR="00443CAA"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2346E99B" w14:textId="39788D5F"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r w:rsidR="005C399F">
              <w:rPr>
                <w:rFonts w:ascii="Arial" w:hAnsi="Arial" w:cs="Arial"/>
                <w:color w:val="000000"/>
              </w:rPr>
              <w:t xml:space="preserve"> oder nach Verwendung zu entziehen.</w:t>
            </w:r>
          </w:p>
          <w:p w14:paraId="00C81C50" w14:textId="77777777" w:rsid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5033B4FF" w:rsidR="005C399F" w:rsidRPr="005C399F" w:rsidRDefault="005C399F" w:rsidP="005C399F">
            <w:pPr>
              <w:numPr>
                <w:ilvl w:val="0"/>
                <w:numId w:val="6"/>
              </w:numPr>
              <w:autoSpaceDE w:val="0"/>
              <w:autoSpaceDN w:val="0"/>
              <w:adjustRightInd w:val="0"/>
              <w:ind w:left="355" w:hanging="283"/>
              <w:rPr>
                <w:rFonts w:ascii="Arial" w:hAnsi="Arial" w:cs="Arial"/>
                <w:color w:val="000000"/>
              </w:rPr>
            </w:pPr>
            <w:r>
              <w:rPr>
                <w:rFonts w:ascii="Arial" w:hAnsi="Arial" w:cs="Arial"/>
                <w:color w:val="000000"/>
              </w:rPr>
              <w:t>Erstellung einer ergänzenden Gefährdungsbeurteilung (PC_ORG_08) bzw. Last Minute Risk Analysis (LMRA) vor Beginn der Arbeit.</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21672D14" w14:textId="77777777" w:rsidR="00443CAA" w:rsidRPr="00443CAA" w:rsidRDefault="00443CAA" w:rsidP="00427C2E">
            <w:pPr>
              <w:jc w:val="center"/>
              <w:rPr>
                <w:rFonts w:ascii="Arial" w:hAnsi="Arial" w:cs="Arial"/>
                <w:b/>
                <w:color w:val="000000" w:themeColor="text1"/>
                <w:sz w:val="24"/>
              </w:rPr>
            </w:pPr>
            <w:r>
              <w:rPr>
                <w:rFonts w:ascii="Arial" w:hAnsi="Arial"/>
                <w:b/>
                <w:sz w:val="24"/>
              </w:rPr>
              <w:t>Arbeitsablauf und Sicherheitsmaßnahmen</w:t>
            </w:r>
          </w:p>
        </w:tc>
      </w:tr>
      <w:tr w:rsidR="00443CAA" w:rsidRPr="00443CAA"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04146CE7" w14:textId="5ACCCCAE" w:rsidR="00E679F4" w:rsidRPr="00E679F4" w:rsidRDefault="00E679F4" w:rsidP="00E679F4">
            <w:pPr>
              <w:rPr>
                <w:rFonts w:ascii="Arial" w:hAnsi="Arial" w:cs="Arial"/>
                <w:i/>
                <w:u w:val="single"/>
              </w:rPr>
            </w:pPr>
            <w:r w:rsidRPr="00E679F4">
              <w:rPr>
                <w:rFonts w:ascii="Arial" w:hAnsi="Arial" w:cs="Arial"/>
                <w:i/>
                <w:u w:val="single"/>
              </w:rPr>
              <w:t>Generell gilt:</w:t>
            </w:r>
          </w:p>
          <w:p w14:paraId="1E4F7110" w14:textId="60D4405D" w:rsidR="00E679F4" w:rsidRPr="00E679F4" w:rsidRDefault="00E679F4" w:rsidP="003755B0">
            <w:pPr>
              <w:numPr>
                <w:ilvl w:val="0"/>
                <w:numId w:val="6"/>
              </w:numPr>
              <w:autoSpaceDE w:val="0"/>
              <w:autoSpaceDN w:val="0"/>
              <w:adjustRightInd w:val="0"/>
              <w:rPr>
                <w:rFonts w:ascii="Arial" w:hAnsi="Arial" w:cs="Arial"/>
                <w:color w:val="000000"/>
              </w:rPr>
            </w:pPr>
            <w:r w:rsidRPr="00E679F4">
              <w:rPr>
                <w:rFonts w:ascii="Arial" w:hAnsi="Arial" w:cs="Arial"/>
                <w:color w:val="000000"/>
              </w:rPr>
              <w:t xml:space="preserve">Arbeiten im spannungsfreien Zustand gewährleisten, Durchführung der </w:t>
            </w:r>
            <w:r w:rsidR="005C399F">
              <w:rPr>
                <w:rFonts w:ascii="Arial" w:hAnsi="Arial" w:cs="Arial"/>
                <w:color w:val="000000"/>
              </w:rPr>
              <w:t>f</w:t>
            </w:r>
            <w:r w:rsidRPr="00E679F4">
              <w:rPr>
                <w:rFonts w:ascii="Arial" w:hAnsi="Arial" w:cs="Arial"/>
                <w:color w:val="000000"/>
              </w:rPr>
              <w:t>ünf Sicherheitsregeln.</w:t>
            </w:r>
          </w:p>
          <w:p w14:paraId="68B1424F" w14:textId="77777777" w:rsidR="00E679F4" w:rsidRPr="00E679F4" w:rsidRDefault="00E679F4" w:rsidP="003755B0">
            <w:pPr>
              <w:numPr>
                <w:ilvl w:val="0"/>
                <w:numId w:val="6"/>
              </w:numPr>
              <w:autoSpaceDE w:val="0"/>
              <w:autoSpaceDN w:val="0"/>
              <w:adjustRightInd w:val="0"/>
              <w:rPr>
                <w:rFonts w:ascii="Arial" w:hAnsi="Arial" w:cs="Arial"/>
                <w:color w:val="000000"/>
              </w:rPr>
            </w:pPr>
            <w:r w:rsidRPr="00E679F4">
              <w:rPr>
                <w:rFonts w:ascii="Arial" w:hAnsi="Arial" w:cs="Arial"/>
                <w:color w:val="000000"/>
              </w:rPr>
              <w:t>Benutzen der erforderlichen PSA.</w:t>
            </w:r>
          </w:p>
          <w:p w14:paraId="7349C62F" w14:textId="77777777" w:rsidR="00E679F4" w:rsidRPr="00E679F4" w:rsidRDefault="00E679F4" w:rsidP="003755B0">
            <w:pPr>
              <w:numPr>
                <w:ilvl w:val="0"/>
                <w:numId w:val="6"/>
              </w:numPr>
              <w:autoSpaceDE w:val="0"/>
              <w:autoSpaceDN w:val="0"/>
              <w:adjustRightInd w:val="0"/>
              <w:rPr>
                <w:rFonts w:ascii="Arial" w:hAnsi="Arial" w:cs="Arial"/>
                <w:color w:val="000000"/>
              </w:rPr>
            </w:pPr>
            <w:r w:rsidRPr="00E679F4">
              <w:rPr>
                <w:rFonts w:ascii="Arial" w:hAnsi="Arial" w:cs="Arial"/>
                <w:color w:val="000000"/>
              </w:rPr>
              <w:t xml:space="preserve">Sicherheit am Arbeitsplatz gewährleisten. </w:t>
            </w:r>
          </w:p>
          <w:p w14:paraId="7044F215" w14:textId="77777777" w:rsidR="00E679F4" w:rsidRPr="00E679F4" w:rsidRDefault="00E679F4" w:rsidP="003755B0">
            <w:pPr>
              <w:numPr>
                <w:ilvl w:val="0"/>
                <w:numId w:val="6"/>
              </w:numPr>
              <w:autoSpaceDE w:val="0"/>
              <w:autoSpaceDN w:val="0"/>
              <w:adjustRightInd w:val="0"/>
              <w:rPr>
                <w:rFonts w:ascii="Arial" w:hAnsi="Arial" w:cs="Arial"/>
                <w:color w:val="000000"/>
              </w:rPr>
            </w:pPr>
            <w:r w:rsidRPr="00E679F4">
              <w:rPr>
                <w:rFonts w:ascii="Arial" w:hAnsi="Arial" w:cs="Arial"/>
                <w:color w:val="000000"/>
              </w:rPr>
              <w:t xml:space="preserve">Für ausreichende Beleuchtung sorgen (eventuell wird durch die Freischaltung auch die Beleuchtung abgeschaltet). </w:t>
            </w:r>
          </w:p>
          <w:p w14:paraId="2007F6F5" w14:textId="77777777" w:rsidR="00E679F4" w:rsidRPr="00E679F4" w:rsidRDefault="00E679F4" w:rsidP="003755B0">
            <w:pPr>
              <w:numPr>
                <w:ilvl w:val="0"/>
                <w:numId w:val="6"/>
              </w:numPr>
              <w:autoSpaceDE w:val="0"/>
              <w:autoSpaceDN w:val="0"/>
              <w:adjustRightInd w:val="0"/>
              <w:rPr>
                <w:rFonts w:ascii="Arial" w:hAnsi="Arial" w:cs="Arial"/>
                <w:color w:val="000000"/>
              </w:rPr>
            </w:pPr>
            <w:r w:rsidRPr="00E679F4">
              <w:rPr>
                <w:rFonts w:ascii="Arial" w:hAnsi="Arial" w:cs="Arial"/>
                <w:color w:val="000000"/>
              </w:rPr>
              <w:t>Für ausreichende Bewegungsfreiheit sorgen.</w:t>
            </w:r>
          </w:p>
          <w:p w14:paraId="6C99DB0F" w14:textId="77777777" w:rsidR="00E679F4" w:rsidRPr="00E679F4" w:rsidRDefault="00E679F4" w:rsidP="003755B0">
            <w:pPr>
              <w:numPr>
                <w:ilvl w:val="0"/>
                <w:numId w:val="6"/>
              </w:numPr>
              <w:autoSpaceDE w:val="0"/>
              <w:autoSpaceDN w:val="0"/>
              <w:adjustRightInd w:val="0"/>
              <w:rPr>
                <w:rFonts w:ascii="Arial" w:hAnsi="Arial" w:cs="Arial"/>
                <w:color w:val="000000"/>
              </w:rPr>
            </w:pPr>
            <w:r w:rsidRPr="00E679F4">
              <w:rPr>
                <w:rFonts w:ascii="Arial" w:hAnsi="Arial" w:cs="Arial"/>
                <w:color w:val="000000"/>
              </w:rPr>
              <w:t>Standsicherheit gewährleisten.</w:t>
            </w:r>
          </w:p>
          <w:p w14:paraId="6575C848" w14:textId="392BEE64" w:rsidR="00E679F4" w:rsidRPr="00E679F4" w:rsidRDefault="00E679F4" w:rsidP="003755B0">
            <w:pPr>
              <w:numPr>
                <w:ilvl w:val="0"/>
                <w:numId w:val="6"/>
              </w:numPr>
              <w:autoSpaceDE w:val="0"/>
              <w:autoSpaceDN w:val="0"/>
              <w:adjustRightInd w:val="0"/>
              <w:rPr>
                <w:rFonts w:ascii="Arial" w:hAnsi="Arial" w:cs="Arial"/>
                <w:color w:val="000000"/>
              </w:rPr>
            </w:pPr>
            <w:r w:rsidRPr="00E679F4">
              <w:rPr>
                <w:rFonts w:ascii="Arial" w:hAnsi="Arial" w:cs="Arial"/>
                <w:color w:val="000000"/>
              </w:rPr>
              <w:t>Fluchtweg</w:t>
            </w:r>
            <w:r w:rsidR="005C399F">
              <w:rPr>
                <w:rFonts w:ascii="Arial" w:hAnsi="Arial" w:cs="Arial"/>
                <w:color w:val="000000"/>
              </w:rPr>
              <w:t xml:space="preserve"> </w:t>
            </w:r>
            <w:r w:rsidR="0011138B">
              <w:rPr>
                <w:rFonts w:ascii="Arial" w:hAnsi="Arial" w:cs="Arial"/>
                <w:color w:val="000000"/>
              </w:rPr>
              <w:t>freihalten</w:t>
            </w:r>
            <w:r w:rsidR="005C399F">
              <w:rPr>
                <w:rFonts w:ascii="Arial" w:hAnsi="Arial" w:cs="Arial"/>
                <w:color w:val="000000"/>
              </w:rPr>
              <w:t>.</w:t>
            </w:r>
          </w:p>
          <w:p w14:paraId="753AEF9C" w14:textId="28193172" w:rsidR="00443CAA" w:rsidRPr="00E679F4" w:rsidRDefault="00E679F4" w:rsidP="003755B0">
            <w:pPr>
              <w:numPr>
                <w:ilvl w:val="0"/>
                <w:numId w:val="6"/>
              </w:numPr>
              <w:autoSpaceDE w:val="0"/>
              <w:autoSpaceDN w:val="0"/>
              <w:adjustRightInd w:val="0"/>
              <w:rPr>
                <w:rFonts w:ascii="Arial" w:hAnsi="Arial"/>
              </w:rPr>
            </w:pPr>
            <w:r w:rsidRPr="00E679F4">
              <w:rPr>
                <w:rFonts w:ascii="Arial" w:hAnsi="Arial" w:cs="Arial"/>
                <w:color w:val="000000"/>
              </w:rPr>
              <w:t xml:space="preserve">Kontrolle der ordnungsgemäßen Funktion der zur Anwendung kommenden </w:t>
            </w:r>
            <w:r w:rsidR="009B5589">
              <w:rPr>
                <w:rFonts w:ascii="Arial" w:hAnsi="Arial" w:cs="Arial"/>
                <w:color w:val="000000"/>
              </w:rPr>
              <w:t xml:space="preserve">PSA, </w:t>
            </w:r>
            <w:r w:rsidRPr="00E679F4">
              <w:rPr>
                <w:rFonts w:ascii="Arial" w:hAnsi="Arial" w:cs="Arial"/>
                <w:color w:val="000000"/>
              </w:rPr>
              <w:t>Werkzeuge und Arbeitsmittel.</w:t>
            </w:r>
          </w:p>
          <w:p w14:paraId="51B780EF" w14:textId="77777777" w:rsidR="00E679F4" w:rsidRDefault="00E679F4" w:rsidP="00E679F4">
            <w:pPr>
              <w:rPr>
                <w:rFonts w:ascii="Arial" w:hAnsi="Arial"/>
                <w:b/>
              </w:rPr>
            </w:pPr>
          </w:p>
          <w:p w14:paraId="4830458A" w14:textId="77777777" w:rsidR="00E679F4" w:rsidRPr="00021731" w:rsidRDefault="00E679F4" w:rsidP="00E679F4">
            <w:pPr>
              <w:rPr>
                <w:rFonts w:ascii="Arial" w:hAnsi="Arial"/>
                <w:b/>
              </w:rPr>
            </w:pPr>
            <w:r w:rsidRPr="00021731">
              <w:rPr>
                <w:rFonts w:ascii="Arial" w:hAnsi="Arial"/>
                <w:b/>
              </w:rPr>
              <w:t>Durchführung der Schalthandlungen nach den 5 Sicherheitsregeln:</w:t>
            </w:r>
          </w:p>
          <w:p w14:paraId="7EE8AD20" w14:textId="77777777" w:rsidR="00E679F4" w:rsidRDefault="00E679F4" w:rsidP="00E679F4">
            <w:pPr>
              <w:pStyle w:val="Listenabsatz"/>
              <w:ind w:left="0"/>
              <w:rPr>
                <w:rFonts w:ascii="Arial" w:hAnsi="Arial"/>
                <w:b/>
              </w:rPr>
            </w:pPr>
          </w:p>
          <w:p w14:paraId="1228C20B" w14:textId="7E152261" w:rsidR="00E679F4" w:rsidRPr="00340D4C" w:rsidRDefault="00E679F4" w:rsidP="00340D4C">
            <w:pPr>
              <w:ind w:right="213"/>
              <w:rPr>
                <w:rFonts w:ascii="Arial" w:hAnsi="Arial"/>
                <w:i/>
                <w:u w:val="single"/>
              </w:rPr>
            </w:pPr>
            <w:r w:rsidRPr="00340D4C">
              <w:rPr>
                <w:rFonts w:ascii="Arial" w:hAnsi="Arial"/>
                <w:i/>
                <w:u w:val="single"/>
              </w:rPr>
              <w:t>1.</w:t>
            </w:r>
            <w:r w:rsidR="003755B0" w:rsidRPr="00340D4C">
              <w:rPr>
                <w:rFonts w:ascii="Arial" w:hAnsi="Arial"/>
                <w:i/>
                <w:u w:val="single"/>
              </w:rPr>
              <w:t>1</w:t>
            </w:r>
            <w:r w:rsidRPr="00340D4C">
              <w:rPr>
                <w:rFonts w:ascii="Arial" w:hAnsi="Arial"/>
                <w:i/>
                <w:u w:val="single"/>
              </w:rPr>
              <w:t xml:space="preserve"> Freischalten</w:t>
            </w:r>
            <w:r w:rsidR="0061294B" w:rsidRPr="00340D4C">
              <w:rPr>
                <w:rFonts w:ascii="Arial" w:hAnsi="Arial"/>
                <w:i/>
                <w:u w:val="single"/>
              </w:rPr>
              <w:t xml:space="preserve"> der AC-Seite</w:t>
            </w:r>
          </w:p>
          <w:p w14:paraId="5B6F5EA5" w14:textId="0D1282F5" w:rsidR="00E52196" w:rsidRPr="00E52196" w:rsidRDefault="00E679F4" w:rsidP="00E52196">
            <w:pPr>
              <w:numPr>
                <w:ilvl w:val="0"/>
                <w:numId w:val="6"/>
              </w:numPr>
              <w:autoSpaceDE w:val="0"/>
              <w:autoSpaceDN w:val="0"/>
              <w:adjustRightInd w:val="0"/>
              <w:rPr>
                <w:rFonts w:ascii="Arial" w:hAnsi="Arial" w:cs="Arial"/>
                <w:color w:val="000000"/>
              </w:rPr>
            </w:pPr>
            <w:r w:rsidRPr="00E679F4">
              <w:rPr>
                <w:rFonts w:ascii="Arial" w:hAnsi="Arial" w:cs="Arial"/>
                <w:color w:val="000000"/>
              </w:rPr>
              <w:t xml:space="preserve">Zum Freischalten dürfen verwendet werden: Schalter, Schraubsicherungen, Sicherungsautomaten, Steckvorrichtungen bis 16 A. Kann das Freischalten sowohl mit einem </w:t>
            </w:r>
            <w:r w:rsidR="00A90F7E" w:rsidRPr="00E679F4">
              <w:rPr>
                <w:rFonts w:ascii="Arial" w:hAnsi="Arial" w:cs="Arial"/>
                <w:color w:val="000000"/>
              </w:rPr>
              <w:t>Schalter</w:t>
            </w:r>
            <w:r w:rsidRPr="00E679F4">
              <w:rPr>
                <w:rFonts w:ascii="Arial" w:hAnsi="Arial" w:cs="Arial"/>
                <w:color w:val="000000"/>
              </w:rPr>
              <w:t xml:space="preserve"> als auch mit einer Sicherung vorgenommen werden, sind beide Möglichkeiten zu nutzen. In jedem Fall muss das freizuschaltende Gerät der Freischalteinrichtung eindeutig zuzuordnen sein. Dieses ist möglich durch eindeutige Beschriftung, eindeutige Zuordnung durch Verfolgen der Anschlussleitungen</w:t>
            </w:r>
            <w:r w:rsidR="008D6D2C">
              <w:rPr>
                <w:rFonts w:ascii="Arial" w:hAnsi="Arial" w:cs="Arial"/>
                <w:color w:val="000000"/>
              </w:rPr>
              <w:t>.</w:t>
            </w:r>
          </w:p>
          <w:p w14:paraId="07FAA902" w14:textId="77777777" w:rsidR="009B5589" w:rsidRDefault="009B5589" w:rsidP="003755B0">
            <w:pPr>
              <w:ind w:right="213"/>
              <w:rPr>
                <w:rFonts w:ascii="Arial" w:hAnsi="Arial"/>
                <w:i/>
                <w:u w:val="single"/>
              </w:rPr>
            </w:pPr>
          </w:p>
          <w:p w14:paraId="57CE0CFB" w14:textId="57BCFB1F" w:rsidR="003755B0" w:rsidRPr="003755B0" w:rsidRDefault="003755B0" w:rsidP="003755B0">
            <w:pPr>
              <w:ind w:right="213"/>
              <w:rPr>
                <w:rFonts w:ascii="Arial" w:hAnsi="Arial"/>
                <w:i/>
                <w:u w:val="single"/>
              </w:rPr>
            </w:pPr>
            <w:r w:rsidRPr="003755B0">
              <w:rPr>
                <w:rFonts w:ascii="Arial" w:hAnsi="Arial"/>
                <w:i/>
                <w:u w:val="single"/>
              </w:rPr>
              <w:t>1.</w:t>
            </w:r>
            <w:r>
              <w:rPr>
                <w:rFonts w:ascii="Arial" w:hAnsi="Arial"/>
                <w:i/>
                <w:u w:val="single"/>
              </w:rPr>
              <w:t>2</w:t>
            </w:r>
            <w:r w:rsidRPr="003755B0">
              <w:rPr>
                <w:rFonts w:ascii="Arial" w:hAnsi="Arial"/>
                <w:i/>
                <w:u w:val="single"/>
              </w:rPr>
              <w:t xml:space="preserve"> Freischalten der </w:t>
            </w:r>
            <w:r>
              <w:rPr>
                <w:rFonts w:ascii="Arial" w:hAnsi="Arial"/>
                <w:i/>
                <w:u w:val="single"/>
              </w:rPr>
              <w:t>DC</w:t>
            </w:r>
            <w:r w:rsidRPr="003755B0">
              <w:rPr>
                <w:rFonts w:ascii="Arial" w:hAnsi="Arial"/>
                <w:i/>
                <w:u w:val="single"/>
              </w:rPr>
              <w:t>-Seite</w:t>
            </w:r>
          </w:p>
          <w:p w14:paraId="1347F597" w14:textId="0F8E8E3B" w:rsidR="0061294B" w:rsidRDefault="0061294B" w:rsidP="003755B0">
            <w:pPr>
              <w:numPr>
                <w:ilvl w:val="0"/>
                <w:numId w:val="6"/>
              </w:numPr>
              <w:autoSpaceDE w:val="0"/>
              <w:autoSpaceDN w:val="0"/>
              <w:adjustRightInd w:val="0"/>
              <w:rPr>
                <w:rFonts w:ascii="Arial" w:hAnsi="Arial" w:cs="Arial"/>
                <w:color w:val="000000"/>
              </w:rPr>
            </w:pPr>
            <w:r w:rsidRPr="009B5589">
              <w:rPr>
                <w:rFonts w:ascii="Arial" w:hAnsi="Arial" w:cs="Arial"/>
                <w:b/>
                <w:bCs/>
                <w:color w:val="000000" w:themeColor="text1"/>
              </w:rPr>
              <w:t>ACHTUNG</w:t>
            </w:r>
            <w:r>
              <w:rPr>
                <w:rFonts w:ascii="Arial" w:hAnsi="Arial" w:cs="Arial"/>
                <w:color w:val="000000"/>
              </w:rPr>
              <w:t xml:space="preserve">: </w:t>
            </w:r>
            <w:r w:rsidRPr="009B5589">
              <w:rPr>
                <w:rFonts w:ascii="Arial" w:hAnsi="Arial" w:cs="Arial"/>
                <w:color w:val="000000"/>
              </w:rPr>
              <w:t>Die DC-Seite</w:t>
            </w:r>
            <w:r w:rsidR="00CC24D3" w:rsidRPr="009B5589">
              <w:rPr>
                <w:rFonts w:ascii="Arial" w:hAnsi="Arial" w:cs="Arial"/>
                <w:color w:val="000000"/>
              </w:rPr>
              <w:t>/</w:t>
            </w:r>
            <w:r w:rsidRPr="009B5589">
              <w:rPr>
                <w:rFonts w:ascii="Arial" w:hAnsi="Arial" w:cs="Arial"/>
                <w:color w:val="000000"/>
              </w:rPr>
              <w:t xml:space="preserve">Generatorfeld steht bei Licht- bzw. Sonneneinstrahlung </w:t>
            </w:r>
            <w:r w:rsidR="00E52196" w:rsidRPr="009B5589">
              <w:rPr>
                <w:rFonts w:ascii="Arial" w:hAnsi="Arial" w:cs="Arial"/>
                <w:color w:val="000000"/>
              </w:rPr>
              <w:t xml:space="preserve">grundsätzlich </w:t>
            </w:r>
            <w:r w:rsidRPr="009B5589">
              <w:rPr>
                <w:rFonts w:ascii="Arial" w:hAnsi="Arial" w:cs="Arial"/>
                <w:color w:val="000000"/>
              </w:rPr>
              <w:t xml:space="preserve">unter Spannung. </w:t>
            </w:r>
            <w:r w:rsidR="00CC24D3" w:rsidRPr="009B5589">
              <w:rPr>
                <w:rFonts w:ascii="Arial" w:hAnsi="Arial" w:cs="Arial"/>
                <w:color w:val="000000"/>
              </w:rPr>
              <w:t>D</w:t>
            </w:r>
            <w:r w:rsidR="00E52196" w:rsidRPr="009B5589">
              <w:rPr>
                <w:rFonts w:ascii="Arial" w:hAnsi="Arial" w:cs="Arial"/>
                <w:color w:val="000000"/>
              </w:rPr>
              <w:t>as Generatorfeld</w:t>
            </w:r>
            <w:r w:rsidR="00CC24D3" w:rsidRPr="009B5589">
              <w:rPr>
                <w:rFonts w:ascii="Arial" w:hAnsi="Arial" w:cs="Arial"/>
                <w:color w:val="000000"/>
              </w:rPr>
              <w:t xml:space="preserve"> kann nicht abgeschaltet werden</w:t>
            </w:r>
            <w:r w:rsidR="00E52196" w:rsidRPr="009B5589">
              <w:rPr>
                <w:rFonts w:ascii="Arial" w:hAnsi="Arial" w:cs="Arial"/>
                <w:color w:val="000000"/>
              </w:rPr>
              <w:t>.</w:t>
            </w:r>
            <w:r w:rsidR="00CC24D3" w:rsidRPr="009B5589">
              <w:rPr>
                <w:rFonts w:ascii="Arial" w:hAnsi="Arial" w:cs="Arial"/>
                <w:color w:val="000000"/>
              </w:rPr>
              <w:t xml:space="preserve"> </w:t>
            </w:r>
            <w:r w:rsidR="00E52196" w:rsidRPr="009B5589">
              <w:rPr>
                <w:rFonts w:ascii="Arial" w:hAnsi="Arial" w:cs="Arial"/>
                <w:color w:val="000000"/>
              </w:rPr>
              <w:t>B</w:t>
            </w:r>
            <w:r w:rsidR="00CC24D3" w:rsidRPr="009B5589">
              <w:rPr>
                <w:rFonts w:ascii="Arial" w:hAnsi="Arial" w:cs="Arial"/>
                <w:color w:val="000000"/>
              </w:rPr>
              <w:t>eim Abdecken von einem Modul wird nur das abgedeckte Modul spannungsfrei, nicht der gesamte String</w:t>
            </w:r>
            <w:r w:rsidR="003125C6" w:rsidRPr="009B5589">
              <w:rPr>
                <w:rFonts w:ascii="Arial" w:hAnsi="Arial" w:cs="Arial"/>
                <w:color w:val="000000"/>
              </w:rPr>
              <w:t>!</w:t>
            </w:r>
          </w:p>
          <w:p w14:paraId="6AF3233B" w14:textId="7948EBFD" w:rsidR="00E52196" w:rsidRDefault="00E52196" w:rsidP="003755B0">
            <w:pPr>
              <w:numPr>
                <w:ilvl w:val="0"/>
                <w:numId w:val="6"/>
              </w:numPr>
              <w:autoSpaceDE w:val="0"/>
              <w:autoSpaceDN w:val="0"/>
              <w:adjustRightInd w:val="0"/>
              <w:rPr>
                <w:rFonts w:ascii="Arial" w:hAnsi="Arial" w:cs="Arial"/>
                <w:color w:val="000000"/>
              </w:rPr>
            </w:pPr>
            <w:r w:rsidRPr="009B5589">
              <w:rPr>
                <w:rFonts w:ascii="Arial" w:hAnsi="Arial" w:cs="Arial"/>
                <w:b/>
                <w:bCs/>
                <w:color w:val="000000" w:themeColor="text1"/>
              </w:rPr>
              <w:t>ACHTUNG</w:t>
            </w:r>
            <w:r w:rsidRPr="00E52196">
              <w:rPr>
                <w:rFonts w:ascii="Arial" w:hAnsi="Arial" w:cs="Arial"/>
                <w:color w:val="000000"/>
              </w:rPr>
              <w:t>:</w:t>
            </w:r>
            <w:r>
              <w:rPr>
                <w:rFonts w:ascii="Arial" w:hAnsi="Arial" w:cs="Arial"/>
                <w:color w:val="000000"/>
              </w:rPr>
              <w:t xml:space="preserve"> Vor dem Abschalten mit dem DC-Schalter muss bei Licht- bzw. Sonneneinstrahlung der Wechselrichter </w:t>
            </w:r>
            <w:r w:rsidR="009B5589">
              <w:rPr>
                <w:rFonts w:ascii="Arial" w:hAnsi="Arial" w:cs="Arial"/>
                <w:color w:val="000000"/>
              </w:rPr>
              <w:t>he</w:t>
            </w:r>
            <w:r>
              <w:rPr>
                <w:rFonts w:ascii="Arial" w:hAnsi="Arial" w:cs="Arial"/>
                <w:color w:val="000000"/>
              </w:rPr>
              <w:t>runtergefahren werden. Das Betätigen des DC-Trennschalters unter Last kann bei vielen Herstellern zu einem Defekt des Wechselrichters führen.</w:t>
            </w:r>
          </w:p>
          <w:p w14:paraId="4C8F1414" w14:textId="63780752" w:rsidR="003755B0" w:rsidRPr="003755B0" w:rsidRDefault="003755B0" w:rsidP="003755B0">
            <w:pPr>
              <w:numPr>
                <w:ilvl w:val="0"/>
                <w:numId w:val="6"/>
              </w:numPr>
              <w:autoSpaceDE w:val="0"/>
              <w:autoSpaceDN w:val="0"/>
              <w:adjustRightInd w:val="0"/>
              <w:rPr>
                <w:rFonts w:ascii="Arial" w:hAnsi="Arial" w:cs="Arial"/>
                <w:color w:val="000000"/>
              </w:rPr>
            </w:pPr>
            <w:r>
              <w:rPr>
                <w:rFonts w:ascii="Arial" w:hAnsi="Arial" w:cs="Arial"/>
                <w:color w:val="000000"/>
              </w:rPr>
              <w:t xml:space="preserve">Alle Arbeiten an der Generatorfläche sind grundsätzlich </w:t>
            </w:r>
            <w:r w:rsidR="00A52DD2">
              <w:rPr>
                <w:rFonts w:ascii="Arial" w:hAnsi="Arial" w:cs="Arial"/>
                <w:color w:val="000000"/>
              </w:rPr>
              <w:t>„</w:t>
            </w:r>
            <w:r>
              <w:rPr>
                <w:rFonts w:ascii="Arial" w:hAnsi="Arial" w:cs="Arial"/>
                <w:color w:val="000000"/>
              </w:rPr>
              <w:t>Arbeiten unter Spannung</w:t>
            </w:r>
            <w:r w:rsidR="00A52DD2">
              <w:rPr>
                <w:rFonts w:ascii="Arial" w:hAnsi="Arial" w:cs="Arial"/>
                <w:color w:val="000000"/>
              </w:rPr>
              <w:t>“</w:t>
            </w:r>
            <w:r>
              <w:rPr>
                <w:rFonts w:ascii="Arial" w:hAnsi="Arial" w:cs="Arial"/>
                <w:color w:val="000000"/>
              </w:rPr>
              <w:t>.</w:t>
            </w:r>
          </w:p>
          <w:p w14:paraId="1C26BB66" w14:textId="2654F05E" w:rsidR="00E4479A" w:rsidRPr="00E52196" w:rsidRDefault="003755B0" w:rsidP="00507E2F">
            <w:pPr>
              <w:numPr>
                <w:ilvl w:val="0"/>
                <w:numId w:val="6"/>
              </w:numPr>
              <w:autoSpaceDE w:val="0"/>
              <w:autoSpaceDN w:val="0"/>
              <w:adjustRightInd w:val="0"/>
              <w:rPr>
                <w:rFonts w:ascii="Arial" w:hAnsi="Arial" w:cs="Arial"/>
                <w:color w:val="000000"/>
              </w:rPr>
            </w:pPr>
            <w:r w:rsidRPr="00E52196">
              <w:rPr>
                <w:rFonts w:ascii="Arial" w:hAnsi="Arial" w:cs="Arial"/>
                <w:color w:val="000000"/>
              </w:rPr>
              <w:t xml:space="preserve">Sofern nicht an der Generatorfläche gearbeitet wird, die </w:t>
            </w:r>
            <w:r w:rsidR="002176E1" w:rsidRPr="00E52196">
              <w:rPr>
                <w:rFonts w:ascii="Arial" w:hAnsi="Arial" w:cs="Arial"/>
                <w:color w:val="000000"/>
              </w:rPr>
              <w:t>DC-Seite</w:t>
            </w:r>
            <w:r w:rsidRPr="00E52196">
              <w:rPr>
                <w:rFonts w:ascii="Arial" w:hAnsi="Arial" w:cs="Arial"/>
                <w:color w:val="000000"/>
              </w:rPr>
              <w:t xml:space="preserve"> </w:t>
            </w:r>
            <w:r w:rsidR="00CF4B4E">
              <w:rPr>
                <w:rFonts w:ascii="Arial" w:hAnsi="Arial" w:cs="Arial"/>
                <w:color w:val="000000"/>
              </w:rPr>
              <w:t>t</w:t>
            </w:r>
            <w:r w:rsidRPr="00E52196">
              <w:rPr>
                <w:rFonts w:ascii="Arial" w:hAnsi="Arial" w:cs="Arial"/>
                <w:color w:val="000000"/>
              </w:rPr>
              <w:t>rennen bzw. abschalten.</w:t>
            </w:r>
          </w:p>
          <w:p w14:paraId="58C61274" w14:textId="77777777" w:rsidR="009B5589" w:rsidRDefault="009B5589" w:rsidP="00E52196">
            <w:pPr>
              <w:ind w:right="213"/>
              <w:rPr>
                <w:rFonts w:ascii="Arial" w:hAnsi="Arial"/>
                <w:i/>
                <w:u w:val="single"/>
              </w:rPr>
            </w:pPr>
            <w:bookmarkStart w:id="1" w:name="_Hlk178580220"/>
          </w:p>
          <w:p w14:paraId="0233C9F0" w14:textId="77777777" w:rsidR="009B5589" w:rsidRDefault="009B5589" w:rsidP="00E52196">
            <w:pPr>
              <w:ind w:right="213"/>
              <w:rPr>
                <w:rFonts w:ascii="Arial" w:hAnsi="Arial"/>
                <w:i/>
                <w:u w:val="single"/>
              </w:rPr>
            </w:pPr>
          </w:p>
          <w:p w14:paraId="1D0657C1" w14:textId="77777777" w:rsidR="00213CC3" w:rsidRDefault="00213CC3" w:rsidP="00E52196">
            <w:pPr>
              <w:ind w:right="213"/>
              <w:rPr>
                <w:rFonts w:ascii="Arial" w:hAnsi="Arial"/>
                <w:i/>
                <w:u w:val="single"/>
              </w:rPr>
            </w:pPr>
          </w:p>
          <w:p w14:paraId="52F7D468" w14:textId="255DDD7A" w:rsidR="00E4479A" w:rsidRDefault="00E52196" w:rsidP="00E52196">
            <w:pPr>
              <w:ind w:right="213"/>
              <w:rPr>
                <w:rFonts w:ascii="Arial" w:hAnsi="Arial"/>
                <w:i/>
                <w:u w:val="single"/>
              </w:rPr>
            </w:pPr>
            <w:r w:rsidRPr="00E52196">
              <w:rPr>
                <w:rFonts w:ascii="Arial" w:hAnsi="Arial"/>
                <w:i/>
                <w:u w:val="single"/>
              </w:rPr>
              <w:t xml:space="preserve">1.3 </w:t>
            </w:r>
            <w:r w:rsidR="00E4479A" w:rsidRPr="00E52196">
              <w:rPr>
                <w:rFonts w:ascii="Arial" w:hAnsi="Arial"/>
                <w:i/>
                <w:u w:val="single"/>
              </w:rPr>
              <w:t xml:space="preserve">Arbeiten an </w:t>
            </w:r>
            <w:r w:rsidRPr="00E52196">
              <w:rPr>
                <w:rFonts w:ascii="Arial" w:hAnsi="Arial"/>
                <w:i/>
                <w:u w:val="single"/>
              </w:rPr>
              <w:t xml:space="preserve">der </w:t>
            </w:r>
            <w:r w:rsidR="00E4479A" w:rsidRPr="00213CC3">
              <w:rPr>
                <w:rFonts w:ascii="Arial" w:hAnsi="Arial"/>
                <w:i/>
                <w:color w:val="000000" w:themeColor="text1"/>
                <w:u w:val="single"/>
              </w:rPr>
              <w:t>Generatorfläche</w:t>
            </w:r>
            <w:r w:rsidR="008E7C16" w:rsidRPr="00213CC3">
              <w:rPr>
                <w:rFonts w:ascii="Arial" w:hAnsi="Arial"/>
                <w:i/>
                <w:color w:val="000000" w:themeColor="text1"/>
                <w:u w:val="single"/>
              </w:rPr>
              <w:t xml:space="preserve"> (Freischaltung nicht möglich)</w:t>
            </w:r>
          </w:p>
          <w:bookmarkEnd w:id="1"/>
          <w:p w14:paraId="2742AAF1" w14:textId="61FE3073" w:rsidR="00E52196" w:rsidRPr="009B5589" w:rsidRDefault="00E52196" w:rsidP="00C665DA">
            <w:pPr>
              <w:numPr>
                <w:ilvl w:val="0"/>
                <w:numId w:val="6"/>
              </w:numPr>
              <w:autoSpaceDE w:val="0"/>
              <w:autoSpaceDN w:val="0"/>
              <w:adjustRightInd w:val="0"/>
              <w:rPr>
                <w:rFonts w:ascii="Arial" w:hAnsi="Arial"/>
              </w:rPr>
            </w:pPr>
            <w:r>
              <w:rPr>
                <w:rFonts w:ascii="Arial" w:hAnsi="Arial"/>
              </w:rPr>
              <w:t xml:space="preserve">Fertig konfektionierte Module sind von der Bauart </w:t>
            </w:r>
            <w:r w:rsidRPr="00E52196">
              <w:rPr>
                <w:rFonts w:ascii="Arial" w:hAnsi="Arial"/>
              </w:rPr>
              <w:t>Laienbedienbar</w:t>
            </w:r>
            <w:r>
              <w:rPr>
                <w:rFonts w:ascii="Arial" w:hAnsi="Arial"/>
              </w:rPr>
              <w:t xml:space="preserve">. Fehler bei der Montage können jedoch zu gefährlichen Körperdurchströmungen führen. Vor dem Verdrahten </w:t>
            </w:r>
            <w:r w:rsidR="00C665DA">
              <w:rPr>
                <w:rFonts w:ascii="Arial" w:hAnsi="Arial"/>
              </w:rPr>
              <w:t xml:space="preserve">der Module untereinander </w:t>
            </w:r>
            <w:r>
              <w:rPr>
                <w:rFonts w:ascii="Arial" w:hAnsi="Arial"/>
              </w:rPr>
              <w:t xml:space="preserve">muss </w:t>
            </w:r>
            <w:r w:rsidR="00C665DA">
              <w:rPr>
                <w:rFonts w:ascii="Arial" w:hAnsi="Arial"/>
              </w:rPr>
              <w:t>die Unterkonstruktion am Potentialausgleich angeschlossen sein.</w:t>
            </w:r>
            <w:r>
              <w:rPr>
                <w:rFonts w:ascii="Arial" w:hAnsi="Arial"/>
              </w:rPr>
              <w:t xml:space="preserve"> </w:t>
            </w:r>
          </w:p>
          <w:p w14:paraId="6313C149" w14:textId="77777777" w:rsidR="00E52196" w:rsidRDefault="00E52196" w:rsidP="003755B0">
            <w:pPr>
              <w:ind w:right="213"/>
              <w:rPr>
                <w:rFonts w:ascii="Arial" w:hAnsi="Arial"/>
                <w:i/>
                <w:u w:val="single"/>
              </w:rPr>
            </w:pPr>
          </w:p>
          <w:p w14:paraId="4DA0097B" w14:textId="4C1BD6FF" w:rsidR="00E679F4" w:rsidRPr="003755B0" w:rsidRDefault="00E679F4" w:rsidP="003755B0">
            <w:pPr>
              <w:ind w:right="213"/>
              <w:rPr>
                <w:rFonts w:ascii="Arial" w:hAnsi="Arial"/>
                <w:i/>
                <w:u w:val="single"/>
              </w:rPr>
            </w:pPr>
            <w:r w:rsidRPr="003755B0">
              <w:rPr>
                <w:rFonts w:ascii="Arial" w:hAnsi="Arial"/>
                <w:i/>
                <w:u w:val="single"/>
              </w:rPr>
              <w:t>2. Gegen Wiedereinschalten sichern</w:t>
            </w:r>
            <w:r w:rsidR="003755B0">
              <w:rPr>
                <w:rFonts w:ascii="Arial" w:hAnsi="Arial"/>
                <w:i/>
                <w:u w:val="single"/>
              </w:rPr>
              <w:t xml:space="preserve"> AC und DC</w:t>
            </w:r>
          </w:p>
          <w:p w14:paraId="2E9687B6" w14:textId="7013682E" w:rsidR="00A52DD2" w:rsidRPr="009B5589" w:rsidRDefault="00E679F4" w:rsidP="009B5589">
            <w:pPr>
              <w:numPr>
                <w:ilvl w:val="0"/>
                <w:numId w:val="6"/>
              </w:numPr>
              <w:autoSpaceDE w:val="0"/>
              <w:autoSpaceDN w:val="0"/>
              <w:adjustRightInd w:val="0"/>
              <w:rPr>
                <w:rFonts w:ascii="Arial" w:hAnsi="Arial" w:cs="Arial"/>
                <w:color w:val="000000"/>
              </w:rPr>
            </w:pPr>
            <w:r w:rsidRPr="00E679F4">
              <w:rPr>
                <w:rFonts w:ascii="Arial" w:hAnsi="Arial" w:cs="Arial"/>
                <w:color w:val="000000"/>
              </w:rPr>
              <w:t>Zum Freischalten verwendete Schalter sind abzuschließen. Ist ein Abschließen nicht möglich, darf der Schalter nicht zum Sichern gegen Wiedereinschalten verwendet werden. Sicherungseinsätze sowie Reservesicherungen sind sicher zu verwahren</w:t>
            </w:r>
            <w:r w:rsidR="005C399F">
              <w:rPr>
                <w:rFonts w:ascii="Arial" w:hAnsi="Arial" w:cs="Arial"/>
                <w:color w:val="000000"/>
              </w:rPr>
              <w:t xml:space="preserve"> und</w:t>
            </w:r>
            <w:r w:rsidRPr="00E679F4">
              <w:rPr>
                <w:rFonts w:ascii="Arial" w:hAnsi="Arial" w:cs="Arial"/>
                <w:color w:val="000000"/>
              </w:rPr>
              <w:t xml:space="preserve"> Sicherungsautomaten durch Klebeetiketten zu sichern. </w:t>
            </w:r>
          </w:p>
          <w:p w14:paraId="5BBB505D" w14:textId="77777777" w:rsidR="00A52DD2" w:rsidRDefault="00A52DD2" w:rsidP="00E679F4">
            <w:pPr>
              <w:ind w:right="213"/>
              <w:rPr>
                <w:rFonts w:ascii="Arial" w:hAnsi="Arial"/>
              </w:rPr>
            </w:pPr>
          </w:p>
          <w:p w14:paraId="52B4209E" w14:textId="2904299D" w:rsidR="00E679F4" w:rsidRPr="003755B0" w:rsidRDefault="00E679F4" w:rsidP="003755B0">
            <w:pPr>
              <w:ind w:right="213"/>
              <w:rPr>
                <w:rFonts w:ascii="Arial" w:hAnsi="Arial"/>
                <w:b/>
              </w:rPr>
            </w:pPr>
            <w:r w:rsidRPr="003755B0">
              <w:rPr>
                <w:rFonts w:ascii="Arial" w:hAnsi="Arial"/>
                <w:i/>
                <w:u w:val="single"/>
              </w:rPr>
              <w:t>3. Spannungsfreiheit feststellen</w:t>
            </w:r>
            <w:r w:rsidR="003755B0" w:rsidRPr="003755B0">
              <w:rPr>
                <w:rFonts w:ascii="Arial" w:hAnsi="Arial"/>
                <w:i/>
                <w:u w:val="single"/>
              </w:rPr>
              <w:t xml:space="preserve"> AC und DC</w:t>
            </w:r>
          </w:p>
          <w:p w14:paraId="2183BD16" w14:textId="355FEDF6" w:rsidR="009B5589" w:rsidRDefault="00E679F4" w:rsidP="003755B0">
            <w:pPr>
              <w:numPr>
                <w:ilvl w:val="0"/>
                <w:numId w:val="6"/>
              </w:numPr>
              <w:autoSpaceDE w:val="0"/>
              <w:autoSpaceDN w:val="0"/>
              <w:adjustRightInd w:val="0"/>
              <w:rPr>
                <w:rFonts w:ascii="Arial" w:hAnsi="Arial" w:cs="Arial"/>
                <w:color w:val="000000"/>
              </w:rPr>
            </w:pPr>
            <w:r w:rsidRPr="00E679F4">
              <w:rPr>
                <w:rFonts w:ascii="Arial" w:hAnsi="Arial" w:cs="Arial"/>
                <w:color w:val="000000"/>
              </w:rPr>
              <w:t xml:space="preserve">Zum Feststellen der Spannungsfreiheit dürfen nur zweipolige Spannungsprüfer nach VDE 0682-401 verwendet werden. </w:t>
            </w:r>
            <w:r w:rsidR="009B5589">
              <w:rPr>
                <w:rFonts w:ascii="Arial" w:hAnsi="Arial" w:cs="Arial"/>
                <w:b/>
                <w:bCs/>
                <w:color w:val="000000" w:themeColor="text1"/>
              </w:rPr>
              <w:t>ACHTUNG</w:t>
            </w:r>
            <w:r w:rsidR="0061294B" w:rsidRPr="0061294B">
              <w:rPr>
                <w:rFonts w:ascii="Arial" w:hAnsi="Arial" w:cs="Arial"/>
                <w:i/>
                <w:iCs/>
                <w:color w:val="000000"/>
              </w:rPr>
              <w:t xml:space="preserve">: </w:t>
            </w:r>
            <w:r w:rsidR="0061294B" w:rsidRPr="009B5589">
              <w:rPr>
                <w:rFonts w:ascii="Arial" w:hAnsi="Arial" w:cs="Arial"/>
                <w:color w:val="000000"/>
              </w:rPr>
              <w:t xml:space="preserve">Je nach Anlage sind bis zu 1500 V DC anliegend. </w:t>
            </w:r>
            <w:r w:rsidR="008E7C16" w:rsidRPr="00213CC3">
              <w:rPr>
                <w:rFonts w:ascii="Arial" w:hAnsi="Arial" w:cs="Arial"/>
                <w:color w:val="000000" w:themeColor="text1"/>
              </w:rPr>
              <w:t xml:space="preserve">(Geeignet für 1500 DC z. B. Gossen </w:t>
            </w:r>
            <w:r w:rsidR="00766323" w:rsidRPr="00213CC3">
              <w:rPr>
                <w:rFonts w:ascii="Arial" w:hAnsi="Arial" w:cs="Arial"/>
                <w:color w:val="000000" w:themeColor="text1"/>
              </w:rPr>
              <w:t>Metra</w:t>
            </w:r>
            <w:r w:rsidR="008E39B7">
              <w:rPr>
                <w:rFonts w:ascii="Arial" w:hAnsi="Arial" w:cs="Arial"/>
                <w:color w:val="000000" w:themeColor="text1"/>
              </w:rPr>
              <w:t>v</w:t>
            </w:r>
            <w:r w:rsidR="00766323" w:rsidRPr="00213CC3">
              <w:rPr>
                <w:rFonts w:ascii="Arial" w:hAnsi="Arial" w:cs="Arial"/>
                <w:color w:val="000000" w:themeColor="text1"/>
              </w:rPr>
              <w:t>olt</w:t>
            </w:r>
            <w:r w:rsidR="008E7C16" w:rsidRPr="00213CC3">
              <w:rPr>
                <w:rFonts w:ascii="Arial" w:hAnsi="Arial" w:cs="Arial"/>
                <w:color w:val="000000" w:themeColor="text1"/>
              </w:rPr>
              <w:t xml:space="preserve"> 1500)</w:t>
            </w:r>
          </w:p>
          <w:p w14:paraId="63543087" w14:textId="3D20770B" w:rsidR="00E679F4" w:rsidRDefault="00E679F4" w:rsidP="003755B0">
            <w:pPr>
              <w:numPr>
                <w:ilvl w:val="0"/>
                <w:numId w:val="6"/>
              </w:numPr>
              <w:autoSpaceDE w:val="0"/>
              <w:autoSpaceDN w:val="0"/>
              <w:adjustRightInd w:val="0"/>
              <w:rPr>
                <w:rFonts w:ascii="Arial" w:hAnsi="Arial" w:cs="Arial"/>
                <w:color w:val="000000"/>
              </w:rPr>
            </w:pPr>
            <w:r w:rsidRPr="009B5589">
              <w:rPr>
                <w:rFonts w:ascii="Arial" w:hAnsi="Arial" w:cs="Arial"/>
                <w:color w:val="000000"/>
              </w:rPr>
              <w:t>Unmittelbar vor und nach Gebr</w:t>
            </w:r>
            <w:r w:rsidRPr="00E679F4">
              <w:rPr>
                <w:rFonts w:ascii="Arial" w:hAnsi="Arial" w:cs="Arial"/>
                <w:color w:val="000000"/>
              </w:rPr>
              <w:t>auch ist der Spannungsprüfer zu überprüfen. Die Spannungsfreiheit muss direkt an der Arbeitsstelle geprüft werden, um Verwechslungen (z. B. falsche Freischaltung, falsche Arbeitsstelle) oder Spannungsverschleppungen (z. B. bei unterbrochenem PEN-Leiter) aufzudecken. Die Spannungsfreiheit ist allseitig und allpolig festzustellen.</w:t>
            </w:r>
          </w:p>
          <w:p w14:paraId="397C7B6D" w14:textId="620BBA5D" w:rsidR="00F10DD1" w:rsidRPr="00E679F4" w:rsidRDefault="00F10DD1" w:rsidP="003755B0">
            <w:pPr>
              <w:numPr>
                <w:ilvl w:val="0"/>
                <w:numId w:val="6"/>
              </w:numPr>
              <w:autoSpaceDE w:val="0"/>
              <w:autoSpaceDN w:val="0"/>
              <w:adjustRightInd w:val="0"/>
              <w:rPr>
                <w:rFonts w:ascii="Arial" w:hAnsi="Arial" w:cs="Arial"/>
                <w:color w:val="000000"/>
              </w:rPr>
            </w:pPr>
            <w:r>
              <w:rPr>
                <w:rFonts w:ascii="Arial" w:hAnsi="Arial" w:cs="Arial"/>
                <w:color w:val="000000"/>
              </w:rPr>
              <w:t>Die Arbeitsstelle von DC-Strings trennen, sofern nicht am String gearbeitet wird.</w:t>
            </w:r>
          </w:p>
          <w:p w14:paraId="2FD690CC" w14:textId="77777777" w:rsidR="00E679F4" w:rsidRPr="002764C8" w:rsidRDefault="00E679F4" w:rsidP="00E679F4">
            <w:pPr>
              <w:pStyle w:val="Listenabsatz"/>
              <w:ind w:left="355"/>
              <w:rPr>
                <w:rFonts w:ascii="Arial" w:hAnsi="Arial" w:cs="Arial"/>
              </w:rPr>
            </w:pPr>
          </w:p>
          <w:p w14:paraId="557DAF36" w14:textId="77777777" w:rsidR="00E679F4" w:rsidRPr="003755B0" w:rsidRDefault="00E679F4" w:rsidP="003755B0">
            <w:pPr>
              <w:ind w:right="213"/>
              <w:rPr>
                <w:rFonts w:ascii="Arial" w:hAnsi="Arial"/>
                <w:i/>
                <w:u w:val="single"/>
              </w:rPr>
            </w:pPr>
            <w:r w:rsidRPr="003755B0">
              <w:rPr>
                <w:rFonts w:ascii="Arial" w:hAnsi="Arial"/>
                <w:i/>
                <w:u w:val="single"/>
              </w:rPr>
              <w:t>4. Das Erden und Kurzschließen entfällt bei dieser Tätigkeit</w:t>
            </w:r>
          </w:p>
          <w:p w14:paraId="4280AF22" w14:textId="77777777" w:rsidR="00E679F4" w:rsidRPr="00E679F4" w:rsidRDefault="00E679F4" w:rsidP="003755B0">
            <w:pPr>
              <w:pStyle w:val="Listenabsatz"/>
              <w:ind w:left="792" w:right="213"/>
              <w:rPr>
                <w:rFonts w:ascii="Arial" w:hAnsi="Arial"/>
                <w:i/>
                <w:u w:val="single"/>
              </w:rPr>
            </w:pPr>
          </w:p>
          <w:p w14:paraId="657386F1" w14:textId="21359EBC" w:rsidR="00E679F4" w:rsidRPr="003755B0" w:rsidRDefault="00E679F4" w:rsidP="003755B0">
            <w:pPr>
              <w:ind w:right="213"/>
              <w:rPr>
                <w:rFonts w:ascii="Arial" w:hAnsi="Arial"/>
                <w:i/>
                <w:u w:val="single"/>
              </w:rPr>
            </w:pPr>
            <w:r w:rsidRPr="003755B0">
              <w:rPr>
                <w:rFonts w:ascii="Arial" w:hAnsi="Arial"/>
                <w:i/>
                <w:u w:val="single"/>
              </w:rPr>
              <w:t>5. Benachbarte, unter Spannung stehende Teile abdecken</w:t>
            </w:r>
            <w:r w:rsidR="003755B0" w:rsidRPr="003755B0">
              <w:rPr>
                <w:rFonts w:ascii="Arial" w:hAnsi="Arial"/>
                <w:i/>
                <w:u w:val="single"/>
              </w:rPr>
              <w:t xml:space="preserve"> AC und DC</w:t>
            </w:r>
          </w:p>
          <w:p w14:paraId="3D9250C2" w14:textId="23E06FCF" w:rsidR="00E679F4" w:rsidRPr="00E679F4" w:rsidRDefault="00E679F4" w:rsidP="003755B0">
            <w:pPr>
              <w:numPr>
                <w:ilvl w:val="0"/>
                <w:numId w:val="6"/>
              </w:numPr>
              <w:autoSpaceDE w:val="0"/>
              <w:autoSpaceDN w:val="0"/>
              <w:adjustRightInd w:val="0"/>
              <w:rPr>
                <w:rFonts w:ascii="Arial" w:hAnsi="Arial"/>
              </w:rPr>
            </w:pPr>
            <w:r w:rsidRPr="00E679F4">
              <w:rPr>
                <w:rFonts w:ascii="Arial" w:hAnsi="Arial" w:cs="Arial"/>
                <w:color w:val="000000"/>
              </w:rPr>
              <w:t>Unter Spannung stehende Teile mit einem Abstand von weniger als 0,5 m von der Arbeitsstelle sind auch bei Vorhandensein eines teilweisen Berührungsschutzes abzudecken. Das Abdeckmaterial muss so ausgewählt und angebracht sein, dass ein ausreichender Schutz gegen zu erwartende elektrische und mechanische Beanspruchungen gegeben ist.</w:t>
            </w:r>
          </w:p>
        </w:tc>
        <w:tc>
          <w:tcPr>
            <w:tcW w:w="1245" w:type="dxa"/>
            <w:tcBorders>
              <w:top w:val="single" w:sz="48" w:space="0" w:color="FFFF00"/>
              <w:bottom w:val="single" w:sz="48" w:space="0" w:color="FFFF00"/>
              <w:right w:val="single" w:sz="48" w:space="0" w:color="FFFF00"/>
            </w:tcBorders>
            <w:vAlign w:val="center"/>
          </w:tcPr>
          <w:p w14:paraId="31310396" w14:textId="77777777" w:rsidR="00443CAA" w:rsidRPr="00443CAA" w:rsidRDefault="00443CAA" w:rsidP="00427C2E">
            <w:pPr>
              <w:jc w:val="center"/>
              <w:rPr>
                <w:rFonts w:ascii="Arial" w:hAnsi="Arial" w:cs="Arial"/>
              </w:rPr>
            </w:pPr>
          </w:p>
        </w:tc>
      </w:tr>
      <w:tr w:rsidR="00443CAA" w:rsidRPr="00443CAA" w14:paraId="7B377EE0"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7AADDE56" w14:textId="48C0C741" w:rsidR="00443CAA" w:rsidRPr="00443CAA" w:rsidRDefault="00443CAA" w:rsidP="00427C2E">
            <w:pPr>
              <w:jc w:val="center"/>
              <w:rPr>
                <w:rFonts w:ascii="Arial" w:hAnsi="Arial" w:cs="Arial"/>
                <w:b/>
                <w:color w:val="000000" w:themeColor="text1"/>
                <w:sz w:val="24"/>
              </w:rPr>
            </w:pPr>
            <w:r>
              <w:rPr>
                <w:rFonts w:ascii="Arial" w:hAnsi="Arial"/>
                <w:b/>
                <w:sz w:val="24"/>
              </w:rPr>
              <w:t>Abschluss der Arbeiten</w:t>
            </w:r>
          </w:p>
        </w:tc>
      </w:tr>
      <w:tr w:rsidR="00C947CF" w:rsidRPr="00443CAA" w14:paraId="2BEA5F44"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31CD035C" w14:textId="4B4A5ECB" w:rsidR="00C947CF" w:rsidRPr="00443CAA" w:rsidRDefault="00C947CF" w:rsidP="00AD5787">
            <w:pPr>
              <w:jc w:val="center"/>
              <w:rPr>
                <w:rFonts w:ascii="Arial" w:hAnsi="Arial" w:cs="Arial"/>
              </w:rPr>
            </w:pPr>
          </w:p>
        </w:tc>
        <w:tc>
          <w:tcPr>
            <w:tcW w:w="8222" w:type="dxa"/>
            <w:tcBorders>
              <w:top w:val="single" w:sz="48" w:space="0" w:color="FFFF00"/>
              <w:bottom w:val="single" w:sz="48" w:space="0" w:color="FFFF00"/>
            </w:tcBorders>
            <w:vAlign w:val="center"/>
          </w:tcPr>
          <w:p w14:paraId="6073C527" w14:textId="77777777" w:rsidR="00E679F4" w:rsidRPr="00E679F4" w:rsidRDefault="00E679F4"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Verriegelungen, Schilder und Abschrankungen entfernen.</w:t>
            </w:r>
          </w:p>
          <w:p w14:paraId="43DC5A9A" w14:textId="77777777" w:rsidR="00E679F4" w:rsidRPr="00E679F4" w:rsidRDefault="00E679F4"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Ab diesem Zeitpunkt die Anlagenteile wieder als „unter Spannung stehend“ betrachten.</w:t>
            </w:r>
          </w:p>
          <w:p w14:paraId="778C8C3A" w14:textId="77777777" w:rsidR="00E679F4" w:rsidRPr="00E679F4" w:rsidRDefault="00E679F4"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Sicherung gegen Wiedereinschalten entfernen.</w:t>
            </w:r>
          </w:p>
          <w:p w14:paraId="6EEDE432" w14:textId="64B345DE" w:rsidR="00E679F4" w:rsidRPr="00E679F4" w:rsidRDefault="00E679F4"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Zuschalten.</w:t>
            </w:r>
          </w:p>
          <w:p w14:paraId="49A56C85" w14:textId="77777777" w:rsidR="00320E3B" w:rsidRPr="00E679F4" w:rsidRDefault="00320E3B"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Herstellen des ordnungsgemäßen und sicheren Anlagenzustands.</w:t>
            </w:r>
          </w:p>
          <w:p w14:paraId="6A411264" w14:textId="77777777" w:rsidR="00320E3B" w:rsidRPr="00E679F4" w:rsidRDefault="00320E3B"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Räumen der Arbeitsstelle.</w:t>
            </w:r>
          </w:p>
          <w:p w14:paraId="5D6B6BA1" w14:textId="090F46F4" w:rsidR="00320E3B" w:rsidRPr="00E679F4" w:rsidRDefault="00320E3B"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 xml:space="preserve">Mitgebrachte Werkzeuge und Arbeitsmittel sind aus der Schaltanlage zu entfernen, </w:t>
            </w:r>
            <w:r w:rsidR="005C399F">
              <w:rPr>
                <w:rFonts w:ascii="Arial" w:hAnsi="Arial" w:cs="Arial"/>
                <w:color w:val="000000"/>
              </w:rPr>
              <w:t xml:space="preserve">zu </w:t>
            </w:r>
            <w:r w:rsidRPr="00E679F4">
              <w:rPr>
                <w:rFonts w:ascii="Arial" w:hAnsi="Arial" w:cs="Arial"/>
                <w:color w:val="000000"/>
              </w:rPr>
              <w:t xml:space="preserve">kontrollieren und </w:t>
            </w:r>
            <w:r w:rsidR="005C399F">
              <w:rPr>
                <w:rFonts w:ascii="Arial" w:hAnsi="Arial" w:cs="Arial"/>
                <w:color w:val="000000"/>
              </w:rPr>
              <w:t xml:space="preserve">zu </w:t>
            </w:r>
            <w:r w:rsidRPr="00E679F4">
              <w:rPr>
                <w:rFonts w:ascii="Arial" w:hAnsi="Arial" w:cs="Arial"/>
                <w:color w:val="000000"/>
              </w:rPr>
              <w:t>reinigen.</w:t>
            </w:r>
          </w:p>
          <w:p w14:paraId="7D0CEF81" w14:textId="77777777" w:rsidR="00320E3B" w:rsidRPr="00E679F4" w:rsidRDefault="00320E3B"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Sämtliche Änderungen an der bestehenden Verdrahtung oder Programmierung sind grundsätzlich zu dokumentieren.</w:t>
            </w:r>
          </w:p>
          <w:p w14:paraId="6E47D1B5" w14:textId="77777777" w:rsidR="00275A07" w:rsidRPr="00E679F4" w:rsidRDefault="00320E3B"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Freigabe der Anlage durch den Arbeitsverantwortlichen an den Anlagenverantwortlichen.</w:t>
            </w:r>
          </w:p>
          <w:p w14:paraId="0D41DD82" w14:textId="092E6633" w:rsidR="00E679F4" w:rsidRPr="00443CAA" w:rsidRDefault="00E679F4" w:rsidP="00E679F4">
            <w:pPr>
              <w:numPr>
                <w:ilvl w:val="0"/>
                <w:numId w:val="6"/>
              </w:numPr>
              <w:autoSpaceDE w:val="0"/>
              <w:autoSpaceDN w:val="0"/>
              <w:adjustRightInd w:val="0"/>
              <w:ind w:left="355" w:hanging="283"/>
              <w:rPr>
                <w:rFonts w:ascii="Arial" w:hAnsi="Arial" w:cs="Arial"/>
                <w:color w:val="000000"/>
              </w:rPr>
            </w:pPr>
            <w:r w:rsidRPr="00E679F4">
              <w:rPr>
                <w:rFonts w:ascii="Arial" w:hAnsi="Arial" w:cs="Arial"/>
                <w:color w:val="000000"/>
              </w:rPr>
              <w:t xml:space="preserve">Übergabe der Anlage an den Anlagenverantwortlichen. </w:t>
            </w:r>
            <w:r w:rsidRPr="00AD22D2">
              <w:rPr>
                <w:rFonts w:ascii="Arial" w:hAnsi="Arial" w:cs="Arial"/>
                <w:color w:val="000000"/>
              </w:rPr>
              <w:t>PC_ORG_01 Freischaltschein</w:t>
            </w:r>
            <w:r w:rsidRPr="00E679F4">
              <w:rPr>
                <w:rFonts w:ascii="Arial" w:hAnsi="Arial" w:cs="Arial"/>
                <w:color w:val="000000"/>
              </w:rPr>
              <w:t xml:space="preserve"> benutzen.</w:t>
            </w:r>
          </w:p>
        </w:tc>
        <w:tc>
          <w:tcPr>
            <w:tcW w:w="1245" w:type="dxa"/>
            <w:tcBorders>
              <w:top w:val="single" w:sz="48" w:space="0" w:color="FFFF00"/>
              <w:bottom w:val="single" w:sz="48" w:space="0" w:color="FFFF00"/>
              <w:right w:val="single" w:sz="48" w:space="0" w:color="FFFF00"/>
            </w:tcBorders>
            <w:vAlign w:val="center"/>
          </w:tcPr>
          <w:p w14:paraId="32DB8E2F" w14:textId="06563465" w:rsidR="00C947CF" w:rsidRPr="00443CAA" w:rsidRDefault="00C947CF" w:rsidP="003E4420">
            <w:pPr>
              <w:jc w:val="center"/>
              <w:rPr>
                <w:rFonts w:ascii="Arial" w:hAnsi="Arial" w:cs="Arial"/>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2" w:type="dxa"/>
            <w:tcBorders>
              <w:top w:val="single" w:sz="48" w:space="0" w:color="FFFF00"/>
              <w:bottom w:val="single" w:sz="48" w:space="0" w:color="FFFF00"/>
            </w:tcBorders>
            <w:shd w:val="clear" w:color="auto" w:fill="FFFF00"/>
            <w:vAlign w:val="center"/>
          </w:tcPr>
          <w:p w14:paraId="7F504655" w14:textId="56BCFC23" w:rsidR="00EC6E39" w:rsidRPr="00443CAA"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77777777" w:rsidR="00F1424D" w:rsidRPr="00443CAA" w:rsidRDefault="00F1424D" w:rsidP="0032093B">
      <w:pPr>
        <w:rPr>
          <w:rFonts w:ascii="Arial" w:hAnsi="Arial" w:cs="Arial"/>
          <w:b/>
          <w:sz w:val="16"/>
        </w:rPr>
      </w:pPr>
    </w:p>
    <w:sectPr w:rsidR="00F1424D" w:rsidRPr="00443CAA" w:rsidSect="00933226">
      <w:headerReference w:type="default" r:id="rId16"/>
      <w:footerReference w:type="default" r:id="rId17"/>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099C1" w14:textId="77777777" w:rsidR="00AF52AC" w:rsidRDefault="00AF52AC">
      <w:r>
        <w:separator/>
      </w:r>
    </w:p>
  </w:endnote>
  <w:endnote w:type="continuationSeparator" w:id="0">
    <w:p w14:paraId="14EB8C9D" w14:textId="77777777" w:rsidR="00AF52AC" w:rsidRDefault="00AF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uzeile"/>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1952D099" w:rsidR="00443CAA" w:rsidRPr="00443CAA" w:rsidRDefault="00443CAA" w:rsidP="00443CAA">
          <w:pPr>
            <w:pStyle w:val="Fuzeile"/>
            <w:jc w:val="center"/>
            <w:rPr>
              <w:rFonts w:ascii="Arial" w:hAnsi="Arial" w:cs="Arial"/>
              <w:sz w:val="16"/>
              <w:szCs w:val="16"/>
            </w:rPr>
          </w:pPr>
        </w:p>
      </w:tc>
      <w:tc>
        <w:tcPr>
          <w:tcW w:w="1305" w:type="dxa"/>
          <w:vAlign w:val="center"/>
        </w:tcPr>
        <w:p w14:paraId="0386FC76" w14:textId="77777777" w:rsidR="00443CAA" w:rsidRPr="00443CAA" w:rsidRDefault="00443CAA" w:rsidP="00443CAA">
          <w:pPr>
            <w:pStyle w:val="Fuzeile"/>
            <w:jc w:val="center"/>
            <w:rPr>
              <w:rFonts w:ascii="Arial" w:hAnsi="Arial" w:cs="Arial"/>
              <w:sz w:val="16"/>
              <w:szCs w:val="16"/>
            </w:rPr>
          </w:pPr>
        </w:p>
      </w:tc>
      <w:tc>
        <w:tcPr>
          <w:tcW w:w="1306" w:type="dxa"/>
        </w:tcPr>
        <w:p w14:paraId="6C8FF1DD" w14:textId="77777777" w:rsidR="00443CAA" w:rsidRPr="00443CAA" w:rsidRDefault="00443CAA" w:rsidP="00443CAA">
          <w:pPr>
            <w:pStyle w:val="Fuzeile"/>
            <w:rPr>
              <w:rFonts w:ascii="Arial" w:hAnsi="Arial" w:cs="Arial"/>
              <w:sz w:val="16"/>
              <w:szCs w:val="16"/>
            </w:rPr>
          </w:pPr>
        </w:p>
      </w:tc>
      <w:tc>
        <w:tcPr>
          <w:tcW w:w="1305" w:type="dxa"/>
          <w:vAlign w:val="center"/>
        </w:tcPr>
        <w:p w14:paraId="693E9D0F" w14:textId="77777777" w:rsidR="00443CAA" w:rsidRPr="00443CAA" w:rsidRDefault="00443CAA" w:rsidP="00443CAA">
          <w:pPr>
            <w:pStyle w:val="Fuzeile"/>
            <w:rPr>
              <w:rFonts w:ascii="Arial" w:hAnsi="Arial" w:cs="Arial"/>
              <w:sz w:val="16"/>
              <w:szCs w:val="16"/>
            </w:rPr>
          </w:pPr>
        </w:p>
      </w:tc>
      <w:tc>
        <w:tcPr>
          <w:tcW w:w="1306" w:type="dxa"/>
        </w:tcPr>
        <w:p w14:paraId="221C2716"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FB6DDB">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FB6DDB">
            <w:rPr>
              <w:rFonts w:ascii="Arial" w:hAnsi="Arial" w:cs="Arial"/>
              <w:noProof/>
              <w:sz w:val="16"/>
              <w:szCs w:val="16"/>
            </w:rPr>
            <w:t>1</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614C6216" w:rsidR="00443CAA" w:rsidRPr="00443CAA" w:rsidRDefault="009B5589" w:rsidP="00443CAA">
          <w:pPr>
            <w:pStyle w:val="Fuzeile"/>
            <w:rPr>
              <w:rFonts w:ascii="Arial" w:hAnsi="Arial" w:cs="Arial"/>
              <w:sz w:val="16"/>
              <w:szCs w:val="16"/>
            </w:rPr>
          </w:pPr>
          <w:r>
            <w:rPr>
              <w:rFonts w:ascii="Arial" w:hAnsi="Arial" w:cs="Arial"/>
              <w:sz w:val="16"/>
              <w:szCs w:val="16"/>
            </w:rPr>
            <w:t>12.2024</w:t>
          </w:r>
        </w:p>
      </w:tc>
      <w:tc>
        <w:tcPr>
          <w:tcW w:w="1306" w:type="dxa"/>
          <w:vAlign w:val="center"/>
        </w:tcPr>
        <w:p w14:paraId="6A108B5B" w14:textId="19194418" w:rsidR="00443CAA" w:rsidRPr="00443CAA" w:rsidRDefault="00443CAA" w:rsidP="00443CAA">
          <w:pPr>
            <w:pStyle w:val="Fuzeile"/>
            <w:rPr>
              <w:rFonts w:ascii="Arial" w:hAnsi="Arial" w:cs="Arial"/>
              <w:sz w:val="16"/>
              <w:szCs w:val="16"/>
            </w:rPr>
          </w:pPr>
        </w:p>
      </w:tc>
      <w:tc>
        <w:tcPr>
          <w:tcW w:w="1305" w:type="dxa"/>
          <w:vAlign w:val="center"/>
        </w:tcPr>
        <w:p w14:paraId="17BF0E8F" w14:textId="77777777" w:rsidR="00443CAA" w:rsidRPr="00443CAA" w:rsidRDefault="00443CAA" w:rsidP="00443CAA">
          <w:pPr>
            <w:pStyle w:val="Fuzeile"/>
            <w:rPr>
              <w:rFonts w:ascii="Arial" w:hAnsi="Arial" w:cs="Arial"/>
              <w:sz w:val="16"/>
              <w:szCs w:val="16"/>
            </w:rPr>
          </w:pPr>
        </w:p>
      </w:tc>
      <w:tc>
        <w:tcPr>
          <w:tcW w:w="1306" w:type="dxa"/>
        </w:tcPr>
        <w:p w14:paraId="179E3807" w14:textId="77777777" w:rsidR="00443CAA" w:rsidRPr="00443CAA" w:rsidRDefault="00443CAA" w:rsidP="00443CAA">
          <w:pPr>
            <w:pStyle w:val="Fuzeile"/>
            <w:rPr>
              <w:rFonts w:ascii="Arial" w:hAnsi="Arial" w:cs="Arial"/>
              <w:sz w:val="16"/>
              <w:szCs w:val="16"/>
            </w:rPr>
          </w:pPr>
        </w:p>
      </w:tc>
      <w:tc>
        <w:tcPr>
          <w:tcW w:w="1305" w:type="dxa"/>
          <w:vAlign w:val="center"/>
        </w:tcPr>
        <w:p w14:paraId="2BD8213D" w14:textId="77777777" w:rsidR="00443CAA" w:rsidRPr="00443CAA" w:rsidRDefault="00443CAA" w:rsidP="00443CAA">
          <w:pPr>
            <w:pStyle w:val="Fuzeile"/>
            <w:rPr>
              <w:rFonts w:ascii="Arial" w:hAnsi="Arial" w:cs="Arial"/>
              <w:sz w:val="16"/>
              <w:szCs w:val="16"/>
            </w:rPr>
          </w:pPr>
        </w:p>
      </w:tc>
      <w:tc>
        <w:tcPr>
          <w:tcW w:w="1306" w:type="dxa"/>
        </w:tcPr>
        <w:p w14:paraId="1D7FD995"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uzeile"/>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7955FD45" w:rsidR="00443CAA" w:rsidRPr="00443CAA" w:rsidRDefault="00443CAA" w:rsidP="00443CAA">
          <w:pPr>
            <w:pStyle w:val="Fuzeile"/>
            <w:rPr>
              <w:rFonts w:ascii="Arial" w:hAnsi="Arial" w:cs="Arial"/>
              <w:sz w:val="16"/>
              <w:szCs w:val="16"/>
            </w:rPr>
          </w:pPr>
        </w:p>
      </w:tc>
      <w:tc>
        <w:tcPr>
          <w:tcW w:w="1305" w:type="dxa"/>
          <w:vAlign w:val="center"/>
        </w:tcPr>
        <w:p w14:paraId="7E9580B3" w14:textId="77777777" w:rsidR="00443CAA" w:rsidRPr="00443CAA" w:rsidRDefault="00443CAA" w:rsidP="00443CAA">
          <w:pPr>
            <w:pStyle w:val="Fuzeile"/>
            <w:rPr>
              <w:rFonts w:ascii="Arial" w:hAnsi="Arial" w:cs="Arial"/>
              <w:sz w:val="16"/>
              <w:szCs w:val="16"/>
            </w:rPr>
          </w:pPr>
        </w:p>
      </w:tc>
      <w:tc>
        <w:tcPr>
          <w:tcW w:w="1306" w:type="dxa"/>
        </w:tcPr>
        <w:p w14:paraId="48774598" w14:textId="77777777" w:rsidR="00443CAA" w:rsidRPr="00443CAA" w:rsidRDefault="00443CAA" w:rsidP="00443CAA">
          <w:pPr>
            <w:pStyle w:val="Fuzeile"/>
            <w:rPr>
              <w:rFonts w:ascii="Arial" w:hAnsi="Arial" w:cs="Arial"/>
              <w:sz w:val="16"/>
              <w:szCs w:val="16"/>
            </w:rPr>
          </w:pPr>
        </w:p>
      </w:tc>
      <w:tc>
        <w:tcPr>
          <w:tcW w:w="1305" w:type="dxa"/>
          <w:vAlign w:val="center"/>
        </w:tcPr>
        <w:p w14:paraId="22B5BEA6"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uzeile"/>
            <w:rPr>
              <w:rFonts w:ascii="Arial" w:hAnsi="Arial" w:cs="Arial"/>
              <w:sz w:val="16"/>
              <w:szCs w:val="16"/>
            </w:rPr>
          </w:pPr>
        </w:p>
      </w:tc>
      <w:tc>
        <w:tcPr>
          <w:tcW w:w="1239" w:type="dxa"/>
          <w:vAlign w:val="center"/>
        </w:tcPr>
        <w:p w14:paraId="3D58EB48" w14:textId="77777777" w:rsidR="00443CAA" w:rsidRPr="00443CAA" w:rsidRDefault="00443CAA" w:rsidP="00443CAA">
          <w:pPr>
            <w:pStyle w:val="Fuzeile"/>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uzeile"/>
            <w:rPr>
              <w:rFonts w:ascii="Arial" w:hAnsi="Arial" w:cs="Arial"/>
              <w:sz w:val="16"/>
              <w:szCs w:val="16"/>
            </w:rPr>
          </w:pPr>
        </w:p>
      </w:tc>
      <w:tc>
        <w:tcPr>
          <w:tcW w:w="1306" w:type="dxa"/>
          <w:vAlign w:val="center"/>
        </w:tcPr>
        <w:p w14:paraId="7593E4B7" w14:textId="77777777" w:rsidR="00443CAA" w:rsidRPr="00443CAA" w:rsidRDefault="00443CAA" w:rsidP="00443CAA">
          <w:pPr>
            <w:pStyle w:val="Fuzeile"/>
            <w:rPr>
              <w:rFonts w:ascii="Arial" w:hAnsi="Arial" w:cs="Arial"/>
              <w:sz w:val="16"/>
              <w:szCs w:val="16"/>
            </w:rPr>
          </w:pPr>
        </w:p>
      </w:tc>
      <w:tc>
        <w:tcPr>
          <w:tcW w:w="1305" w:type="dxa"/>
          <w:vAlign w:val="center"/>
        </w:tcPr>
        <w:p w14:paraId="45BA35E5" w14:textId="77777777" w:rsidR="00443CAA" w:rsidRPr="00443CAA" w:rsidRDefault="00443CAA" w:rsidP="00443CAA">
          <w:pPr>
            <w:pStyle w:val="Fuzeile"/>
            <w:rPr>
              <w:rFonts w:ascii="Arial" w:hAnsi="Arial" w:cs="Arial"/>
              <w:sz w:val="16"/>
              <w:szCs w:val="16"/>
            </w:rPr>
          </w:pPr>
        </w:p>
      </w:tc>
      <w:tc>
        <w:tcPr>
          <w:tcW w:w="1306" w:type="dxa"/>
        </w:tcPr>
        <w:p w14:paraId="13B25DF2" w14:textId="77777777" w:rsidR="00443CAA" w:rsidRPr="00443CAA" w:rsidRDefault="00443CAA" w:rsidP="00443CAA">
          <w:pPr>
            <w:pStyle w:val="Fuzeile"/>
            <w:rPr>
              <w:rFonts w:ascii="Arial" w:hAnsi="Arial" w:cs="Arial"/>
              <w:sz w:val="16"/>
              <w:szCs w:val="16"/>
            </w:rPr>
          </w:pPr>
        </w:p>
      </w:tc>
      <w:tc>
        <w:tcPr>
          <w:tcW w:w="1305" w:type="dxa"/>
          <w:vAlign w:val="center"/>
        </w:tcPr>
        <w:p w14:paraId="3CCAD8E4"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uzeile"/>
            <w:rPr>
              <w:rFonts w:ascii="Arial" w:hAnsi="Arial" w:cs="Arial"/>
              <w:sz w:val="16"/>
              <w:szCs w:val="16"/>
            </w:rPr>
          </w:pPr>
        </w:p>
      </w:tc>
      <w:tc>
        <w:tcPr>
          <w:tcW w:w="1239" w:type="dxa"/>
          <w:vAlign w:val="center"/>
        </w:tcPr>
        <w:p w14:paraId="1B9CB1A4" w14:textId="77777777" w:rsidR="00443CAA" w:rsidRPr="00443CAA" w:rsidRDefault="00443CAA" w:rsidP="00443CAA">
          <w:pPr>
            <w:pStyle w:val="Fuzeile"/>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CFBB3" w14:textId="77777777" w:rsidR="00AF52AC" w:rsidRDefault="00AF52AC">
      <w:r>
        <w:separator/>
      </w:r>
    </w:p>
  </w:footnote>
  <w:footnote w:type="continuationSeparator" w:id="0">
    <w:p w14:paraId="55A4CDBA" w14:textId="77777777" w:rsidR="00AF52AC" w:rsidRDefault="00AF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D0F4" w14:textId="77777777" w:rsidR="00F8009A" w:rsidRDefault="00F8009A">
    <w:pPr>
      <w:pStyle w:val="Kopfzeile"/>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043779"/>
    <w:multiLevelType w:val="hybridMultilevel"/>
    <w:tmpl w:val="935E1B50"/>
    <w:lvl w:ilvl="0" w:tplc="DEF05F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1"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14" w15:restartNumberingAfterBreak="0">
    <w:nsid w:val="76380D4E"/>
    <w:multiLevelType w:val="hybridMultilevel"/>
    <w:tmpl w:val="8722948E"/>
    <w:lvl w:ilvl="0" w:tplc="0407000F">
      <w:start w:val="1"/>
      <w:numFmt w:val="decimal"/>
      <w:lvlText w:val="%1."/>
      <w:lvlJc w:val="left"/>
      <w:pPr>
        <w:ind w:left="935" w:hanging="360"/>
      </w:pPr>
    </w:lvl>
    <w:lvl w:ilvl="1" w:tplc="04070019" w:tentative="1">
      <w:start w:val="1"/>
      <w:numFmt w:val="lowerLetter"/>
      <w:lvlText w:val="%2."/>
      <w:lvlJc w:val="left"/>
      <w:pPr>
        <w:ind w:left="1655" w:hanging="360"/>
      </w:pPr>
    </w:lvl>
    <w:lvl w:ilvl="2" w:tplc="0407001B" w:tentative="1">
      <w:start w:val="1"/>
      <w:numFmt w:val="lowerRoman"/>
      <w:lvlText w:val="%3."/>
      <w:lvlJc w:val="right"/>
      <w:pPr>
        <w:ind w:left="2375" w:hanging="180"/>
      </w:pPr>
    </w:lvl>
    <w:lvl w:ilvl="3" w:tplc="0407000F" w:tentative="1">
      <w:start w:val="1"/>
      <w:numFmt w:val="decimal"/>
      <w:lvlText w:val="%4."/>
      <w:lvlJc w:val="left"/>
      <w:pPr>
        <w:ind w:left="3095" w:hanging="360"/>
      </w:pPr>
    </w:lvl>
    <w:lvl w:ilvl="4" w:tplc="04070019" w:tentative="1">
      <w:start w:val="1"/>
      <w:numFmt w:val="lowerLetter"/>
      <w:lvlText w:val="%5."/>
      <w:lvlJc w:val="left"/>
      <w:pPr>
        <w:ind w:left="3815" w:hanging="360"/>
      </w:pPr>
    </w:lvl>
    <w:lvl w:ilvl="5" w:tplc="0407001B" w:tentative="1">
      <w:start w:val="1"/>
      <w:numFmt w:val="lowerRoman"/>
      <w:lvlText w:val="%6."/>
      <w:lvlJc w:val="right"/>
      <w:pPr>
        <w:ind w:left="4535" w:hanging="180"/>
      </w:pPr>
    </w:lvl>
    <w:lvl w:ilvl="6" w:tplc="0407000F" w:tentative="1">
      <w:start w:val="1"/>
      <w:numFmt w:val="decimal"/>
      <w:lvlText w:val="%7."/>
      <w:lvlJc w:val="left"/>
      <w:pPr>
        <w:ind w:left="5255" w:hanging="360"/>
      </w:pPr>
    </w:lvl>
    <w:lvl w:ilvl="7" w:tplc="04070019" w:tentative="1">
      <w:start w:val="1"/>
      <w:numFmt w:val="lowerLetter"/>
      <w:lvlText w:val="%8."/>
      <w:lvlJc w:val="left"/>
      <w:pPr>
        <w:ind w:left="5975" w:hanging="360"/>
      </w:pPr>
    </w:lvl>
    <w:lvl w:ilvl="8" w:tplc="0407001B" w:tentative="1">
      <w:start w:val="1"/>
      <w:numFmt w:val="lowerRoman"/>
      <w:lvlText w:val="%9."/>
      <w:lvlJc w:val="right"/>
      <w:pPr>
        <w:ind w:left="6695" w:hanging="180"/>
      </w:pPr>
    </w:lvl>
  </w:abstractNum>
  <w:num w:numId="1" w16cid:durableId="511724174">
    <w:abstractNumId w:val="12"/>
  </w:num>
  <w:num w:numId="2" w16cid:durableId="545146450">
    <w:abstractNumId w:val="2"/>
  </w:num>
  <w:num w:numId="3" w16cid:durableId="1441878491">
    <w:abstractNumId w:val="0"/>
  </w:num>
  <w:num w:numId="4" w16cid:durableId="1354767725">
    <w:abstractNumId w:val="8"/>
  </w:num>
  <w:num w:numId="5" w16cid:durableId="1127624923">
    <w:abstractNumId w:val="1"/>
  </w:num>
  <w:num w:numId="6" w16cid:durableId="1935437096">
    <w:abstractNumId w:val="9"/>
  </w:num>
  <w:num w:numId="7" w16cid:durableId="930358295">
    <w:abstractNumId w:val="4"/>
  </w:num>
  <w:num w:numId="8" w16cid:durableId="1182666007">
    <w:abstractNumId w:val="3"/>
  </w:num>
  <w:num w:numId="9" w16cid:durableId="550506716">
    <w:abstractNumId w:val="6"/>
  </w:num>
  <w:num w:numId="10" w16cid:durableId="1333409600">
    <w:abstractNumId w:val="5"/>
  </w:num>
  <w:num w:numId="11" w16cid:durableId="633947221">
    <w:abstractNumId w:val="11"/>
  </w:num>
  <w:num w:numId="12" w16cid:durableId="359362480">
    <w:abstractNumId w:val="10"/>
  </w:num>
  <w:num w:numId="13" w16cid:durableId="770129386">
    <w:abstractNumId w:val="13"/>
  </w:num>
  <w:num w:numId="14" w16cid:durableId="1936596384">
    <w:abstractNumId w:val="14"/>
  </w:num>
  <w:num w:numId="15" w16cid:durableId="13606650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37497"/>
    <w:rsid w:val="000407DC"/>
    <w:rsid w:val="00051656"/>
    <w:rsid w:val="00060737"/>
    <w:rsid w:val="0006392D"/>
    <w:rsid w:val="00065A41"/>
    <w:rsid w:val="00071BFC"/>
    <w:rsid w:val="00090777"/>
    <w:rsid w:val="000B089A"/>
    <w:rsid w:val="000B5763"/>
    <w:rsid w:val="000E167E"/>
    <w:rsid w:val="0011138B"/>
    <w:rsid w:val="001120FB"/>
    <w:rsid w:val="00123EDB"/>
    <w:rsid w:val="001373DB"/>
    <w:rsid w:val="00155A4B"/>
    <w:rsid w:val="00166B84"/>
    <w:rsid w:val="001731EB"/>
    <w:rsid w:val="00175321"/>
    <w:rsid w:val="001B3D73"/>
    <w:rsid w:val="001C0D86"/>
    <w:rsid w:val="001D13D9"/>
    <w:rsid w:val="002010DD"/>
    <w:rsid w:val="002128F1"/>
    <w:rsid w:val="00213CC3"/>
    <w:rsid w:val="002176E1"/>
    <w:rsid w:val="00236E4B"/>
    <w:rsid w:val="00243A70"/>
    <w:rsid w:val="002474B6"/>
    <w:rsid w:val="00253E42"/>
    <w:rsid w:val="002649A4"/>
    <w:rsid w:val="002651B0"/>
    <w:rsid w:val="00267F58"/>
    <w:rsid w:val="0027021C"/>
    <w:rsid w:val="00274EB7"/>
    <w:rsid w:val="002755E7"/>
    <w:rsid w:val="00275A07"/>
    <w:rsid w:val="002779BD"/>
    <w:rsid w:val="00297CB5"/>
    <w:rsid w:val="002C4411"/>
    <w:rsid w:val="002F11B7"/>
    <w:rsid w:val="002F58E2"/>
    <w:rsid w:val="003125C6"/>
    <w:rsid w:val="00315FAD"/>
    <w:rsid w:val="0032093B"/>
    <w:rsid w:val="00320E3B"/>
    <w:rsid w:val="00325243"/>
    <w:rsid w:val="00331BA2"/>
    <w:rsid w:val="00340D4C"/>
    <w:rsid w:val="00342A7F"/>
    <w:rsid w:val="00344B0E"/>
    <w:rsid w:val="00352656"/>
    <w:rsid w:val="00370E32"/>
    <w:rsid w:val="003755B0"/>
    <w:rsid w:val="00380345"/>
    <w:rsid w:val="00380CB0"/>
    <w:rsid w:val="00383E70"/>
    <w:rsid w:val="00383FCB"/>
    <w:rsid w:val="0038533C"/>
    <w:rsid w:val="003968E2"/>
    <w:rsid w:val="003A115E"/>
    <w:rsid w:val="003A40D6"/>
    <w:rsid w:val="003B385F"/>
    <w:rsid w:val="003B7160"/>
    <w:rsid w:val="003D1AF7"/>
    <w:rsid w:val="003E4420"/>
    <w:rsid w:val="003F0DE9"/>
    <w:rsid w:val="003F30DD"/>
    <w:rsid w:val="0040196F"/>
    <w:rsid w:val="00407AF9"/>
    <w:rsid w:val="004126CC"/>
    <w:rsid w:val="00412A52"/>
    <w:rsid w:val="00422137"/>
    <w:rsid w:val="00423F26"/>
    <w:rsid w:val="00434049"/>
    <w:rsid w:val="00436754"/>
    <w:rsid w:val="00443CAA"/>
    <w:rsid w:val="0044491E"/>
    <w:rsid w:val="0046007D"/>
    <w:rsid w:val="0046489D"/>
    <w:rsid w:val="00487CD4"/>
    <w:rsid w:val="00496444"/>
    <w:rsid w:val="004C1EFB"/>
    <w:rsid w:val="004D1A61"/>
    <w:rsid w:val="004E7E67"/>
    <w:rsid w:val="005056D6"/>
    <w:rsid w:val="00512FEC"/>
    <w:rsid w:val="00524923"/>
    <w:rsid w:val="00531C60"/>
    <w:rsid w:val="00537EFB"/>
    <w:rsid w:val="0055336F"/>
    <w:rsid w:val="00553DB4"/>
    <w:rsid w:val="00560E4D"/>
    <w:rsid w:val="00563060"/>
    <w:rsid w:val="00564DEC"/>
    <w:rsid w:val="0056727C"/>
    <w:rsid w:val="00573B2B"/>
    <w:rsid w:val="005854D9"/>
    <w:rsid w:val="005916FB"/>
    <w:rsid w:val="00594E62"/>
    <w:rsid w:val="005A3907"/>
    <w:rsid w:val="005C399F"/>
    <w:rsid w:val="0061294B"/>
    <w:rsid w:val="0061606E"/>
    <w:rsid w:val="00624B08"/>
    <w:rsid w:val="00632069"/>
    <w:rsid w:val="0063585E"/>
    <w:rsid w:val="00652D78"/>
    <w:rsid w:val="006637B4"/>
    <w:rsid w:val="00663A25"/>
    <w:rsid w:val="00664BB9"/>
    <w:rsid w:val="00696202"/>
    <w:rsid w:val="006A0431"/>
    <w:rsid w:val="006B6E99"/>
    <w:rsid w:val="006D0237"/>
    <w:rsid w:val="006D4DC4"/>
    <w:rsid w:val="006F0421"/>
    <w:rsid w:val="006F0BC6"/>
    <w:rsid w:val="006F26A6"/>
    <w:rsid w:val="00714F47"/>
    <w:rsid w:val="00717668"/>
    <w:rsid w:val="00722AB9"/>
    <w:rsid w:val="00723F83"/>
    <w:rsid w:val="007421EA"/>
    <w:rsid w:val="00765E10"/>
    <w:rsid w:val="00766323"/>
    <w:rsid w:val="007879A1"/>
    <w:rsid w:val="0079017B"/>
    <w:rsid w:val="007B4821"/>
    <w:rsid w:val="007E5FC2"/>
    <w:rsid w:val="007E6E46"/>
    <w:rsid w:val="008034B4"/>
    <w:rsid w:val="008077FA"/>
    <w:rsid w:val="00807B3D"/>
    <w:rsid w:val="00845D9B"/>
    <w:rsid w:val="00880730"/>
    <w:rsid w:val="008A386C"/>
    <w:rsid w:val="008A7883"/>
    <w:rsid w:val="008B3873"/>
    <w:rsid w:val="008C3C6C"/>
    <w:rsid w:val="008D37FA"/>
    <w:rsid w:val="008D6D2C"/>
    <w:rsid w:val="008E39B7"/>
    <w:rsid w:val="008E7C16"/>
    <w:rsid w:val="009062D1"/>
    <w:rsid w:val="009065B5"/>
    <w:rsid w:val="00911741"/>
    <w:rsid w:val="0091523E"/>
    <w:rsid w:val="00933226"/>
    <w:rsid w:val="00952CB0"/>
    <w:rsid w:val="00971236"/>
    <w:rsid w:val="0097486C"/>
    <w:rsid w:val="00976921"/>
    <w:rsid w:val="00984D77"/>
    <w:rsid w:val="009A05CA"/>
    <w:rsid w:val="009B0A81"/>
    <w:rsid w:val="009B5589"/>
    <w:rsid w:val="009B7FA3"/>
    <w:rsid w:val="009C00A5"/>
    <w:rsid w:val="009C71D8"/>
    <w:rsid w:val="009D6306"/>
    <w:rsid w:val="009E7D92"/>
    <w:rsid w:val="009F653D"/>
    <w:rsid w:val="009F6FB6"/>
    <w:rsid w:val="00A11F20"/>
    <w:rsid w:val="00A25DF1"/>
    <w:rsid w:val="00A34AB9"/>
    <w:rsid w:val="00A43341"/>
    <w:rsid w:val="00A52DD2"/>
    <w:rsid w:val="00A82F91"/>
    <w:rsid w:val="00A90F7E"/>
    <w:rsid w:val="00A91FF0"/>
    <w:rsid w:val="00A92503"/>
    <w:rsid w:val="00AA11A0"/>
    <w:rsid w:val="00AB0039"/>
    <w:rsid w:val="00AC07DA"/>
    <w:rsid w:val="00AD22D2"/>
    <w:rsid w:val="00AD5787"/>
    <w:rsid w:val="00AF09F9"/>
    <w:rsid w:val="00AF341B"/>
    <w:rsid w:val="00AF52AC"/>
    <w:rsid w:val="00B21872"/>
    <w:rsid w:val="00B2443D"/>
    <w:rsid w:val="00B26BF9"/>
    <w:rsid w:val="00B33C89"/>
    <w:rsid w:val="00B4118A"/>
    <w:rsid w:val="00B41309"/>
    <w:rsid w:val="00B440CE"/>
    <w:rsid w:val="00B45A06"/>
    <w:rsid w:val="00B466E5"/>
    <w:rsid w:val="00B516B2"/>
    <w:rsid w:val="00B51951"/>
    <w:rsid w:val="00B65DC3"/>
    <w:rsid w:val="00B70565"/>
    <w:rsid w:val="00B716EE"/>
    <w:rsid w:val="00B76566"/>
    <w:rsid w:val="00BB2678"/>
    <w:rsid w:val="00BB4344"/>
    <w:rsid w:val="00BB7F9A"/>
    <w:rsid w:val="00BC5040"/>
    <w:rsid w:val="00BC7F3B"/>
    <w:rsid w:val="00BD6A23"/>
    <w:rsid w:val="00BE54D5"/>
    <w:rsid w:val="00C16715"/>
    <w:rsid w:val="00C25A87"/>
    <w:rsid w:val="00C62894"/>
    <w:rsid w:val="00C665DA"/>
    <w:rsid w:val="00C77FCF"/>
    <w:rsid w:val="00C8536D"/>
    <w:rsid w:val="00C93EC0"/>
    <w:rsid w:val="00C947CF"/>
    <w:rsid w:val="00CA63C3"/>
    <w:rsid w:val="00CC24D3"/>
    <w:rsid w:val="00CC5403"/>
    <w:rsid w:val="00CE23E9"/>
    <w:rsid w:val="00CF05A4"/>
    <w:rsid w:val="00CF12E9"/>
    <w:rsid w:val="00CF361B"/>
    <w:rsid w:val="00CF4B4E"/>
    <w:rsid w:val="00D21273"/>
    <w:rsid w:val="00D226D6"/>
    <w:rsid w:val="00D24C49"/>
    <w:rsid w:val="00D25EC5"/>
    <w:rsid w:val="00D401FA"/>
    <w:rsid w:val="00D4190D"/>
    <w:rsid w:val="00D41C85"/>
    <w:rsid w:val="00D44BAC"/>
    <w:rsid w:val="00D520AF"/>
    <w:rsid w:val="00D8129C"/>
    <w:rsid w:val="00D852FF"/>
    <w:rsid w:val="00DA62F7"/>
    <w:rsid w:val="00DB2972"/>
    <w:rsid w:val="00DC3895"/>
    <w:rsid w:val="00DD2A5A"/>
    <w:rsid w:val="00DD390A"/>
    <w:rsid w:val="00DD55BF"/>
    <w:rsid w:val="00DE5765"/>
    <w:rsid w:val="00DF1568"/>
    <w:rsid w:val="00DF5058"/>
    <w:rsid w:val="00E04513"/>
    <w:rsid w:val="00E12254"/>
    <w:rsid w:val="00E12E0D"/>
    <w:rsid w:val="00E221A5"/>
    <w:rsid w:val="00E35C15"/>
    <w:rsid w:val="00E41A8B"/>
    <w:rsid w:val="00E4448B"/>
    <w:rsid w:val="00E4479A"/>
    <w:rsid w:val="00E52196"/>
    <w:rsid w:val="00E527E9"/>
    <w:rsid w:val="00E679F4"/>
    <w:rsid w:val="00E751F1"/>
    <w:rsid w:val="00E90135"/>
    <w:rsid w:val="00EA5D5E"/>
    <w:rsid w:val="00EC0C67"/>
    <w:rsid w:val="00EC6E39"/>
    <w:rsid w:val="00ED09C2"/>
    <w:rsid w:val="00ED12A0"/>
    <w:rsid w:val="00ED6C3F"/>
    <w:rsid w:val="00F05853"/>
    <w:rsid w:val="00F10DD1"/>
    <w:rsid w:val="00F1424D"/>
    <w:rsid w:val="00F25744"/>
    <w:rsid w:val="00F31C48"/>
    <w:rsid w:val="00F74355"/>
    <w:rsid w:val="00F8009A"/>
    <w:rsid w:val="00FA2F6E"/>
    <w:rsid w:val="00FB6DDB"/>
    <w:rsid w:val="00FB74D0"/>
    <w:rsid w:val="00FF23C7"/>
    <w:rsid w:val="00FF4B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character" w:styleId="Kommentarzeichen">
    <w:name w:val="annotation reference"/>
    <w:basedOn w:val="Absatz-Standardschriftart"/>
    <w:semiHidden/>
    <w:unhideWhenUsed/>
    <w:rsid w:val="009B5589"/>
    <w:rPr>
      <w:sz w:val="16"/>
      <w:szCs w:val="16"/>
    </w:rPr>
  </w:style>
  <w:style w:type="paragraph" w:styleId="Kommentartext">
    <w:name w:val="annotation text"/>
    <w:basedOn w:val="Standard"/>
    <w:link w:val="KommentartextZchn"/>
    <w:semiHidden/>
    <w:unhideWhenUsed/>
    <w:rsid w:val="009B5589"/>
  </w:style>
  <w:style w:type="character" w:customStyle="1" w:styleId="KommentartextZchn">
    <w:name w:val="Kommentartext Zchn"/>
    <w:basedOn w:val="Absatz-Standardschriftart"/>
    <w:link w:val="Kommentartext"/>
    <w:semiHidden/>
    <w:rsid w:val="009B5589"/>
  </w:style>
  <w:style w:type="paragraph" w:styleId="Kommentarthema">
    <w:name w:val="annotation subject"/>
    <w:basedOn w:val="Kommentartext"/>
    <w:next w:val="Kommentartext"/>
    <w:link w:val="KommentarthemaZchn"/>
    <w:semiHidden/>
    <w:unhideWhenUsed/>
    <w:rsid w:val="009B5589"/>
    <w:rPr>
      <w:b/>
      <w:bCs/>
    </w:rPr>
  </w:style>
  <w:style w:type="character" w:customStyle="1" w:styleId="KommentarthemaZchn">
    <w:name w:val="Kommentarthema Zchn"/>
    <w:basedOn w:val="KommentartextZchn"/>
    <w:link w:val="Kommentarthema"/>
    <w:semiHidden/>
    <w:rsid w:val="009B5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03FB9-CE81-44D2-92AF-66E55859E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AB295-B8A1-C549-A7D8-66E541A0BCB4}">
  <ds:schemaRefs>
    <ds:schemaRef ds:uri="http://schemas.openxmlformats.org/officeDocument/2006/bibliography"/>
  </ds:schemaRefs>
</ds:datastoreItem>
</file>

<file path=customXml/itemProps3.xml><?xml version="1.0" encoding="utf-8"?>
<ds:datastoreItem xmlns:ds="http://schemas.openxmlformats.org/officeDocument/2006/customXml" ds:itemID="{5FE38EA8-5CF3-4E07-BE6B-FA1A9EA8F9D1}">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4.xml><?xml version="1.0" encoding="utf-8"?>
<ds:datastoreItem xmlns:ds="http://schemas.openxmlformats.org/officeDocument/2006/customXml" ds:itemID="{1F6C75E9-6D38-4531-9FCD-5F6CC9BD2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ROE GmbH</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Bast</dc:creator>
  <cp:lastModifiedBy>Jasmin Brünn</cp:lastModifiedBy>
  <cp:revision>23</cp:revision>
  <cp:lastPrinted>2016-05-02T10:32:00Z</cp:lastPrinted>
  <dcterms:created xsi:type="dcterms:W3CDTF">2024-10-31T13:33:00Z</dcterms:created>
  <dcterms:modified xsi:type="dcterms:W3CDTF">2024-12-17T09:08:00Z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548100</vt:r8>
  </property>
  <property fmtid="{D5CDD505-2E9C-101B-9397-08002B2CF9AE}" pid="4" name="ComplianceAssetId">
    <vt:lpwstr/>
  </property>
  <property fmtid="{D5CDD505-2E9C-101B-9397-08002B2CF9AE}" pid="5" name="MediaServiceImageTags">
    <vt:lpwstr/>
  </property>
</Properties>
</file>