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605FA968" w:rsidR="00F1424D" w:rsidRPr="003F30DD" w:rsidRDefault="00443CAA" w:rsidP="00882E70">
            <w:pPr>
              <w:pStyle w:val="berschrift1"/>
              <w:spacing w:before="120" w:after="120"/>
              <w:rPr>
                <w:rFonts w:cs="Arial"/>
              </w:rPr>
            </w:pPr>
            <w:r w:rsidRPr="003F30DD">
              <w:rPr>
                <w:rFonts w:cs="Arial"/>
                <w:color w:val="000000" w:themeColor="text1"/>
              </w:rPr>
              <w:t>AA_</w:t>
            </w:r>
            <w:r w:rsidR="00287AB0">
              <w:rPr>
                <w:rFonts w:cs="Arial"/>
                <w:color w:val="000000" w:themeColor="text1"/>
              </w:rPr>
              <w:t>GP_0</w:t>
            </w:r>
            <w:r w:rsidR="00BA6DBC">
              <w:rPr>
                <w:rFonts w:cs="Arial"/>
                <w:color w:val="000000" w:themeColor="text1"/>
              </w:rPr>
              <w:t>9</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6CD1985E" w14:textId="3E8EB761" w:rsidR="00F1424D" w:rsidRPr="00443CAA" w:rsidRDefault="00443CAA" w:rsidP="00FF23C7">
            <w:pPr>
              <w:pStyle w:val="berschrift4"/>
              <w:spacing w:after="120"/>
              <w:rPr>
                <w:rFonts w:cs="Arial"/>
              </w:rPr>
            </w:pPr>
            <w:r>
              <w:rPr>
                <w:rFonts w:cs="Arial"/>
              </w:rPr>
              <w:t>Arbeitsanweisung</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4E2BE575" w:rsidR="00F1424D" w:rsidRPr="00443CAA" w:rsidRDefault="002374DB" w:rsidP="003E4420">
            <w:pPr>
              <w:spacing w:before="120"/>
              <w:ind w:left="72"/>
              <w:jc w:val="center"/>
              <w:rPr>
                <w:rFonts w:ascii="Arial" w:hAnsi="Arial" w:cs="Arial"/>
              </w:rPr>
            </w:pPr>
            <w:r>
              <w:rPr>
                <w:noProof/>
              </w:rPr>
              <w:drawing>
                <wp:inline distT="0" distB="0" distL="0" distR="0" wp14:anchorId="4E5B4333" wp14:editId="1E2DD2AC">
                  <wp:extent cx="717550" cy="717550"/>
                  <wp:effectExtent l="0" t="0" r="635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r>
      <w:tr w:rsidR="00443CAA" w:rsidRPr="00443CAA"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18F5DF84" w14:textId="13672F8C" w:rsidR="00443CAA" w:rsidRPr="00443CAA" w:rsidRDefault="00A51A30" w:rsidP="00882E70">
            <w:pPr>
              <w:jc w:val="center"/>
              <w:rPr>
                <w:rFonts w:ascii="Arial" w:hAnsi="Arial" w:cs="Arial"/>
                <w:b/>
                <w:sz w:val="24"/>
                <w:szCs w:val="24"/>
              </w:rPr>
            </w:pPr>
            <w:r w:rsidRPr="00A51A30">
              <w:rPr>
                <w:rFonts w:ascii="Arial" w:hAnsi="Arial" w:cs="Arial"/>
                <w:b/>
                <w:color w:val="000000" w:themeColor="text1"/>
                <w:sz w:val="24"/>
                <w:szCs w:val="24"/>
              </w:rPr>
              <w:t xml:space="preserve">Prüfung von </w:t>
            </w:r>
            <w:r w:rsidR="00BA6DBC" w:rsidRPr="00BA6DBC">
              <w:rPr>
                <w:rFonts w:ascii="Arial" w:hAnsi="Arial" w:cs="Arial"/>
                <w:b/>
                <w:color w:val="000000" w:themeColor="text1"/>
                <w:sz w:val="24"/>
                <w:szCs w:val="24"/>
              </w:rPr>
              <w:t>Stromerzeugern</w:t>
            </w:r>
          </w:p>
        </w:tc>
      </w:tr>
      <w:tr w:rsidR="00443CAA"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0F46076C" w14:textId="61BF157C" w:rsidR="00443CAA" w:rsidRPr="00443CAA" w:rsidRDefault="00443CAA" w:rsidP="00443CAA">
            <w:pPr>
              <w:jc w:val="center"/>
              <w:rPr>
                <w:rFonts w:ascii="Arial" w:hAnsi="Arial" w:cs="Arial"/>
                <w:sz w:val="24"/>
                <w:szCs w:val="24"/>
              </w:rPr>
            </w:pPr>
            <w:r w:rsidRPr="00443CAA">
              <w:rPr>
                <w:rFonts w:ascii="Arial" w:hAnsi="Arial" w:cs="Arial"/>
                <w:sz w:val="24"/>
                <w:szCs w:val="24"/>
              </w:rPr>
              <w:t>Geltungsbereich</w:t>
            </w:r>
          </w:p>
        </w:tc>
      </w:tr>
      <w:tr w:rsidR="00443CAA" w:rsidRPr="00443CAA"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4BDC0067" w14:textId="4821833C" w:rsidR="00443CAA" w:rsidRPr="003F30DD" w:rsidRDefault="00287AB0" w:rsidP="00287AB0">
            <w:pPr>
              <w:jc w:val="center"/>
              <w:rPr>
                <w:rFonts w:ascii="Arial" w:hAnsi="Arial" w:cs="Arial"/>
                <w:b/>
                <w:sz w:val="24"/>
                <w:szCs w:val="24"/>
              </w:rPr>
            </w:pPr>
            <w:r>
              <w:rPr>
                <w:rFonts w:ascii="Arial" w:hAnsi="Arial" w:cs="Arial"/>
                <w:b/>
                <w:color w:val="000000" w:themeColor="text1"/>
                <w:sz w:val="24"/>
                <w:szCs w:val="24"/>
              </w:rPr>
              <w:t>Befähigte Person für die Prüfung elektrischer Gefährdungen</w:t>
            </w:r>
          </w:p>
        </w:tc>
      </w:tr>
      <w:tr w:rsidR="00443CAA"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52E20C9" w14:textId="09A89058" w:rsidR="00F8009A" w:rsidRPr="00443CAA" w:rsidRDefault="00443CAA" w:rsidP="00A25DF1">
            <w:pPr>
              <w:jc w:val="center"/>
              <w:rPr>
                <w:rFonts w:ascii="Arial" w:hAnsi="Arial" w:cs="Arial"/>
                <w:b/>
                <w:color w:val="000000" w:themeColor="text1"/>
                <w:sz w:val="24"/>
              </w:rPr>
            </w:pPr>
            <w:r>
              <w:rPr>
                <w:rFonts w:ascii="Arial" w:hAnsi="Arial"/>
                <w:b/>
                <w:sz w:val="24"/>
              </w:rPr>
              <w:t>Anwendungsbereich</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39AACE74" w14:textId="438C35AF" w:rsidR="00320E3B" w:rsidRPr="00443CAA" w:rsidRDefault="00A51A30" w:rsidP="00765E10">
            <w:pPr>
              <w:pStyle w:val="Listenabsatz"/>
              <w:numPr>
                <w:ilvl w:val="0"/>
                <w:numId w:val="1"/>
              </w:numPr>
              <w:ind w:left="355"/>
              <w:rPr>
                <w:rFonts w:ascii="Arial" w:hAnsi="Arial" w:cs="Arial"/>
              </w:rPr>
            </w:pPr>
            <w:r w:rsidRPr="00A51A30">
              <w:rPr>
                <w:rFonts w:ascii="Arial" w:hAnsi="Arial" w:cs="Arial"/>
              </w:rPr>
              <w:t xml:space="preserve">Prüfung von </w:t>
            </w:r>
            <w:r w:rsidR="00D77E70" w:rsidRPr="00D77E70">
              <w:rPr>
                <w:rFonts w:ascii="Arial" w:hAnsi="Arial" w:cs="Arial"/>
              </w:rPr>
              <w:t xml:space="preserve">Stromerzeugern </w:t>
            </w:r>
            <w:r w:rsidRPr="00A51A30">
              <w:rPr>
                <w:rFonts w:ascii="Arial" w:hAnsi="Arial" w:cs="Arial"/>
              </w:rPr>
              <w:t xml:space="preserve">nach VDE 0100-600, VDE 0105-100 </w:t>
            </w:r>
            <w:r w:rsidR="00D77E70">
              <w:rPr>
                <w:rFonts w:ascii="Arial" w:hAnsi="Arial" w:cs="Arial"/>
              </w:rPr>
              <w:t xml:space="preserve">sowie </w:t>
            </w:r>
            <w:r w:rsidR="00D77E70" w:rsidRPr="00D77E70">
              <w:rPr>
                <w:rFonts w:ascii="Arial" w:hAnsi="Arial" w:cs="Arial"/>
              </w:rPr>
              <w:t>DGUV Information 203-032</w:t>
            </w:r>
            <w:r w:rsidR="004329C9">
              <w:rPr>
                <w:rFonts w:ascii="Arial" w:hAnsi="Arial" w:cs="Arial"/>
              </w:rPr>
              <w:t>.</w:t>
            </w:r>
            <w:r w:rsidR="00113519">
              <w:rPr>
                <w:rFonts w:ascii="Arial" w:hAnsi="Arial" w:cs="Arial"/>
              </w:rPr>
              <w:t xml:space="preserve"> </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772B262" w14:textId="6690552F" w:rsidR="00765E10" w:rsidRPr="00443CAA" w:rsidRDefault="00765E10" w:rsidP="00765E10">
            <w:pPr>
              <w:jc w:val="center"/>
              <w:rPr>
                <w:rFonts w:ascii="Arial" w:hAnsi="Arial" w:cs="Arial"/>
                <w:b/>
                <w:color w:val="000000" w:themeColor="text1"/>
                <w:sz w:val="24"/>
              </w:rPr>
            </w:pPr>
            <w:r w:rsidRPr="00443CAA">
              <w:rPr>
                <w:rFonts w:ascii="Arial" w:hAnsi="Arial" w:cs="Arial"/>
                <w:b/>
                <w:bCs/>
                <w:color w:val="000000" w:themeColor="text1"/>
                <w:sz w:val="24"/>
              </w:rPr>
              <w:t xml:space="preserve">Gefahren für Mensch und Umwelt </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77777777" w:rsidR="00765E10" w:rsidRPr="00443CAA" w:rsidRDefault="00765E10" w:rsidP="00AF55A0">
            <w:pPr>
              <w:ind w:hanging="70"/>
              <w:jc w:val="center"/>
              <w:rPr>
                <w:rFonts w:ascii="Arial" w:hAnsi="Arial" w:cs="Arial"/>
              </w:rPr>
            </w:pPr>
            <w:r w:rsidRPr="00443CAA">
              <w:rPr>
                <w:rFonts w:ascii="Arial" w:hAnsi="Arial" w:cs="Arial"/>
                <w:color w:val="FF0000"/>
              </w:rPr>
              <w:t xml:space="preserve"> </w:t>
            </w:r>
          </w:p>
        </w:tc>
        <w:tc>
          <w:tcPr>
            <w:tcW w:w="8222" w:type="dxa"/>
            <w:gridSpan w:val="3"/>
            <w:tcBorders>
              <w:top w:val="single" w:sz="48" w:space="0" w:color="FFFF00"/>
              <w:bottom w:val="single" w:sz="48" w:space="0" w:color="FFFF00"/>
            </w:tcBorders>
            <w:vAlign w:val="center"/>
          </w:tcPr>
          <w:p w14:paraId="6C241A8C" w14:textId="77777777" w:rsidR="00F62BAF" w:rsidRPr="00741738" w:rsidRDefault="00F62BAF" w:rsidP="00F62BAF">
            <w:pPr>
              <w:pStyle w:val="Listenabsatz"/>
              <w:numPr>
                <w:ilvl w:val="0"/>
                <w:numId w:val="1"/>
              </w:numPr>
              <w:ind w:left="355"/>
              <w:rPr>
                <w:rFonts w:ascii="Arial" w:hAnsi="Arial" w:cs="Arial"/>
              </w:rPr>
            </w:pPr>
            <w:r w:rsidRPr="00741738">
              <w:rPr>
                <w:rFonts w:ascii="Arial" w:hAnsi="Arial" w:cs="Arial"/>
              </w:rPr>
              <w:t>Elektrische Körperdurchströmung</w:t>
            </w:r>
          </w:p>
          <w:p w14:paraId="178D4410" w14:textId="77777777" w:rsidR="00D77E70" w:rsidRDefault="00F62BAF" w:rsidP="00D77E70">
            <w:pPr>
              <w:pStyle w:val="Listenabsatz"/>
              <w:numPr>
                <w:ilvl w:val="0"/>
                <w:numId w:val="1"/>
              </w:numPr>
              <w:ind w:left="355"/>
              <w:rPr>
                <w:rFonts w:ascii="Arial" w:hAnsi="Arial" w:cs="Arial"/>
              </w:rPr>
            </w:pPr>
            <w:r w:rsidRPr="00741738">
              <w:rPr>
                <w:rFonts w:ascii="Arial" w:hAnsi="Arial" w:cs="Arial"/>
              </w:rPr>
              <w:t>Kurzschlusslichtbogen</w:t>
            </w:r>
          </w:p>
          <w:p w14:paraId="599417FE" w14:textId="53B42CA1"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Sekundärunfälle</w:t>
            </w:r>
          </w:p>
          <w:p w14:paraId="5F161544" w14:textId="74E3AB33" w:rsidR="00765E10" w:rsidRPr="00443CAA" w:rsidRDefault="00F62BAF" w:rsidP="00F62BAF">
            <w:pPr>
              <w:pStyle w:val="Listenabsatz"/>
              <w:numPr>
                <w:ilvl w:val="0"/>
                <w:numId w:val="1"/>
              </w:numPr>
              <w:ind w:left="355"/>
              <w:rPr>
                <w:rFonts w:ascii="Arial" w:hAnsi="Arial" w:cs="Arial"/>
              </w:rPr>
            </w:pPr>
            <w:r w:rsidRPr="00741738">
              <w:rPr>
                <w:rFonts w:ascii="Arial" w:hAnsi="Arial" w:cs="Arial"/>
              </w:rPr>
              <w:t>Brandgefahr</w:t>
            </w:r>
          </w:p>
        </w:tc>
        <w:tc>
          <w:tcPr>
            <w:tcW w:w="1245" w:type="dxa"/>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443CA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6233AB1" w14:textId="345462F2" w:rsidR="00F8009A" w:rsidRPr="00443CA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tc>
      </w:tr>
      <w:tr w:rsidR="00C947CF" w:rsidRPr="00443CAA" w14:paraId="49BB379A" w14:textId="77777777" w:rsidTr="005D196F">
        <w:trPr>
          <w:trHeight w:val="13"/>
        </w:trPr>
        <w:tc>
          <w:tcPr>
            <w:tcW w:w="1276" w:type="dxa"/>
            <w:tcBorders>
              <w:top w:val="single" w:sz="48" w:space="0" w:color="FFFF00"/>
              <w:left w:val="single" w:sz="48" w:space="0" w:color="FFFF00"/>
              <w:bottom w:val="single" w:sz="48" w:space="0" w:color="FFFF00"/>
            </w:tcBorders>
          </w:tcPr>
          <w:p w14:paraId="3C11AA1E" w14:textId="28AE6E57" w:rsidR="00C947CF" w:rsidRPr="00443CAA" w:rsidRDefault="00C947CF"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1C4D21EA" w14:textId="0B3DDEA5"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 xml:space="preserve">Der Funktionstest darf nur nach erfolgter Einweisung in das Bedienen des Stromerzeugungsaggregates und Freigabe durch den Anlagenverantwortlichen </w:t>
            </w:r>
            <w:r>
              <w:rPr>
                <w:rFonts w:ascii="Arial" w:hAnsi="Arial" w:cs="Arial"/>
              </w:rPr>
              <w:t>(</w:t>
            </w:r>
            <w:proofErr w:type="spellStart"/>
            <w:r>
              <w:rPr>
                <w:rFonts w:ascii="Arial" w:hAnsi="Arial" w:cs="Arial"/>
              </w:rPr>
              <w:t>AnlV</w:t>
            </w:r>
            <w:proofErr w:type="spellEnd"/>
            <w:r>
              <w:rPr>
                <w:rFonts w:ascii="Arial" w:hAnsi="Arial" w:cs="Arial"/>
              </w:rPr>
              <w:t xml:space="preserve">) </w:t>
            </w:r>
            <w:r w:rsidRPr="00D77E70">
              <w:rPr>
                <w:rFonts w:ascii="Arial" w:hAnsi="Arial" w:cs="Arial"/>
              </w:rPr>
              <w:t>unter Leitung einer Elektrofachkraft durchgeführt werden. Das Personal im Betriebsraum ist auf notwendige Personen zu begrenzen.</w:t>
            </w:r>
          </w:p>
          <w:p w14:paraId="4D2B5DE7"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Der Funktionstest ist bevorzugt im Automatikmodus der Stromerzeugungs-Aggregate-steuerung durchzuführen.</w:t>
            </w:r>
          </w:p>
          <w:p w14:paraId="13BE4FAC"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Die Startphase, Synchronisierung und die Umschaltung stellen einen kritischen Zeitpunkt dar.</w:t>
            </w:r>
          </w:p>
          <w:p w14:paraId="07032A6B"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Um Gehörschäden vorzubeugen ist ein geeigneter Gehörschutz zu verwenden.</w:t>
            </w:r>
          </w:p>
          <w:p w14:paraId="1F7EEF70"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Die Schalt- und Steueranlage des Stromerzeugungsaggregates ist beim Funktionsteststart geschlossen zu halten.</w:t>
            </w:r>
          </w:p>
          <w:p w14:paraId="63B467BD"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Die Verbrennungsmaschine, der Turbolader und die Abgasanlage sind Anlagenteile mit erhöhter Verbrennungsgefährdung. Es ist ein Sicherheitsabstand zu halten.</w:t>
            </w:r>
          </w:p>
          <w:p w14:paraId="1AFCA583"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Die Zuluft Versorgung wird über die Lüftung - Jalousieklappen sichergestellt. Durch Sichtprüfung ist die Funktion zu kontrollieren. Bei einer Fehlfunktion besteht Erstickungsgefahr!</w:t>
            </w:r>
          </w:p>
          <w:p w14:paraId="696662FC"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Durch den Verbrennungsvorgang werden große Mengen von Abgasen erzeugt, die über die Abgasführung abgeführt werden. Bei Versagen der Abgasführung besteht Erstickungsgefahr und der Funktionstest ist sofort abzubrechen.</w:t>
            </w:r>
          </w:p>
          <w:p w14:paraId="17F059EE" w14:textId="77777777" w:rsidR="00D77E70" w:rsidRPr="00D77E70" w:rsidRDefault="00D77E70" w:rsidP="00D77E70">
            <w:pPr>
              <w:pStyle w:val="Listenabsatz"/>
              <w:numPr>
                <w:ilvl w:val="0"/>
                <w:numId w:val="1"/>
              </w:numPr>
              <w:ind w:left="355"/>
              <w:rPr>
                <w:rFonts w:ascii="Arial" w:hAnsi="Arial" w:cs="Arial"/>
              </w:rPr>
            </w:pPr>
            <w:r w:rsidRPr="00D77E70">
              <w:rPr>
                <w:rFonts w:ascii="Arial" w:hAnsi="Arial" w:cs="Arial"/>
              </w:rPr>
              <w:t>Die richtige und beschädigungsfreie PSA ist zu tragen und leitfähige Gegenstände sind aus der Arbeitskleidung zu entfernen.</w:t>
            </w:r>
          </w:p>
          <w:p w14:paraId="7F073E6C" w14:textId="7AB6C704" w:rsidR="00D77E70" w:rsidRDefault="00D77E70" w:rsidP="00D77E70">
            <w:pPr>
              <w:pStyle w:val="Listenabsatz"/>
              <w:numPr>
                <w:ilvl w:val="0"/>
                <w:numId w:val="1"/>
              </w:numPr>
              <w:ind w:left="355"/>
              <w:rPr>
                <w:rFonts w:ascii="Arial" w:hAnsi="Arial" w:cs="Arial"/>
              </w:rPr>
            </w:pPr>
            <w:r w:rsidRPr="00D77E70">
              <w:rPr>
                <w:rFonts w:ascii="Arial" w:hAnsi="Arial" w:cs="Arial"/>
              </w:rPr>
              <w:t>Betriebsanweisungen für Gefahrstoffe beachten. Hautschutzmaßnahmen treffen und persönliche Schutzausrüstung wie z. B. Hand- und Augenschutz benutzen.</w:t>
            </w:r>
          </w:p>
          <w:p w14:paraId="77F1F9D6" w14:textId="6578B9C8" w:rsidR="00F62BAF" w:rsidRPr="00741738" w:rsidRDefault="00F62BAF" w:rsidP="00F62BAF">
            <w:pPr>
              <w:pStyle w:val="Listenabsatz"/>
              <w:numPr>
                <w:ilvl w:val="0"/>
                <w:numId w:val="1"/>
              </w:numPr>
              <w:ind w:left="355"/>
              <w:rPr>
                <w:rFonts w:ascii="Arial" w:hAnsi="Arial" w:cs="Arial"/>
              </w:rPr>
            </w:pPr>
            <w:r w:rsidRPr="00741738">
              <w:rPr>
                <w:rFonts w:ascii="Arial" w:hAnsi="Arial" w:cs="Arial"/>
              </w:rPr>
              <w:t xml:space="preserve">Die </w:t>
            </w:r>
            <w:r w:rsidR="00D77E70">
              <w:rPr>
                <w:rFonts w:ascii="Arial" w:hAnsi="Arial" w:cs="Arial"/>
              </w:rPr>
              <w:t xml:space="preserve">elektrische </w:t>
            </w:r>
            <w:r w:rsidRPr="00741738">
              <w:rPr>
                <w:rFonts w:ascii="Arial" w:hAnsi="Arial" w:cs="Arial"/>
              </w:rPr>
              <w:t xml:space="preserve">Prüfung darf nur durch eine befähigte Person </w:t>
            </w:r>
            <w:r>
              <w:rPr>
                <w:rFonts w:ascii="Arial" w:hAnsi="Arial" w:cs="Arial"/>
              </w:rPr>
              <w:t xml:space="preserve">nach TRBS 1203 </w:t>
            </w:r>
            <w:r w:rsidRPr="00741738">
              <w:rPr>
                <w:rFonts w:ascii="Arial" w:hAnsi="Arial" w:cs="Arial"/>
              </w:rPr>
              <w:t>durchgeführt werden (siehe BetrSichV).</w:t>
            </w:r>
          </w:p>
          <w:p w14:paraId="3ACA4C96" w14:textId="77777777" w:rsidR="00A51A30" w:rsidRPr="007163EB" w:rsidRDefault="00A51A30" w:rsidP="00A51A30">
            <w:pPr>
              <w:pStyle w:val="Listenabsatz"/>
              <w:numPr>
                <w:ilvl w:val="0"/>
                <w:numId w:val="1"/>
              </w:numPr>
              <w:ind w:left="355"/>
              <w:rPr>
                <w:rFonts w:ascii="Arial" w:hAnsi="Arial"/>
              </w:rPr>
            </w:pPr>
            <w:r w:rsidRPr="007163EB">
              <w:rPr>
                <w:rFonts w:ascii="Arial" w:hAnsi="Arial"/>
              </w:rPr>
              <w:t>Es ist eine der Tätigkeit entsprechende persönliche Schutzausrüstung zu tragen, sowie die passenden Arbeitsmittel zu verwenden:</w:t>
            </w:r>
          </w:p>
          <w:p w14:paraId="7DE8E0D1" w14:textId="77777777" w:rsidR="00A51A30" w:rsidRPr="007163EB" w:rsidRDefault="00A51A30" w:rsidP="00A51A30">
            <w:pPr>
              <w:pStyle w:val="Listenabsatz"/>
              <w:numPr>
                <w:ilvl w:val="0"/>
                <w:numId w:val="10"/>
              </w:numPr>
              <w:rPr>
                <w:rFonts w:ascii="Arial" w:hAnsi="Arial" w:cs="Arial"/>
              </w:rPr>
            </w:pPr>
            <w:r w:rsidRPr="007163EB">
              <w:rPr>
                <w:rFonts w:ascii="Arial" w:hAnsi="Arial" w:cs="Arial"/>
              </w:rPr>
              <w:t xml:space="preserve">Arbeitsschutzbekleidung gemäß DIN EN 61482-1-2. Auswahl entsprechend </w:t>
            </w:r>
            <w:r>
              <w:rPr>
                <w:rFonts w:ascii="Arial" w:hAnsi="Arial" w:cs="Arial"/>
              </w:rPr>
              <w:t xml:space="preserve">einer </w:t>
            </w:r>
            <w:r w:rsidRPr="007163EB">
              <w:rPr>
                <w:rFonts w:ascii="Arial" w:hAnsi="Arial" w:cs="Arial"/>
              </w:rPr>
              <w:t xml:space="preserve">Gefährdungsbeurteilung nach </w:t>
            </w:r>
            <w:r>
              <w:rPr>
                <w:rFonts w:ascii="Arial" w:hAnsi="Arial" w:cs="Arial"/>
              </w:rPr>
              <w:t>DGUV Information 203-077</w:t>
            </w:r>
            <w:r w:rsidRPr="007163EB">
              <w:rPr>
                <w:rFonts w:ascii="Arial" w:hAnsi="Arial" w:cs="Arial"/>
              </w:rPr>
              <w:t>.</w:t>
            </w:r>
          </w:p>
          <w:p w14:paraId="6A05B952" w14:textId="77777777" w:rsidR="00A51A30" w:rsidRPr="00BA6E0D" w:rsidRDefault="00A51A30" w:rsidP="00A51A30">
            <w:pPr>
              <w:pStyle w:val="Listenabsatz"/>
              <w:numPr>
                <w:ilvl w:val="0"/>
                <w:numId w:val="10"/>
              </w:numPr>
              <w:rPr>
                <w:rFonts w:ascii="Arial" w:hAnsi="Arial" w:cs="Arial"/>
              </w:rPr>
            </w:pPr>
            <w:r w:rsidRPr="007163EB">
              <w:rPr>
                <w:rFonts w:ascii="Arial" w:hAnsi="Arial" w:cs="Arial"/>
              </w:rPr>
              <w:t xml:space="preserve">Die zum Einsatz kommenden Messgeräte, -leitungen, und -spitzen müssen mindestens der Messgerätekategorie CAT III </w:t>
            </w:r>
            <w:r w:rsidRPr="00BA6E0D">
              <w:rPr>
                <w:rFonts w:ascii="Arial" w:hAnsi="Arial" w:cs="Arial"/>
              </w:rPr>
              <w:t>oder CAT IV entsprechen.</w:t>
            </w:r>
          </w:p>
          <w:p w14:paraId="78A36151" w14:textId="77777777" w:rsidR="00A51A30" w:rsidRPr="00BA6E0D" w:rsidRDefault="00A51A30" w:rsidP="00A51A30">
            <w:pPr>
              <w:pStyle w:val="Listenabsatz"/>
              <w:numPr>
                <w:ilvl w:val="0"/>
                <w:numId w:val="10"/>
              </w:numPr>
              <w:rPr>
                <w:rFonts w:ascii="Arial" w:hAnsi="Arial" w:cs="Arial"/>
              </w:rPr>
            </w:pPr>
            <w:r w:rsidRPr="00BA6E0D">
              <w:rPr>
                <w:rFonts w:ascii="Arial" w:hAnsi="Arial" w:cs="Arial"/>
              </w:rPr>
              <w:t xml:space="preserve">In </w:t>
            </w:r>
            <w:r>
              <w:rPr>
                <w:rFonts w:ascii="Arial" w:hAnsi="Arial" w:cs="Arial"/>
              </w:rPr>
              <w:t>Ladesäulen</w:t>
            </w:r>
            <w:r w:rsidRPr="00BA6E0D">
              <w:rPr>
                <w:rFonts w:ascii="Arial" w:hAnsi="Arial" w:cs="Arial"/>
              </w:rPr>
              <w:t xml:space="preserve"> sind ausschließlich mit dem Doppeldreieck oder dem Isolator gekennzeichnete isolierte Werkzeuge, Schutz- und Hilfsmittel, Schutzvorrichtungen sowie Abdeck- und Befestigungsmaterial </w:t>
            </w:r>
            <w:r>
              <w:rPr>
                <w:rFonts w:ascii="Arial" w:hAnsi="Arial" w:cs="Arial"/>
              </w:rPr>
              <w:t xml:space="preserve">nach </w:t>
            </w:r>
            <w:r w:rsidRPr="00BA6E0D">
              <w:rPr>
                <w:rFonts w:ascii="Arial" w:hAnsi="Arial" w:cs="Arial"/>
              </w:rPr>
              <w:t>DIN EN 60900</w:t>
            </w:r>
            <w:r>
              <w:rPr>
                <w:rFonts w:ascii="Arial" w:hAnsi="Arial" w:cs="Arial"/>
              </w:rPr>
              <w:t xml:space="preserve"> </w:t>
            </w:r>
            <w:r w:rsidRPr="00BA6E0D">
              <w:rPr>
                <w:rFonts w:ascii="Arial" w:hAnsi="Arial" w:cs="Arial"/>
              </w:rPr>
              <w:t xml:space="preserve">zu verwenden. </w:t>
            </w:r>
          </w:p>
          <w:p w14:paraId="638AFBC0" w14:textId="77777777" w:rsidR="00A51A30" w:rsidRPr="000C469D" w:rsidRDefault="00A51A30" w:rsidP="00A51A30">
            <w:pPr>
              <w:pStyle w:val="Listenabsatz"/>
              <w:numPr>
                <w:ilvl w:val="0"/>
                <w:numId w:val="1"/>
              </w:numPr>
              <w:ind w:left="355"/>
              <w:rPr>
                <w:rFonts w:ascii="Arial" w:hAnsi="Arial"/>
              </w:rPr>
            </w:pPr>
            <w:r>
              <w:rPr>
                <w:rFonts w:ascii="Arial" w:hAnsi="Arial"/>
              </w:rPr>
              <w:t>Es müssen Messgeräte nach der Normenreihe</w:t>
            </w:r>
            <w:r w:rsidRPr="000C469D">
              <w:rPr>
                <w:rFonts w:ascii="Arial" w:hAnsi="Arial"/>
              </w:rPr>
              <w:t xml:space="preserve"> VDE 0413</w:t>
            </w:r>
            <w:r>
              <w:rPr>
                <w:rFonts w:ascii="Arial" w:hAnsi="Arial"/>
              </w:rPr>
              <w:t xml:space="preserve"> zur Anwendung gelangen.</w:t>
            </w:r>
          </w:p>
          <w:p w14:paraId="65E8D601" w14:textId="77777777" w:rsidR="00A51A30" w:rsidRDefault="00A51A30" w:rsidP="00A51A30">
            <w:pPr>
              <w:pStyle w:val="Listenabsatz"/>
              <w:numPr>
                <w:ilvl w:val="0"/>
                <w:numId w:val="1"/>
              </w:numPr>
              <w:ind w:left="355"/>
              <w:rPr>
                <w:rFonts w:ascii="Arial" w:hAnsi="Arial"/>
              </w:rPr>
            </w:pPr>
            <w:r w:rsidRPr="000C469D">
              <w:rPr>
                <w:rFonts w:ascii="Arial" w:hAnsi="Arial"/>
              </w:rPr>
              <w:t>Einsatzbereich des Messgerätes beachten (Nennspannung, Schutzart, Spannungsart, Einsc</w:t>
            </w:r>
            <w:r>
              <w:rPr>
                <w:rFonts w:ascii="Arial" w:hAnsi="Arial"/>
              </w:rPr>
              <w:t>haltdauer (ED), Temperaturbereich</w:t>
            </w:r>
            <w:r w:rsidRPr="000C469D">
              <w:rPr>
                <w:rFonts w:ascii="Arial" w:hAnsi="Arial"/>
              </w:rPr>
              <w:t>)</w:t>
            </w:r>
          </w:p>
          <w:p w14:paraId="6FA4DBE6" w14:textId="6611BC86" w:rsidR="005D196F" w:rsidRPr="00D77E70" w:rsidRDefault="00A51A30" w:rsidP="00D77E70">
            <w:pPr>
              <w:numPr>
                <w:ilvl w:val="0"/>
                <w:numId w:val="15"/>
              </w:numPr>
              <w:tabs>
                <w:tab w:val="num" w:pos="355"/>
              </w:tabs>
              <w:ind w:left="351" w:hanging="357"/>
              <w:rPr>
                <w:rFonts w:ascii="Arial" w:hAnsi="Arial"/>
              </w:rPr>
            </w:pPr>
            <w:r w:rsidRPr="005E7958">
              <w:rPr>
                <w:rFonts w:ascii="Arial" w:hAnsi="Arial"/>
              </w:rPr>
              <w:lastRenderedPageBreak/>
              <w:t xml:space="preserve">Die Dokumentation erfolgt </w:t>
            </w:r>
            <w:r>
              <w:rPr>
                <w:rFonts w:ascii="Arial" w:hAnsi="Arial"/>
              </w:rPr>
              <w:t xml:space="preserve">unter Verwendung des Prüfprotokolls </w:t>
            </w:r>
            <w:r w:rsidR="00D77E70" w:rsidRPr="00D77E70">
              <w:rPr>
                <w:rFonts w:ascii="Arial" w:hAnsi="Arial"/>
                <w:i/>
              </w:rPr>
              <w:t>PC_GP_19 Pr</w:t>
            </w:r>
            <w:r w:rsidR="00D77E70">
              <w:rPr>
                <w:rFonts w:ascii="Arial" w:hAnsi="Arial"/>
                <w:i/>
              </w:rPr>
              <w:t>ü</w:t>
            </w:r>
            <w:r w:rsidR="00D77E70" w:rsidRPr="00D77E70">
              <w:rPr>
                <w:rFonts w:ascii="Arial" w:hAnsi="Arial"/>
                <w:i/>
              </w:rPr>
              <w:t>fprotokoll Stromerzeuger</w:t>
            </w:r>
            <w:r>
              <w:rPr>
                <w:rFonts w:ascii="Arial" w:hAnsi="Arial"/>
                <w:i/>
              </w:rPr>
              <w:t>.</w:t>
            </w:r>
          </w:p>
        </w:tc>
        <w:tc>
          <w:tcPr>
            <w:tcW w:w="1245" w:type="dxa"/>
            <w:tcBorders>
              <w:top w:val="single" w:sz="48" w:space="0" w:color="FFFF00"/>
              <w:bottom w:val="single" w:sz="48" w:space="0" w:color="FFFF00"/>
              <w:right w:val="single" w:sz="48" w:space="0" w:color="FFFF00"/>
            </w:tcBorders>
            <w:vAlign w:val="center"/>
          </w:tcPr>
          <w:p w14:paraId="229503B0" w14:textId="2E4ACAE3" w:rsidR="00C947CF" w:rsidRPr="00443CAA" w:rsidRDefault="00C947CF" w:rsidP="003E4420">
            <w:pPr>
              <w:jc w:val="center"/>
              <w:rPr>
                <w:rFonts w:ascii="Arial" w:hAnsi="Arial" w:cs="Arial"/>
              </w:rPr>
            </w:pPr>
          </w:p>
        </w:tc>
      </w:tr>
      <w:tr w:rsidR="00443CAA" w:rsidRPr="00443CA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0061395A" w14:textId="02B94887" w:rsidR="00443CAA" w:rsidRPr="00443CAA" w:rsidRDefault="00443CAA" w:rsidP="00427C2E">
            <w:pPr>
              <w:jc w:val="center"/>
              <w:rPr>
                <w:rFonts w:ascii="Arial" w:hAnsi="Arial" w:cs="Arial"/>
                <w:b/>
                <w:color w:val="000000" w:themeColor="text1"/>
                <w:sz w:val="24"/>
              </w:rPr>
            </w:pPr>
            <w:r>
              <w:rPr>
                <w:rFonts w:ascii="Arial" w:hAnsi="Arial"/>
                <w:b/>
                <w:sz w:val="24"/>
              </w:rPr>
              <w:t>Verhalten bei Unregelmäßigkeiten</w:t>
            </w:r>
          </w:p>
        </w:tc>
      </w:tr>
      <w:tr w:rsidR="00443CAA" w:rsidRPr="00443CAA" w14:paraId="52CAC3F9"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7D0997B6"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bookmarkStart w:id="0" w:name="Text11"/>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bookmarkEnd w:id="0"/>
          </w:p>
          <w:p w14:paraId="740E23DD" w14:textId="1DFDA12E" w:rsidR="00320E3B" w:rsidRPr="002374DB" w:rsidRDefault="002374DB" w:rsidP="002374DB">
            <w:pPr>
              <w:numPr>
                <w:ilvl w:val="0"/>
                <w:numId w:val="6"/>
              </w:numPr>
              <w:autoSpaceDE w:val="0"/>
              <w:autoSpaceDN w:val="0"/>
              <w:adjustRightInd w:val="0"/>
              <w:ind w:left="355" w:hanging="283"/>
              <w:rPr>
                <w:rFonts w:ascii="Arial" w:hAnsi="Arial" w:cs="Arial"/>
                <w:color w:val="000000"/>
              </w:rPr>
            </w:pPr>
            <w:r>
              <w:rPr>
                <w:rFonts w:ascii="Arial" w:hAnsi="Arial" w:cs="Arial"/>
                <w:color w:val="000000"/>
              </w:rPr>
              <w:t>Bei Unregelmäßigkeiten, die den Betrieb gefährden könnten, ist der Anlagenverantwortliche zu informieren.</w:t>
            </w:r>
          </w:p>
          <w:p w14:paraId="5D82D423" w14:textId="77777777"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A50AE5E" w14:textId="35458B2F" w:rsidR="00320E3B" w:rsidRP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einer Arbeitsunterbrechung ist der Arbeitsplatz so zu sichern, dass keine Gefährdung</w:t>
            </w:r>
            <w:r w:rsidR="002374DB">
              <w:rPr>
                <w:rFonts w:ascii="Arial" w:hAnsi="Arial" w:cs="Arial"/>
                <w:color w:val="000000"/>
              </w:rPr>
              <w:t xml:space="preserve"> entstehen kann</w:t>
            </w:r>
            <w:r w:rsidRPr="00320E3B">
              <w:rPr>
                <w:rFonts w:ascii="Arial" w:hAnsi="Arial" w:cs="Arial"/>
                <w:color w:val="000000"/>
              </w:rPr>
              <w:t>.</w:t>
            </w:r>
          </w:p>
        </w:tc>
        <w:tc>
          <w:tcPr>
            <w:tcW w:w="1245" w:type="dxa"/>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r w:rsidR="00443CAA" w:rsidRPr="00443CAA" w14:paraId="203301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47CD0B30" w14:textId="261D1DBB" w:rsidR="00443CAA" w:rsidRPr="00443CAA" w:rsidRDefault="00443CAA" w:rsidP="00427C2E">
            <w:pPr>
              <w:jc w:val="center"/>
              <w:rPr>
                <w:rFonts w:ascii="Arial" w:hAnsi="Arial" w:cs="Arial"/>
                <w:b/>
                <w:color w:val="000000" w:themeColor="text1"/>
                <w:sz w:val="24"/>
              </w:rPr>
            </w:pPr>
            <w:r>
              <w:rPr>
                <w:rFonts w:ascii="Arial" w:hAnsi="Arial"/>
                <w:b/>
                <w:sz w:val="24"/>
              </w:rPr>
              <w:t>Verhalten bei Unfällen</w:t>
            </w:r>
          </w:p>
        </w:tc>
      </w:tr>
      <w:tr w:rsidR="00443CAA" w:rsidRPr="00443CAA" w14:paraId="657C7803"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47F966C3"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Retten, nur nach </w:t>
            </w:r>
            <w:r w:rsidR="002374DB">
              <w:rPr>
                <w:rFonts w:ascii="Arial" w:hAnsi="Arial" w:cs="Arial"/>
                <w:color w:val="000000"/>
              </w:rPr>
              <w:t>Sicherstellen</w:t>
            </w:r>
            <w:r w:rsidR="002374DB" w:rsidRPr="00320E3B">
              <w:rPr>
                <w:rFonts w:ascii="Arial" w:hAnsi="Arial" w:cs="Arial"/>
                <w:color w:val="000000"/>
              </w:rPr>
              <w:t xml:space="preserve"> </w:t>
            </w:r>
            <w:r w:rsidRPr="00320E3B">
              <w:rPr>
                <w:rFonts w:ascii="Arial" w:hAnsi="Arial" w:cs="Arial"/>
                <w:color w:val="000000"/>
              </w:rPr>
              <w:t>der erforderlichen Schutzmaßnahmen.</w:t>
            </w:r>
          </w:p>
          <w:p w14:paraId="72D58884" w14:textId="45E814C4"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Eigenschutz geht vor </w:t>
            </w:r>
            <w:r w:rsidR="002374DB">
              <w:rPr>
                <w:rFonts w:ascii="Arial" w:hAnsi="Arial" w:cs="Arial"/>
                <w:color w:val="000000"/>
              </w:rPr>
              <w:t>Fremdschutz</w:t>
            </w:r>
            <w:r w:rsidRPr="00320E3B">
              <w:rPr>
                <w:rFonts w:ascii="Arial" w:hAnsi="Arial" w:cs="Arial"/>
                <w:color w:val="000000"/>
              </w:rPr>
              <w:t>.</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6E0F9EAD" w14:textId="79619F8B" w:rsidR="00320E3B" w:rsidRPr="00320E3B"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Notruf 112 oder 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3B2EFCDA" w14:textId="12D6F0A5" w:rsidR="00443CAA" w:rsidRPr="00443CAA" w:rsidRDefault="00320E3B" w:rsidP="00320E3B">
            <w:pPr>
              <w:numPr>
                <w:ilvl w:val="0"/>
                <w:numId w:val="12"/>
              </w:numPr>
              <w:autoSpaceDE w:val="0"/>
              <w:autoSpaceDN w:val="0"/>
              <w:adjustRightInd w:val="0"/>
              <w:rPr>
                <w:rFonts w:ascii="Arial" w:hAnsi="Arial" w:cs="Arial"/>
                <w:color w:val="000000"/>
              </w:rPr>
            </w:pPr>
            <w:r w:rsidRPr="00320E3B">
              <w:rPr>
                <w:rFonts w:ascii="Arial" w:hAnsi="Arial" w:cs="Arial"/>
                <w:color w:val="000000"/>
              </w:rPr>
              <w:t xml:space="preserve">Tel.: </w:t>
            </w:r>
            <w:r w:rsidRPr="00320E3B">
              <w:rPr>
                <w:rFonts w:ascii="Arial" w:hAnsi="Arial" w:cs="Arial"/>
                <w:color w:val="000000"/>
              </w:rPr>
              <w:fldChar w:fldCharType="begin">
                <w:ffData>
                  <w:name w:val="Text11"/>
                  <w:enabled/>
                  <w:calcOnExit w:val="0"/>
                  <w:textInput/>
                </w:ffData>
              </w:fldChar>
            </w:r>
            <w:r w:rsidRPr="00320E3B">
              <w:rPr>
                <w:rFonts w:ascii="Arial" w:hAnsi="Arial" w:cs="Arial"/>
                <w:color w:val="000000"/>
              </w:rPr>
              <w:instrText xml:space="preserve"> FORMTEXT </w:instrText>
            </w:r>
            <w:r w:rsidRPr="00320E3B">
              <w:rPr>
                <w:rFonts w:ascii="Arial" w:hAnsi="Arial" w:cs="Arial"/>
                <w:color w:val="000000"/>
              </w:rPr>
            </w:r>
            <w:r w:rsidRPr="00320E3B">
              <w:rPr>
                <w:rFonts w:ascii="Arial" w:hAnsi="Arial" w:cs="Arial"/>
                <w:color w:val="000000"/>
              </w:rPr>
              <w:fldChar w:fldCharType="separate"/>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t> </w:t>
            </w:r>
            <w:r w:rsidRPr="00320E3B">
              <w:rPr>
                <w:rFonts w:ascii="Arial" w:hAnsi="Arial" w:cs="Arial"/>
                <w:color w:val="000000"/>
              </w:rPr>
              <w:fldChar w:fldCharType="end"/>
            </w:r>
          </w:p>
        </w:tc>
        <w:tc>
          <w:tcPr>
            <w:tcW w:w="1245" w:type="dxa"/>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443CAA" w:rsidRPr="00443CAA" w14:paraId="073CE67E"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314FD0E" w14:textId="3F2F6FD8" w:rsidR="00443CAA" w:rsidRPr="00443CAA" w:rsidRDefault="00443CAA" w:rsidP="00427C2E">
            <w:pPr>
              <w:jc w:val="center"/>
              <w:rPr>
                <w:rFonts w:ascii="Arial" w:hAnsi="Arial" w:cs="Arial"/>
                <w:b/>
                <w:color w:val="000000" w:themeColor="text1"/>
                <w:sz w:val="24"/>
              </w:rPr>
            </w:pPr>
            <w:r>
              <w:rPr>
                <w:rFonts w:ascii="Arial" w:hAnsi="Arial"/>
                <w:b/>
                <w:sz w:val="24"/>
              </w:rPr>
              <w:t>Kontrollen des Arbeitsverantwortlichen</w:t>
            </w:r>
          </w:p>
        </w:tc>
      </w:tr>
      <w:tr w:rsidR="00443CAA" w:rsidRPr="00443CAA" w14:paraId="5836D537"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6633289" w14:textId="77777777" w:rsidR="00443CAA" w:rsidRPr="00443CAA" w:rsidRDefault="00443CAA"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6DD107F6"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Vor Aufnahme der Arbeit sind der Arbeitsplatz, der Anlagenzustand und alle zur Anwendung kommenden Ausrüstungen auf ordnungsgemäßen Zustand zu kontrollieren.</w:t>
            </w:r>
          </w:p>
          <w:p w14:paraId="2346E99B" w14:textId="2D9235CB"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Beschädigte Ausrüstungen sind auszusondern</w:t>
            </w:r>
            <w:r w:rsidR="002374DB">
              <w:rPr>
                <w:rFonts w:ascii="Arial" w:hAnsi="Arial" w:cs="Arial"/>
                <w:color w:val="000000"/>
              </w:rPr>
              <w:t xml:space="preserve"> oder der Verwendung zu entziehen</w:t>
            </w:r>
            <w:r w:rsidRPr="00320E3B">
              <w:rPr>
                <w:rFonts w:ascii="Arial" w:hAnsi="Arial" w:cs="Arial"/>
                <w:color w:val="000000"/>
              </w:rPr>
              <w:t>.</w:t>
            </w:r>
          </w:p>
          <w:p w14:paraId="10437FE9" w14:textId="77777777" w:rsid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Arbeitet mehr als eine Person am Arbeitsplatz, erteilt der Arbeitsverantwortliche nach Unterweisung die Freigabe der Arbeitsstelle.</w:t>
            </w:r>
          </w:p>
          <w:p w14:paraId="6696858A" w14:textId="6D205AC3" w:rsidR="002374DB" w:rsidRPr="002374DB" w:rsidRDefault="002374DB" w:rsidP="002374DB">
            <w:pPr>
              <w:numPr>
                <w:ilvl w:val="0"/>
                <w:numId w:val="6"/>
              </w:numPr>
              <w:autoSpaceDE w:val="0"/>
              <w:autoSpaceDN w:val="0"/>
              <w:adjustRightInd w:val="0"/>
              <w:ind w:left="355" w:hanging="283"/>
              <w:rPr>
                <w:rFonts w:ascii="Arial" w:hAnsi="Arial" w:cs="Arial"/>
                <w:color w:val="000000"/>
              </w:rPr>
            </w:pPr>
            <w:r>
              <w:rPr>
                <w:rFonts w:ascii="Arial" w:hAnsi="Arial" w:cs="Arial"/>
                <w:color w:val="000000"/>
              </w:rPr>
              <w:t>Erstellung einer ergänzenden Gefährdungsbeurteilung (PC_ORG_08) bzw. Last Minute Risk Analysis (LMRA) vor Beginn der Arbeit.</w:t>
            </w:r>
          </w:p>
        </w:tc>
        <w:tc>
          <w:tcPr>
            <w:tcW w:w="1245" w:type="dxa"/>
            <w:tcBorders>
              <w:top w:val="single" w:sz="48" w:space="0" w:color="FFFF00"/>
              <w:bottom w:val="single" w:sz="48" w:space="0" w:color="FFFF00"/>
              <w:right w:val="single" w:sz="48" w:space="0" w:color="FFFF00"/>
            </w:tcBorders>
            <w:vAlign w:val="center"/>
          </w:tcPr>
          <w:p w14:paraId="378DDBD2" w14:textId="77777777" w:rsidR="00443CAA" w:rsidRPr="00443CAA" w:rsidRDefault="00443CAA" w:rsidP="00427C2E">
            <w:pPr>
              <w:jc w:val="center"/>
              <w:rPr>
                <w:rFonts w:ascii="Arial" w:hAnsi="Arial" w:cs="Arial"/>
              </w:rPr>
            </w:pPr>
          </w:p>
        </w:tc>
      </w:tr>
      <w:tr w:rsidR="00443CAA" w:rsidRPr="00443CAA" w14:paraId="0E392E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1672D14" w14:textId="10A1EE7C" w:rsidR="00443CAA" w:rsidRPr="00443CAA" w:rsidRDefault="00443CAA" w:rsidP="00427C2E">
            <w:pPr>
              <w:jc w:val="center"/>
              <w:rPr>
                <w:rFonts w:ascii="Arial" w:hAnsi="Arial" w:cs="Arial"/>
                <w:b/>
                <w:color w:val="000000" w:themeColor="text1"/>
                <w:sz w:val="24"/>
              </w:rPr>
            </w:pPr>
            <w:r>
              <w:rPr>
                <w:rFonts w:ascii="Arial" w:hAnsi="Arial"/>
                <w:b/>
                <w:sz w:val="24"/>
              </w:rPr>
              <w:t>Arbeitsablauf und Sicherheitsmaßnahmen</w:t>
            </w:r>
          </w:p>
        </w:tc>
      </w:tr>
      <w:tr w:rsidR="00443CAA" w:rsidRPr="00443CAA" w14:paraId="4063548E"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2AE8E35" w14:textId="77777777" w:rsidR="00443CAA" w:rsidRPr="00443CAA" w:rsidRDefault="00443CAA"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39B691FD" w14:textId="77777777" w:rsidR="00FB58CD" w:rsidRPr="003D3814" w:rsidRDefault="00FB58CD" w:rsidP="00FB58CD">
            <w:pPr>
              <w:autoSpaceDE w:val="0"/>
              <w:autoSpaceDN w:val="0"/>
              <w:adjustRightInd w:val="0"/>
              <w:rPr>
                <w:rFonts w:ascii="Arial" w:hAnsi="Arial" w:cs="Arial"/>
                <w:i/>
                <w:color w:val="000000"/>
                <w:u w:val="single"/>
              </w:rPr>
            </w:pPr>
            <w:r>
              <w:rPr>
                <w:rFonts w:ascii="Arial" w:hAnsi="Arial" w:cs="Arial"/>
                <w:i/>
                <w:color w:val="000000"/>
                <w:u w:val="single"/>
              </w:rPr>
              <w:t>Generell g</w:t>
            </w:r>
            <w:r w:rsidRPr="003D3814">
              <w:rPr>
                <w:rFonts w:ascii="Arial" w:hAnsi="Arial" w:cs="Arial"/>
                <w:i/>
                <w:color w:val="000000"/>
                <w:u w:val="single"/>
              </w:rPr>
              <w:t>ilt:</w:t>
            </w:r>
          </w:p>
          <w:p w14:paraId="2C0B6270"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Benutzen der erforderlichen PSA.</w:t>
            </w:r>
          </w:p>
          <w:p w14:paraId="4BCC401F"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 xml:space="preserve">Sicherheit am Arbeitsplatz gewährleisten. </w:t>
            </w:r>
          </w:p>
          <w:p w14:paraId="75C4D281"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Für ausreichende Beleuchtung sorgen</w:t>
            </w:r>
            <w:r>
              <w:rPr>
                <w:rFonts w:ascii="Arial" w:hAnsi="Arial" w:cs="Arial"/>
              </w:rPr>
              <w:t>.</w:t>
            </w:r>
          </w:p>
          <w:p w14:paraId="1ACC98A0"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Für ausreichende Bewegungsfreiheit sorgen.</w:t>
            </w:r>
          </w:p>
          <w:p w14:paraId="3607EC0C"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Standsicherheit gewährleisten.</w:t>
            </w:r>
          </w:p>
          <w:p w14:paraId="68F74B7E" w14:textId="77777777" w:rsidR="00FB58CD" w:rsidRPr="00021731" w:rsidRDefault="00FB58CD" w:rsidP="00FB58CD">
            <w:pPr>
              <w:pStyle w:val="Listenabsatz"/>
              <w:numPr>
                <w:ilvl w:val="0"/>
                <w:numId w:val="1"/>
              </w:numPr>
              <w:ind w:left="355"/>
              <w:rPr>
                <w:rFonts w:ascii="Arial" w:hAnsi="Arial" w:cs="Arial"/>
              </w:rPr>
            </w:pPr>
            <w:r w:rsidRPr="00021731">
              <w:rPr>
                <w:rFonts w:ascii="Arial" w:hAnsi="Arial" w:cs="Arial"/>
              </w:rPr>
              <w:t>Fluchtweg</w:t>
            </w:r>
            <w:r>
              <w:rPr>
                <w:rFonts w:ascii="Arial" w:hAnsi="Arial" w:cs="Arial"/>
              </w:rPr>
              <w:t>e zur Verfügung stellen und freihalten</w:t>
            </w:r>
            <w:r w:rsidRPr="00021731">
              <w:rPr>
                <w:rFonts w:ascii="Arial" w:hAnsi="Arial" w:cs="Arial"/>
              </w:rPr>
              <w:t>.</w:t>
            </w:r>
          </w:p>
          <w:p w14:paraId="72181762" w14:textId="77777777" w:rsidR="00FB58CD" w:rsidRDefault="00FB58CD" w:rsidP="00FB58CD">
            <w:pPr>
              <w:pStyle w:val="Listenabsatz"/>
              <w:numPr>
                <w:ilvl w:val="0"/>
                <w:numId w:val="1"/>
              </w:numPr>
              <w:ind w:left="355"/>
              <w:rPr>
                <w:rFonts w:ascii="Arial" w:hAnsi="Arial" w:cs="Arial"/>
              </w:rPr>
            </w:pPr>
            <w:r w:rsidRPr="007163EB">
              <w:rPr>
                <w:rFonts w:ascii="Arial" w:hAnsi="Arial" w:cs="Arial"/>
              </w:rPr>
              <w:t>Kontrolle der ordnungsgemäßen Funktion der zur Anwendung kommenden Werkzeuge und Arbeitsmittel</w:t>
            </w:r>
            <w:r w:rsidRPr="00021731">
              <w:rPr>
                <w:rFonts w:ascii="Arial" w:hAnsi="Arial" w:cs="Arial"/>
              </w:rPr>
              <w:t>.</w:t>
            </w:r>
          </w:p>
          <w:p w14:paraId="2145F90C" w14:textId="77777777" w:rsidR="00FB58CD" w:rsidRPr="00C7118A" w:rsidRDefault="00FB58CD" w:rsidP="00FB58CD">
            <w:pPr>
              <w:pStyle w:val="Listenabsatz"/>
              <w:numPr>
                <w:ilvl w:val="0"/>
                <w:numId w:val="1"/>
              </w:numPr>
              <w:ind w:left="355"/>
              <w:rPr>
                <w:rFonts w:ascii="Arial" w:hAnsi="Arial" w:cs="Arial"/>
              </w:rPr>
            </w:pPr>
            <w:r w:rsidRPr="00C7118A">
              <w:rPr>
                <w:rFonts w:ascii="Arial" w:hAnsi="Arial"/>
              </w:rPr>
              <w:t xml:space="preserve">Der Anlagenbetreiber legt die Prüftiefe bzw. den Prüfumfang fest. Weiter hat der Anlagenbetreiber bei der Bereitstellung der Dokumentation zu unterstützen.  </w:t>
            </w:r>
          </w:p>
          <w:p w14:paraId="01224649" w14:textId="77777777" w:rsidR="001626A1" w:rsidRDefault="001626A1" w:rsidP="00A51A30">
            <w:pPr>
              <w:rPr>
                <w:rFonts w:ascii="Arial" w:hAnsi="Arial" w:cs="Arial"/>
                <w:color w:val="000000"/>
              </w:rPr>
            </w:pPr>
          </w:p>
          <w:p w14:paraId="41ED9F97" w14:textId="71474C1B" w:rsidR="00FB58CD" w:rsidRPr="00FB58CD" w:rsidRDefault="00FB58CD" w:rsidP="00FB58CD">
            <w:pPr>
              <w:autoSpaceDE w:val="0"/>
              <w:autoSpaceDN w:val="0"/>
              <w:adjustRightInd w:val="0"/>
              <w:rPr>
                <w:rFonts w:ascii="Arial" w:hAnsi="Arial" w:cs="Arial"/>
                <w:i/>
                <w:color w:val="000000"/>
                <w:u w:val="single"/>
              </w:rPr>
            </w:pPr>
            <w:r w:rsidRPr="00FB58CD">
              <w:rPr>
                <w:rFonts w:ascii="Arial" w:hAnsi="Arial" w:cs="Arial"/>
                <w:i/>
                <w:color w:val="000000"/>
                <w:u w:val="single"/>
              </w:rPr>
              <w:t xml:space="preserve">Vorgehensweise bei der Prüfung von </w:t>
            </w:r>
            <w:r w:rsidR="00D77E70">
              <w:rPr>
                <w:rFonts w:ascii="Arial" w:hAnsi="Arial" w:cs="Arial"/>
                <w:i/>
                <w:color w:val="000000"/>
                <w:u w:val="single"/>
              </w:rPr>
              <w:t>Stromerzeugern</w:t>
            </w:r>
            <w:r w:rsidRPr="00FB58CD">
              <w:rPr>
                <w:rFonts w:ascii="Arial" w:hAnsi="Arial" w:cs="Arial"/>
                <w:i/>
                <w:color w:val="000000"/>
                <w:u w:val="single"/>
              </w:rPr>
              <w:t>:</w:t>
            </w:r>
          </w:p>
          <w:p w14:paraId="541030CE" w14:textId="77777777" w:rsidR="00FB58CD" w:rsidRPr="00CF609A" w:rsidRDefault="00FB58CD" w:rsidP="00FB58CD">
            <w:pPr>
              <w:pStyle w:val="Listenabsatz"/>
              <w:ind w:left="355" w:hanging="360"/>
              <w:rPr>
                <w:rFonts w:ascii="Arial" w:hAnsi="Arial" w:cs="Arial"/>
              </w:rPr>
            </w:pPr>
          </w:p>
          <w:p w14:paraId="0C2D3D95" w14:textId="77777777" w:rsidR="00FB58CD" w:rsidRDefault="00FB58CD" w:rsidP="00FB58CD">
            <w:pPr>
              <w:pStyle w:val="Listenabsatz"/>
              <w:ind w:left="355" w:hanging="360"/>
              <w:rPr>
                <w:rFonts w:ascii="Arial" w:hAnsi="Arial" w:cs="Arial"/>
                <w:u w:val="single"/>
              </w:rPr>
            </w:pPr>
            <w:r w:rsidRPr="00FB5A4B">
              <w:rPr>
                <w:rFonts w:ascii="Arial" w:hAnsi="Arial" w:cs="Arial"/>
                <w:u w:val="single"/>
              </w:rPr>
              <w:t>Sichtprüfung</w:t>
            </w:r>
          </w:p>
          <w:p w14:paraId="76F524E7" w14:textId="77777777" w:rsidR="00D77E70" w:rsidRPr="00D77E70" w:rsidRDefault="00D77E70" w:rsidP="00D77E70">
            <w:pPr>
              <w:pStyle w:val="Listenabsatz"/>
              <w:ind w:left="355" w:hanging="360"/>
              <w:rPr>
                <w:rFonts w:ascii="Arial" w:hAnsi="Arial" w:cs="Arial"/>
              </w:rPr>
            </w:pPr>
            <w:r w:rsidRPr="00D77E70">
              <w:rPr>
                <w:rFonts w:ascii="Arial" w:hAnsi="Arial" w:cs="Arial"/>
              </w:rPr>
              <w:t>Die Sichtprüfung ist bei abgestelltem Aggregat durchzuführen.</w:t>
            </w:r>
          </w:p>
          <w:p w14:paraId="3595AEF9" w14:textId="77777777" w:rsidR="00D77E70" w:rsidRPr="00D77E70" w:rsidRDefault="00D77E70" w:rsidP="00D77E70">
            <w:pPr>
              <w:pStyle w:val="Listenabsatz"/>
              <w:ind w:left="355" w:hanging="360"/>
              <w:rPr>
                <w:rFonts w:ascii="Arial" w:hAnsi="Arial" w:cs="Arial"/>
              </w:rPr>
            </w:pPr>
            <w:r w:rsidRPr="00D77E70">
              <w:rPr>
                <w:rFonts w:ascii="Arial" w:hAnsi="Arial" w:cs="Arial"/>
              </w:rPr>
              <w:t>Bei der Besichtigung des äußeren Aufbaus bzw. Gehäuse ist insbesondere auf:</w:t>
            </w:r>
          </w:p>
          <w:p w14:paraId="4A666671" w14:textId="34EC796A" w:rsidR="00D77E70" w:rsidRPr="00D77E70" w:rsidRDefault="00D77E70" w:rsidP="00D77E70">
            <w:pPr>
              <w:numPr>
                <w:ilvl w:val="0"/>
                <w:numId w:val="11"/>
              </w:numPr>
              <w:ind w:left="357"/>
              <w:rPr>
                <w:rFonts w:ascii="Arial" w:hAnsi="Arial"/>
              </w:rPr>
            </w:pPr>
            <w:r w:rsidRPr="00D77E70">
              <w:rPr>
                <w:rFonts w:ascii="Arial" w:hAnsi="Arial"/>
              </w:rPr>
              <w:t>Beschädigungen des Gehäuses,</w:t>
            </w:r>
          </w:p>
          <w:p w14:paraId="5574CAAD" w14:textId="2136433B" w:rsidR="00D77E70" w:rsidRPr="00D77E70" w:rsidRDefault="00D77E70" w:rsidP="00D77E70">
            <w:pPr>
              <w:numPr>
                <w:ilvl w:val="0"/>
                <w:numId w:val="11"/>
              </w:numPr>
              <w:ind w:left="357"/>
              <w:rPr>
                <w:rFonts w:ascii="Arial" w:hAnsi="Arial"/>
              </w:rPr>
            </w:pPr>
            <w:r w:rsidRPr="00D77E70">
              <w:rPr>
                <w:rFonts w:ascii="Arial" w:hAnsi="Arial"/>
              </w:rPr>
              <w:t>Beschädigungen von Isolierungen,</w:t>
            </w:r>
          </w:p>
          <w:p w14:paraId="7C902F94" w14:textId="4930C409" w:rsidR="00D77E70" w:rsidRPr="00D77E70" w:rsidRDefault="00D77E70" w:rsidP="00D77E70">
            <w:pPr>
              <w:numPr>
                <w:ilvl w:val="0"/>
                <w:numId w:val="11"/>
              </w:numPr>
              <w:ind w:left="357"/>
              <w:rPr>
                <w:rFonts w:ascii="Arial" w:hAnsi="Arial"/>
              </w:rPr>
            </w:pPr>
            <w:r w:rsidRPr="00D77E70">
              <w:rPr>
                <w:rFonts w:ascii="Arial" w:hAnsi="Arial"/>
              </w:rPr>
              <w:t>Notwendige Abdeckungen und Deckel in Ordnung,</w:t>
            </w:r>
          </w:p>
          <w:p w14:paraId="427E2DB6" w14:textId="76E545AF" w:rsidR="00D77E70" w:rsidRPr="00D77E70" w:rsidRDefault="00D77E70" w:rsidP="00D77E70">
            <w:pPr>
              <w:numPr>
                <w:ilvl w:val="0"/>
                <w:numId w:val="11"/>
              </w:numPr>
              <w:ind w:left="357"/>
              <w:rPr>
                <w:rFonts w:ascii="Arial" w:hAnsi="Arial"/>
              </w:rPr>
            </w:pPr>
            <w:r w:rsidRPr="00D77E70">
              <w:rPr>
                <w:rFonts w:ascii="Arial" w:hAnsi="Arial"/>
              </w:rPr>
              <w:t>defekte Steckdosen,</w:t>
            </w:r>
          </w:p>
          <w:p w14:paraId="7DAC7D00" w14:textId="63DD2593" w:rsidR="00D77E70" w:rsidRPr="00D77E70" w:rsidRDefault="00D77E70" w:rsidP="00D77E70">
            <w:pPr>
              <w:numPr>
                <w:ilvl w:val="0"/>
                <w:numId w:val="11"/>
              </w:numPr>
              <w:ind w:left="357"/>
              <w:rPr>
                <w:rFonts w:ascii="Arial" w:hAnsi="Arial"/>
              </w:rPr>
            </w:pPr>
            <w:r w:rsidRPr="00D77E70">
              <w:rPr>
                <w:rFonts w:ascii="Arial" w:hAnsi="Arial"/>
              </w:rPr>
              <w:t>Anzeigeinstrumente in Ordnung,</w:t>
            </w:r>
          </w:p>
          <w:p w14:paraId="5D4459B1" w14:textId="02B0C5BD" w:rsidR="00D77E70" w:rsidRPr="00D77E70" w:rsidRDefault="00D77E70" w:rsidP="00D77E70">
            <w:pPr>
              <w:numPr>
                <w:ilvl w:val="0"/>
                <w:numId w:val="11"/>
              </w:numPr>
              <w:ind w:left="357"/>
              <w:rPr>
                <w:rFonts w:ascii="Arial" w:hAnsi="Arial"/>
              </w:rPr>
            </w:pPr>
            <w:r w:rsidRPr="00D77E70">
              <w:rPr>
                <w:rFonts w:ascii="Arial" w:hAnsi="Arial"/>
              </w:rPr>
              <w:t>Anzeichen auf thermische Überlastung,</w:t>
            </w:r>
          </w:p>
          <w:p w14:paraId="2231BC56" w14:textId="6FEF1A18" w:rsidR="00D77E70" w:rsidRPr="00D77E70" w:rsidRDefault="00D77E70" w:rsidP="00D77E70">
            <w:pPr>
              <w:numPr>
                <w:ilvl w:val="0"/>
                <w:numId w:val="11"/>
              </w:numPr>
              <w:ind w:left="357"/>
              <w:rPr>
                <w:rFonts w:ascii="Arial" w:hAnsi="Arial"/>
              </w:rPr>
            </w:pPr>
            <w:r w:rsidRPr="00D77E70">
              <w:rPr>
                <w:rFonts w:ascii="Arial" w:hAnsi="Arial"/>
              </w:rPr>
              <w:t>freie Kühlöffnungen,</w:t>
            </w:r>
          </w:p>
          <w:p w14:paraId="6912EB55" w14:textId="3F95C870" w:rsidR="00D77E70" w:rsidRPr="00D77E70" w:rsidRDefault="00D77E70" w:rsidP="00D77E70">
            <w:pPr>
              <w:numPr>
                <w:ilvl w:val="0"/>
                <w:numId w:val="11"/>
              </w:numPr>
              <w:ind w:left="357"/>
              <w:rPr>
                <w:rFonts w:ascii="Arial" w:hAnsi="Arial"/>
              </w:rPr>
            </w:pPr>
            <w:r w:rsidRPr="00D77E70">
              <w:rPr>
                <w:rFonts w:ascii="Arial" w:hAnsi="Arial"/>
              </w:rPr>
              <w:t xml:space="preserve">schlechte Lesbarkeit oder fehlende Kennzeichnungen bzw. Typenschilder, </w:t>
            </w:r>
          </w:p>
          <w:p w14:paraId="15DB0FA5" w14:textId="0F353395" w:rsidR="00D77E70" w:rsidRPr="00D77E70" w:rsidRDefault="00D77E70" w:rsidP="00D77E70">
            <w:pPr>
              <w:numPr>
                <w:ilvl w:val="0"/>
                <w:numId w:val="11"/>
              </w:numPr>
              <w:ind w:left="357"/>
              <w:rPr>
                <w:rFonts w:ascii="Arial" w:hAnsi="Arial"/>
              </w:rPr>
            </w:pPr>
            <w:r w:rsidRPr="00D77E70">
              <w:rPr>
                <w:rFonts w:ascii="Arial" w:hAnsi="Arial"/>
              </w:rPr>
              <w:lastRenderedPageBreak/>
              <w:t>andere Beschädigungen oder Hinweise auf unsachgemäßen Gebrauch,</w:t>
            </w:r>
          </w:p>
          <w:p w14:paraId="0FF3F8C6" w14:textId="5991B230" w:rsidR="00D77E70" w:rsidRPr="00D77E70" w:rsidRDefault="00D77E70" w:rsidP="00D77E70">
            <w:pPr>
              <w:numPr>
                <w:ilvl w:val="0"/>
                <w:numId w:val="11"/>
              </w:numPr>
              <w:ind w:left="357"/>
              <w:rPr>
                <w:rFonts w:ascii="Arial" w:hAnsi="Arial"/>
              </w:rPr>
            </w:pPr>
            <w:r w:rsidRPr="00D77E70">
              <w:rPr>
                <w:rFonts w:ascii="Arial" w:hAnsi="Arial"/>
              </w:rPr>
              <w:t>festen Sitz der Steck- und Schraubanschlüsse,</w:t>
            </w:r>
          </w:p>
          <w:p w14:paraId="1D9B7084" w14:textId="0334F097" w:rsidR="00D77E70" w:rsidRPr="00D77E70" w:rsidRDefault="00D77E70" w:rsidP="00D77E70">
            <w:pPr>
              <w:numPr>
                <w:ilvl w:val="0"/>
                <w:numId w:val="11"/>
              </w:numPr>
              <w:ind w:left="357"/>
              <w:rPr>
                <w:rFonts w:ascii="Arial" w:hAnsi="Arial"/>
              </w:rPr>
            </w:pPr>
            <w:r w:rsidRPr="00D77E70">
              <w:rPr>
                <w:rFonts w:ascii="Arial" w:hAnsi="Arial"/>
              </w:rPr>
              <w:t>festen Sitz und einwandfreie Verbindung zwischen der PA-Anschlussklemme im Schaltkasten und dem Anschluss am Rahmen,</w:t>
            </w:r>
          </w:p>
          <w:p w14:paraId="6F382E59" w14:textId="1DCA67EF" w:rsidR="00D77E70" w:rsidRPr="00D77E70" w:rsidRDefault="00D77E70" w:rsidP="00D77E70">
            <w:pPr>
              <w:numPr>
                <w:ilvl w:val="0"/>
                <w:numId w:val="11"/>
              </w:numPr>
              <w:ind w:left="357"/>
              <w:rPr>
                <w:rFonts w:ascii="Arial" w:hAnsi="Arial"/>
              </w:rPr>
            </w:pPr>
            <w:r w:rsidRPr="00D77E70">
              <w:rPr>
                <w:rFonts w:ascii="Arial" w:hAnsi="Arial"/>
              </w:rPr>
              <w:t>korrekten Sitz der Anschlussklemmen für die PA-Verbindung zwischen Anschluss-kasten und Steckdosen,</w:t>
            </w:r>
          </w:p>
          <w:p w14:paraId="6CC4FA41" w14:textId="4B3D3630" w:rsidR="00D77E70" w:rsidRPr="00D77E70" w:rsidRDefault="00D77E70" w:rsidP="00D77E70">
            <w:pPr>
              <w:numPr>
                <w:ilvl w:val="0"/>
                <w:numId w:val="11"/>
              </w:numPr>
              <w:ind w:left="357"/>
              <w:rPr>
                <w:rFonts w:ascii="Arial" w:hAnsi="Arial"/>
              </w:rPr>
            </w:pPr>
            <w:r w:rsidRPr="00D77E70">
              <w:rPr>
                <w:rFonts w:ascii="Arial" w:hAnsi="Arial"/>
              </w:rPr>
              <w:t>festen Sitz der elektrischen Bauteile (Steuerplatinen, Steckdosen, Sicherungen etc.), einwandfreie Leitungen (mechanische Beschädigungen, Anzeichen von Überbelastung) zu achten.</w:t>
            </w:r>
          </w:p>
          <w:p w14:paraId="3E72ACCB" w14:textId="0F48B7C9" w:rsidR="00FB58CD" w:rsidRDefault="00FB58CD" w:rsidP="00FB58CD">
            <w:pPr>
              <w:rPr>
                <w:rFonts w:ascii="Arial" w:hAnsi="Arial" w:cs="Arial"/>
              </w:rPr>
            </w:pPr>
          </w:p>
          <w:p w14:paraId="505BC029" w14:textId="4AB9E03F" w:rsidR="00FB58CD" w:rsidRPr="009013A2" w:rsidRDefault="00FB58CD" w:rsidP="00FB58CD">
            <w:pPr>
              <w:rPr>
                <w:rFonts w:ascii="Arial" w:hAnsi="Arial"/>
                <w:u w:val="single"/>
              </w:rPr>
            </w:pPr>
            <w:r w:rsidRPr="009013A2">
              <w:rPr>
                <w:rFonts w:ascii="Arial" w:hAnsi="Arial"/>
                <w:u w:val="single"/>
              </w:rPr>
              <w:t>Elektrische Prüfung</w:t>
            </w:r>
          </w:p>
          <w:p w14:paraId="51F5B33B" w14:textId="77777777" w:rsidR="007D3A39" w:rsidRPr="00611A39" w:rsidRDefault="007D3A39" w:rsidP="007D3A39">
            <w:pPr>
              <w:numPr>
                <w:ilvl w:val="0"/>
                <w:numId w:val="11"/>
              </w:numPr>
              <w:ind w:left="351" w:hanging="357"/>
              <w:rPr>
                <w:rFonts w:ascii="Arial" w:hAnsi="Arial"/>
                <w:b/>
                <w:i/>
              </w:rPr>
            </w:pPr>
            <w:r w:rsidRPr="00611A39">
              <w:rPr>
                <w:rFonts w:ascii="Arial" w:hAnsi="Arial"/>
                <w:b/>
                <w:i/>
              </w:rPr>
              <w:t xml:space="preserve">Durchgängigkeit </w:t>
            </w:r>
            <w:r>
              <w:rPr>
                <w:rFonts w:ascii="Arial" w:hAnsi="Arial"/>
                <w:b/>
                <w:i/>
              </w:rPr>
              <w:t xml:space="preserve">der Schutzleiter und </w:t>
            </w:r>
            <w:r w:rsidRPr="00611A39">
              <w:rPr>
                <w:rFonts w:ascii="Arial" w:hAnsi="Arial"/>
                <w:b/>
                <w:i/>
              </w:rPr>
              <w:t>des Potenzialausgleichsleiters</w:t>
            </w:r>
          </w:p>
          <w:p w14:paraId="5855B422" w14:textId="77777777" w:rsidR="007D3A39" w:rsidRPr="00611A39" w:rsidRDefault="00611A39" w:rsidP="007D3A39">
            <w:pPr>
              <w:ind w:left="360"/>
              <w:rPr>
                <w:rFonts w:ascii="Arial" w:hAnsi="Arial"/>
              </w:rPr>
            </w:pPr>
            <w:r w:rsidRPr="00611A39">
              <w:rPr>
                <w:rFonts w:ascii="Arial" w:hAnsi="Arial"/>
              </w:rPr>
              <w:t xml:space="preserve">Der Widerstand des Potenzialausgleichsleiters ist zwischen dem Anschlusspunkt des Potenzialausgleichsleiters am Gehäuse (in der Regel eine Messingschraube M10 mit einer Flügelmutter) und dem Schutzleiteranschluss aller Steckdosen zu messen. </w:t>
            </w:r>
            <w:r w:rsidR="007D3A39" w:rsidRPr="00611A39">
              <w:rPr>
                <w:rFonts w:ascii="Arial" w:hAnsi="Arial"/>
                <w:b/>
                <w:bCs/>
              </w:rPr>
              <w:t>Grenzwert</w:t>
            </w:r>
            <w:r w:rsidR="007D3A39" w:rsidRPr="00611A39">
              <w:rPr>
                <w:rFonts w:ascii="Arial" w:hAnsi="Arial"/>
              </w:rPr>
              <w:t xml:space="preserve">: </w:t>
            </w:r>
            <w:r w:rsidR="007D3A39">
              <w:rPr>
                <w:rFonts w:ascii="Arial" w:hAnsi="Arial"/>
              </w:rPr>
              <w:t>0,1</w:t>
            </w:r>
            <w:r w:rsidR="007D3A39" w:rsidRPr="00611A39">
              <w:rPr>
                <w:rFonts w:ascii="Arial" w:hAnsi="Arial"/>
              </w:rPr>
              <w:t xml:space="preserve"> </w:t>
            </w:r>
            <w:r w:rsidR="007D3A39">
              <w:rPr>
                <w:rFonts w:ascii="Arial" w:hAnsi="Arial" w:cs="Arial"/>
              </w:rPr>
              <w:t>Ω</w:t>
            </w:r>
            <w:r w:rsidR="007D3A39">
              <w:rPr>
                <w:rFonts w:ascii="Arial" w:hAnsi="Arial"/>
              </w:rPr>
              <w:t xml:space="preserve"> nach DGUV-Information 203-032</w:t>
            </w:r>
          </w:p>
          <w:p w14:paraId="20F09F30" w14:textId="6AEC501E" w:rsidR="00611A39" w:rsidRPr="00611A39" w:rsidRDefault="00611A39" w:rsidP="00611A39">
            <w:pPr>
              <w:ind w:left="360"/>
              <w:rPr>
                <w:rFonts w:ascii="Arial" w:hAnsi="Arial"/>
              </w:rPr>
            </w:pPr>
            <w:r w:rsidRPr="00611A39">
              <w:rPr>
                <w:rFonts w:ascii="Arial" w:hAnsi="Arial"/>
                <w:u w:val="single"/>
              </w:rPr>
              <w:t>Richtwert:</w:t>
            </w:r>
            <w:r w:rsidRPr="00611A39">
              <w:rPr>
                <w:rFonts w:ascii="Arial" w:hAnsi="Arial"/>
              </w:rPr>
              <w:t xml:space="preserve"> zu erwartender Widerstand anhand Leiterlänge, Querschnitt und Material</w:t>
            </w:r>
          </w:p>
          <w:p w14:paraId="7BE41FFB" w14:textId="62C64115" w:rsidR="00FB58CD" w:rsidRDefault="00FB58CD" w:rsidP="00611A39">
            <w:pPr>
              <w:rPr>
                <w:rFonts w:ascii="Arial" w:hAnsi="Arial" w:cs="Arial"/>
              </w:rPr>
            </w:pPr>
          </w:p>
          <w:p w14:paraId="54FAAA0B" w14:textId="6D9CBEB8" w:rsidR="00611A39" w:rsidRPr="00611A39" w:rsidRDefault="00611A39" w:rsidP="00611A39">
            <w:pPr>
              <w:numPr>
                <w:ilvl w:val="0"/>
                <w:numId w:val="11"/>
              </w:numPr>
              <w:ind w:left="351" w:hanging="357"/>
              <w:rPr>
                <w:rFonts w:ascii="Arial" w:hAnsi="Arial"/>
                <w:b/>
                <w:i/>
              </w:rPr>
            </w:pPr>
            <w:r w:rsidRPr="00611A39">
              <w:rPr>
                <w:rFonts w:ascii="Arial" w:hAnsi="Arial"/>
                <w:b/>
                <w:i/>
              </w:rPr>
              <w:t>Isolationswiderstand</w:t>
            </w:r>
          </w:p>
          <w:p w14:paraId="2F5A49DB" w14:textId="1D19A02A" w:rsidR="00611A39" w:rsidRPr="00611A39" w:rsidRDefault="00611A39" w:rsidP="00611A39">
            <w:pPr>
              <w:ind w:left="360"/>
              <w:rPr>
                <w:rFonts w:ascii="Arial" w:hAnsi="Arial"/>
              </w:rPr>
            </w:pPr>
            <w:r w:rsidRPr="00611A39">
              <w:rPr>
                <w:rFonts w:ascii="Arial" w:hAnsi="Arial"/>
              </w:rPr>
              <w:t xml:space="preserve">Der Isolationswiderstand ist zwischen dem Anschlusspunkt des </w:t>
            </w:r>
            <w:r>
              <w:rPr>
                <w:rFonts w:ascii="Arial" w:hAnsi="Arial"/>
              </w:rPr>
              <w:t>P</w:t>
            </w:r>
            <w:r w:rsidRPr="00611A39">
              <w:rPr>
                <w:rFonts w:ascii="Arial" w:hAnsi="Arial"/>
              </w:rPr>
              <w:t>otenzialausgleichsleiters am Gehäuse und den Generatorwicklungen zu messen. Um die Messung zu vereinfachen sind hierbei alle Sicherungsautomaten einzuschalten.</w:t>
            </w:r>
          </w:p>
          <w:p w14:paraId="35D01294" w14:textId="7721E4EC" w:rsidR="00611A39" w:rsidRPr="00611A39" w:rsidRDefault="00611A39" w:rsidP="00611A39">
            <w:pPr>
              <w:ind w:left="360"/>
              <w:rPr>
                <w:rFonts w:ascii="Arial" w:hAnsi="Arial"/>
              </w:rPr>
            </w:pPr>
            <w:r w:rsidRPr="00611A39">
              <w:rPr>
                <w:rFonts w:ascii="Arial" w:hAnsi="Arial"/>
              </w:rPr>
              <w:t>Die Messung kann dann von einer Steckdose aus erfolgen.</w:t>
            </w:r>
          </w:p>
          <w:p w14:paraId="6701FE87" w14:textId="77777777" w:rsidR="007D3A39" w:rsidRPr="00611A39" w:rsidRDefault="007D3A39" w:rsidP="007D3A39">
            <w:pPr>
              <w:ind w:left="360"/>
              <w:rPr>
                <w:rFonts w:ascii="Arial" w:hAnsi="Arial"/>
              </w:rPr>
            </w:pPr>
            <w:r w:rsidRPr="00611A39">
              <w:rPr>
                <w:rFonts w:ascii="Arial" w:hAnsi="Arial"/>
                <w:b/>
                <w:bCs/>
              </w:rPr>
              <w:t>Grenzwert</w:t>
            </w:r>
            <w:r w:rsidRPr="00611A39">
              <w:rPr>
                <w:rFonts w:ascii="Arial" w:hAnsi="Arial"/>
              </w:rPr>
              <w:t>: 1,0 M</w:t>
            </w:r>
            <w:r>
              <w:rPr>
                <w:rFonts w:ascii="Arial" w:hAnsi="Arial" w:cs="Arial"/>
              </w:rPr>
              <w:t>Ω</w:t>
            </w:r>
          </w:p>
          <w:p w14:paraId="72A73A79" w14:textId="2C967B78" w:rsidR="00611A39" w:rsidRPr="00611A39" w:rsidRDefault="00611A39" w:rsidP="00611A39">
            <w:pPr>
              <w:ind w:left="360"/>
              <w:rPr>
                <w:rFonts w:ascii="Arial" w:hAnsi="Arial"/>
              </w:rPr>
            </w:pPr>
            <w:r w:rsidRPr="00611A39">
              <w:rPr>
                <w:rFonts w:ascii="Arial" w:hAnsi="Arial"/>
                <w:u w:val="single"/>
              </w:rPr>
              <w:t>Anmerkung:</w:t>
            </w:r>
            <w:r w:rsidRPr="00611A39">
              <w:rPr>
                <w:rFonts w:ascii="Arial" w:hAnsi="Arial"/>
              </w:rPr>
              <w:t xml:space="preserve"> Bei der Durchführung dieser Messung sind alle elektronischen Bauteile des Stromerzeugers abzuklemmen bzw. abzustecken. Wichtig ist hier insbesondere, dass der Spannungsregler abgesteckt wird. Sollte der Stromerzeuger über eine Isolationsüberwachungseinrichtung (IMD) verfügen muss diese ebenfalls abgeklemmt bzw. abgesteckt werden. Bei der IMD ist es ausreichend, wenn der Messkreis geöffnet wird (entfernen der Verbindung des IMD zum Potenzialausgleich).</w:t>
            </w:r>
          </w:p>
          <w:p w14:paraId="147B2CE5" w14:textId="73EA7EE6" w:rsidR="00611A39" w:rsidRDefault="00611A39" w:rsidP="00611A39">
            <w:pPr>
              <w:ind w:left="417" w:hanging="417"/>
            </w:pPr>
          </w:p>
          <w:p w14:paraId="5476071C" w14:textId="0E88A4EE" w:rsidR="00611A39" w:rsidRPr="00611A39" w:rsidRDefault="00611A39" w:rsidP="00611A39">
            <w:pPr>
              <w:numPr>
                <w:ilvl w:val="0"/>
                <w:numId w:val="11"/>
              </w:numPr>
              <w:ind w:left="351" w:hanging="357"/>
              <w:rPr>
                <w:rFonts w:ascii="Arial" w:hAnsi="Arial"/>
                <w:b/>
                <w:i/>
              </w:rPr>
            </w:pPr>
            <w:r w:rsidRPr="00611A39">
              <w:rPr>
                <w:rFonts w:ascii="Arial" w:hAnsi="Arial"/>
                <w:b/>
                <w:i/>
              </w:rPr>
              <w:t>Ausgangsspannung / Frequenz</w:t>
            </w:r>
          </w:p>
          <w:p w14:paraId="4EFBA6AC" w14:textId="30E72D3A" w:rsidR="00611A39" w:rsidRPr="00611A39" w:rsidRDefault="00611A39" w:rsidP="00611A39">
            <w:pPr>
              <w:ind w:left="360"/>
              <w:rPr>
                <w:rFonts w:ascii="Arial" w:hAnsi="Arial"/>
              </w:rPr>
            </w:pPr>
            <w:r w:rsidRPr="00611A39">
              <w:rPr>
                <w:rFonts w:ascii="Arial" w:hAnsi="Arial"/>
              </w:rPr>
              <w:t>Die Ausgangsspannung sollte im Bereich von 230 V +/- 5 % liegen (218 – 242 V), darf jedoch gerade bei Kleinstromerzeuger (≤ 10 kW) im Bereich von 230 V +/- 10 % liegen (207 – 253 V)</w:t>
            </w:r>
          </w:p>
          <w:p w14:paraId="2735E4BC" w14:textId="0236D94B" w:rsidR="00611A39" w:rsidRPr="00611A39" w:rsidRDefault="00611A39" w:rsidP="00611A39">
            <w:pPr>
              <w:ind w:left="360"/>
              <w:rPr>
                <w:rFonts w:ascii="Arial" w:hAnsi="Arial"/>
              </w:rPr>
            </w:pPr>
            <w:r w:rsidRPr="00611A39">
              <w:rPr>
                <w:rFonts w:ascii="Arial" w:hAnsi="Arial"/>
              </w:rPr>
              <w:t>Die Frequenz darf im Bereich von 45 bis 55 Hz liegen</w:t>
            </w:r>
          </w:p>
          <w:p w14:paraId="5994C860" w14:textId="37EB0771" w:rsidR="00611A39" w:rsidRPr="00611A39" w:rsidRDefault="00611A39" w:rsidP="00611A39">
            <w:pPr>
              <w:ind w:left="360"/>
              <w:rPr>
                <w:rFonts w:ascii="Arial" w:hAnsi="Arial"/>
              </w:rPr>
            </w:pPr>
            <w:r w:rsidRPr="00611A39">
              <w:rPr>
                <w:rFonts w:ascii="Arial" w:hAnsi="Arial"/>
              </w:rPr>
              <w:t>Bei Sonderspannungen und Sonderfrequenzen sind sinngemäß die gleichen Toleranzen anzuwenden.</w:t>
            </w:r>
          </w:p>
          <w:p w14:paraId="3BD8010A" w14:textId="0AFE2B65" w:rsidR="00611A39" w:rsidRPr="00611A39" w:rsidRDefault="00611A39" w:rsidP="00611A39">
            <w:pPr>
              <w:ind w:left="360"/>
              <w:rPr>
                <w:rFonts w:ascii="Arial" w:hAnsi="Arial"/>
              </w:rPr>
            </w:pPr>
            <w:r w:rsidRPr="00611A39">
              <w:rPr>
                <w:rFonts w:ascii="Arial" w:hAnsi="Arial"/>
              </w:rPr>
              <w:t xml:space="preserve">Stromerzeuger für </w:t>
            </w:r>
            <w:r>
              <w:rPr>
                <w:rFonts w:ascii="Arial" w:hAnsi="Arial"/>
              </w:rPr>
              <w:t>Netzersatz</w:t>
            </w:r>
            <w:r w:rsidRPr="00611A39">
              <w:rPr>
                <w:rFonts w:ascii="Arial" w:hAnsi="Arial"/>
              </w:rPr>
              <w:t xml:space="preserve">-Betrieb sollten grundsätzlich auf 52 Hz eingestellt werden, um ein </w:t>
            </w:r>
            <w:proofErr w:type="spellStart"/>
            <w:r w:rsidRPr="00611A39">
              <w:rPr>
                <w:rFonts w:ascii="Arial" w:hAnsi="Arial"/>
              </w:rPr>
              <w:t>Aufsynchronisieren</w:t>
            </w:r>
            <w:proofErr w:type="spellEnd"/>
            <w:r w:rsidRPr="00611A39">
              <w:rPr>
                <w:rFonts w:ascii="Arial" w:hAnsi="Arial"/>
              </w:rPr>
              <w:t xml:space="preserve"> von Einspeiseanlagen zu verhindern.</w:t>
            </w:r>
          </w:p>
          <w:p w14:paraId="68ACA144" w14:textId="30C431CE" w:rsidR="00611A39" w:rsidRDefault="00611A39" w:rsidP="00611A39">
            <w:pPr>
              <w:ind w:left="417" w:hanging="417"/>
            </w:pPr>
          </w:p>
          <w:p w14:paraId="41B3963A" w14:textId="2F109AB7" w:rsidR="00611A39" w:rsidRPr="00611A39" w:rsidRDefault="00611A39" w:rsidP="00611A39">
            <w:pPr>
              <w:numPr>
                <w:ilvl w:val="0"/>
                <w:numId w:val="11"/>
              </w:numPr>
              <w:ind w:left="351" w:hanging="357"/>
              <w:rPr>
                <w:rFonts w:ascii="Arial" w:hAnsi="Arial"/>
                <w:b/>
                <w:i/>
              </w:rPr>
            </w:pPr>
            <w:r w:rsidRPr="00611A39">
              <w:rPr>
                <w:rFonts w:ascii="Arial" w:hAnsi="Arial"/>
                <w:b/>
                <w:i/>
              </w:rPr>
              <w:t>Erprobung und Funktionsprüfungen</w:t>
            </w:r>
          </w:p>
          <w:p w14:paraId="219717D2" w14:textId="57FD6A23" w:rsidR="00611A39" w:rsidRPr="00611A39" w:rsidRDefault="00611A39" w:rsidP="00611A39">
            <w:pPr>
              <w:ind w:left="360"/>
              <w:rPr>
                <w:rFonts w:ascii="Arial" w:hAnsi="Arial"/>
              </w:rPr>
            </w:pPr>
            <w:r w:rsidRPr="00611A39">
              <w:rPr>
                <w:rFonts w:ascii="Arial" w:hAnsi="Arial"/>
              </w:rPr>
              <w:t>Messen von Spannung und Frequenz bei Belastung des Stromerzeugers. Empfehlung: Mit mindestens 50 % der angegebenen Leistung belasten.</w:t>
            </w:r>
          </w:p>
          <w:p w14:paraId="4C8234D9" w14:textId="1EBA0C86" w:rsidR="00611A39" w:rsidRPr="00611A39" w:rsidRDefault="00611A39" w:rsidP="00611A39">
            <w:pPr>
              <w:pStyle w:val="Listenabsatz"/>
              <w:numPr>
                <w:ilvl w:val="0"/>
                <w:numId w:val="10"/>
              </w:numPr>
              <w:rPr>
                <w:rFonts w:ascii="Arial" w:hAnsi="Arial" w:cs="Arial"/>
              </w:rPr>
            </w:pPr>
            <w:r w:rsidRPr="00611A39">
              <w:rPr>
                <w:rFonts w:ascii="Arial" w:hAnsi="Arial" w:cs="Arial"/>
              </w:rPr>
              <w:t>Das Drehfeld der Drehstromsteckdose(n) ist zu prüfen.</w:t>
            </w:r>
          </w:p>
          <w:p w14:paraId="3C79AA95" w14:textId="7658F83B" w:rsidR="00611A39" w:rsidRPr="00611A39" w:rsidRDefault="00611A39" w:rsidP="00611A39">
            <w:pPr>
              <w:pStyle w:val="Listenabsatz"/>
              <w:numPr>
                <w:ilvl w:val="0"/>
                <w:numId w:val="10"/>
              </w:numPr>
              <w:rPr>
                <w:rFonts w:ascii="Arial" w:hAnsi="Arial" w:cs="Arial"/>
              </w:rPr>
            </w:pPr>
            <w:r w:rsidRPr="00611A39">
              <w:rPr>
                <w:rFonts w:ascii="Arial" w:hAnsi="Arial" w:cs="Arial"/>
              </w:rPr>
              <w:t>Gefordertes Drehfeld: rechts</w:t>
            </w:r>
          </w:p>
          <w:p w14:paraId="2291E10F" w14:textId="02D56560" w:rsidR="00611A39" w:rsidRPr="00611A39" w:rsidRDefault="00611A39" w:rsidP="00611A39">
            <w:pPr>
              <w:pStyle w:val="Listenabsatz"/>
              <w:numPr>
                <w:ilvl w:val="0"/>
                <w:numId w:val="10"/>
              </w:numPr>
              <w:rPr>
                <w:rFonts w:ascii="Arial" w:hAnsi="Arial" w:cs="Arial"/>
              </w:rPr>
            </w:pPr>
            <w:r w:rsidRPr="00611A39">
              <w:rPr>
                <w:rFonts w:ascii="Arial" w:hAnsi="Arial" w:cs="Arial"/>
              </w:rPr>
              <w:t>Die Funktion des Spannungsmessers (soweit vorhanden) ist zu prüfen.</w:t>
            </w:r>
          </w:p>
          <w:p w14:paraId="5173C880" w14:textId="1B7FE7A0" w:rsidR="00611A39" w:rsidRPr="00611A39" w:rsidRDefault="00611A39" w:rsidP="00611A39">
            <w:pPr>
              <w:pStyle w:val="Listenabsatz"/>
              <w:numPr>
                <w:ilvl w:val="0"/>
                <w:numId w:val="10"/>
              </w:numPr>
              <w:rPr>
                <w:rFonts w:ascii="Arial" w:hAnsi="Arial" w:cs="Arial"/>
              </w:rPr>
            </w:pPr>
            <w:r w:rsidRPr="00611A39">
              <w:rPr>
                <w:rFonts w:ascii="Arial" w:hAnsi="Arial" w:cs="Arial"/>
              </w:rPr>
              <w:t>Die Funktion der Leistungsanzeige (soweit vorhanden) ist zu prüfen.</w:t>
            </w:r>
          </w:p>
          <w:p w14:paraId="61DFBE59" w14:textId="47E85083" w:rsidR="00611A39" w:rsidRPr="00611A39" w:rsidRDefault="00611A39" w:rsidP="00611A39">
            <w:pPr>
              <w:pStyle w:val="Listenabsatz"/>
              <w:numPr>
                <w:ilvl w:val="0"/>
                <w:numId w:val="10"/>
              </w:numPr>
              <w:rPr>
                <w:rFonts w:ascii="Arial" w:hAnsi="Arial" w:cs="Arial"/>
              </w:rPr>
            </w:pPr>
            <w:r w:rsidRPr="00611A39">
              <w:rPr>
                <w:rFonts w:ascii="Arial" w:hAnsi="Arial" w:cs="Arial"/>
              </w:rPr>
              <w:t>Die Funktion der Test-Taste von RCD und IMD (soweit vorhanden) ist zu prüfen.</w:t>
            </w:r>
          </w:p>
          <w:p w14:paraId="5F965317" w14:textId="113A6E61" w:rsidR="00611A39" w:rsidRDefault="00611A39" w:rsidP="00611A39"/>
          <w:p w14:paraId="24FE95BD" w14:textId="49E5D573" w:rsidR="00611A39" w:rsidRPr="00611A39" w:rsidRDefault="00611A39" w:rsidP="00611A39">
            <w:pPr>
              <w:numPr>
                <w:ilvl w:val="0"/>
                <w:numId w:val="11"/>
              </w:numPr>
              <w:ind w:left="351" w:hanging="357"/>
              <w:rPr>
                <w:rFonts w:ascii="Arial" w:hAnsi="Arial"/>
                <w:b/>
                <w:i/>
              </w:rPr>
            </w:pPr>
            <w:r w:rsidRPr="00611A39">
              <w:rPr>
                <w:rFonts w:ascii="Arial" w:hAnsi="Arial"/>
                <w:b/>
                <w:bCs/>
                <w:noProof/>
              </w:rPr>
              <w:drawing>
                <wp:anchor distT="0" distB="0" distL="114300" distR="114300" simplePos="0" relativeHeight="251659264" behindDoc="0" locked="0" layoutInCell="1" allowOverlap="1" wp14:anchorId="4FDD332C" wp14:editId="1A6C8662">
                  <wp:simplePos x="0" y="0"/>
                  <wp:positionH relativeFrom="margin">
                    <wp:posOffset>2483485</wp:posOffset>
                  </wp:positionH>
                  <wp:positionV relativeFrom="margin">
                    <wp:posOffset>7484745</wp:posOffset>
                  </wp:positionV>
                  <wp:extent cx="2679700" cy="1717675"/>
                  <wp:effectExtent l="12700" t="12700" r="12700" b="9525"/>
                  <wp:wrapSquare wrapText="bothSides"/>
                  <wp:docPr id="11158039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03950" name="Grafik 1115803950"/>
                          <pic:cNvPicPr/>
                        </pic:nvPicPr>
                        <pic:blipFill rotWithShape="1">
                          <a:blip r:embed="rId14" cstate="print">
                            <a:extLst>
                              <a:ext uri="{28A0092B-C50C-407E-A947-70E740481C1C}">
                                <a14:useLocalDpi xmlns:a14="http://schemas.microsoft.com/office/drawing/2010/main" val="0"/>
                              </a:ext>
                            </a:extLst>
                          </a:blip>
                          <a:srcRect l="11995" t="15868" r="10515" b="4622"/>
                          <a:stretch/>
                        </pic:blipFill>
                        <pic:spPr bwMode="auto">
                          <a:xfrm>
                            <a:off x="0" y="0"/>
                            <a:ext cx="2679700" cy="17176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1A39">
              <w:rPr>
                <w:rFonts w:ascii="Arial" w:hAnsi="Arial"/>
                <w:b/>
                <w:i/>
              </w:rPr>
              <w:t>Prüfung der RCDs</w:t>
            </w:r>
          </w:p>
          <w:p w14:paraId="55C33B37" w14:textId="19096673" w:rsidR="00611A39" w:rsidRPr="00611A39" w:rsidRDefault="00611A39" w:rsidP="00611A39">
            <w:pPr>
              <w:ind w:left="360"/>
              <w:rPr>
                <w:rFonts w:ascii="Arial" w:hAnsi="Arial"/>
              </w:rPr>
            </w:pPr>
            <w:r w:rsidRPr="00611A39">
              <w:rPr>
                <w:rFonts w:ascii="Arial" w:hAnsi="Arial"/>
                <w:b/>
                <w:bCs/>
              </w:rPr>
              <w:t>Ausführung C und D</w:t>
            </w:r>
            <w:r w:rsidRPr="00611A39">
              <w:rPr>
                <w:rFonts w:ascii="Arial" w:hAnsi="Arial"/>
              </w:rPr>
              <w:t xml:space="preserve">: Vorhandene RCD sind zu prüfen. </w:t>
            </w:r>
          </w:p>
          <w:p w14:paraId="13C6F90E" w14:textId="2EC1ED7D" w:rsidR="00611A39" w:rsidRDefault="00611A39" w:rsidP="00611A39">
            <w:pPr>
              <w:ind w:left="360"/>
              <w:rPr>
                <w:rFonts w:ascii="Arial" w:hAnsi="Arial"/>
              </w:rPr>
            </w:pPr>
            <w:r w:rsidRPr="00611A39">
              <w:rPr>
                <w:rFonts w:ascii="Arial" w:hAnsi="Arial"/>
                <w:b/>
                <w:bCs/>
              </w:rPr>
              <w:t>Ausführungen A und B</w:t>
            </w:r>
            <w:r w:rsidRPr="00611A39">
              <w:rPr>
                <w:rFonts w:ascii="Arial" w:hAnsi="Arial"/>
              </w:rPr>
              <w:t>: Bei diesen Stromerzeugern ist die Prüfspitze PE des Prüfgerätes mit einem Neutralleiter VOR dem RCD zu verbinden (siehe Beispielbild). Bei dem Starten der Messung die Metallteile des „Start“-Knopfes nicht mit den Fingern berühren, sonst kann die Messung nicht gestartet werden.</w:t>
            </w:r>
            <w:r w:rsidRPr="00611A39">
              <w:rPr>
                <w:rFonts w:ascii="Arial" w:hAnsi="Arial"/>
                <w:b/>
                <w:bCs/>
              </w:rPr>
              <w:t xml:space="preserve"> </w:t>
            </w:r>
          </w:p>
          <w:p w14:paraId="4320C612" w14:textId="108D1C43" w:rsidR="00611A39" w:rsidRPr="00611A39" w:rsidRDefault="00611A39" w:rsidP="00611A39">
            <w:pPr>
              <w:ind w:left="360"/>
              <w:rPr>
                <w:rFonts w:ascii="Arial" w:hAnsi="Arial"/>
              </w:rPr>
            </w:pPr>
          </w:p>
          <w:p w14:paraId="534D4DA0" w14:textId="1478EB85" w:rsidR="00611A39" w:rsidRPr="00611A39" w:rsidRDefault="00611A39" w:rsidP="00611A39">
            <w:pPr>
              <w:numPr>
                <w:ilvl w:val="0"/>
                <w:numId w:val="11"/>
              </w:numPr>
              <w:ind w:left="351" w:hanging="357"/>
              <w:rPr>
                <w:rFonts w:ascii="Arial" w:hAnsi="Arial"/>
                <w:b/>
                <w:i/>
              </w:rPr>
            </w:pPr>
            <w:r w:rsidRPr="00611A39">
              <w:rPr>
                <w:rFonts w:ascii="Arial" w:hAnsi="Arial"/>
                <w:b/>
                <w:i/>
              </w:rPr>
              <w:t>Isolationswächter (IMD)</w:t>
            </w:r>
          </w:p>
          <w:p w14:paraId="5B9CEF55" w14:textId="0531237F" w:rsidR="00611A39" w:rsidRPr="00611A39" w:rsidRDefault="00611A39" w:rsidP="00611A39">
            <w:pPr>
              <w:ind w:left="360"/>
              <w:rPr>
                <w:rFonts w:ascii="Arial" w:hAnsi="Arial"/>
              </w:rPr>
            </w:pPr>
            <w:r w:rsidRPr="00611A39">
              <w:rPr>
                <w:rFonts w:ascii="Arial" w:hAnsi="Arial"/>
              </w:rPr>
              <w:t xml:space="preserve">Es genügt </w:t>
            </w:r>
            <w:proofErr w:type="gramStart"/>
            <w:r w:rsidRPr="00611A39">
              <w:rPr>
                <w:rFonts w:ascii="Arial" w:hAnsi="Arial"/>
              </w:rPr>
              <w:t>i.d.R.</w:t>
            </w:r>
            <w:proofErr w:type="gramEnd"/>
            <w:r w:rsidRPr="00611A39">
              <w:rPr>
                <w:rFonts w:ascii="Arial" w:hAnsi="Arial"/>
              </w:rPr>
              <w:t xml:space="preserve"> wenn ein Leiter gegen Erde geprüft wird. Es ist nachzuweisen, dass der Isolationswächter spätestens bei Erreichen des Grenzwertes wirklich abschaltet (bzw. meldet).</w:t>
            </w:r>
            <w:r>
              <w:rPr>
                <w:rFonts w:ascii="Arial" w:hAnsi="Arial"/>
              </w:rPr>
              <w:t xml:space="preserve"> </w:t>
            </w:r>
            <w:r w:rsidRPr="00611A39">
              <w:rPr>
                <w:rFonts w:ascii="Arial" w:hAnsi="Arial"/>
              </w:rPr>
              <w:t xml:space="preserve">Mindest-Grenzwert bei 230/400 V-Netz: 23 </w:t>
            </w:r>
            <w:proofErr w:type="spellStart"/>
            <w:r w:rsidRPr="00611A39">
              <w:rPr>
                <w:rFonts w:ascii="Arial" w:hAnsi="Arial"/>
              </w:rPr>
              <w:t>kOhm</w:t>
            </w:r>
            <w:proofErr w:type="spellEnd"/>
          </w:p>
          <w:p w14:paraId="2E96740F" w14:textId="77777777" w:rsidR="00611A39" w:rsidRDefault="00611A39" w:rsidP="00611A39">
            <w:pPr>
              <w:ind w:left="360"/>
              <w:rPr>
                <w:rFonts w:ascii="Arial" w:hAnsi="Arial"/>
              </w:rPr>
            </w:pPr>
            <w:r w:rsidRPr="00611A39">
              <w:rPr>
                <w:rFonts w:ascii="Arial" w:hAnsi="Arial"/>
                <w:b/>
                <w:bCs/>
              </w:rPr>
              <w:t>Empfohlener Einstellwert</w:t>
            </w:r>
            <w:r w:rsidRPr="00611A39">
              <w:rPr>
                <w:rFonts w:ascii="Arial" w:hAnsi="Arial"/>
              </w:rPr>
              <w:t xml:space="preserve">: 35 </w:t>
            </w:r>
            <w:proofErr w:type="spellStart"/>
            <w:r w:rsidRPr="00611A39">
              <w:rPr>
                <w:rFonts w:ascii="Arial" w:hAnsi="Arial"/>
              </w:rPr>
              <w:t>kOhm</w:t>
            </w:r>
            <w:proofErr w:type="spellEnd"/>
          </w:p>
          <w:p w14:paraId="5CEF37AB" w14:textId="203A78A7" w:rsidR="00611A39" w:rsidRPr="00611A39" w:rsidRDefault="00611A39" w:rsidP="00611A39">
            <w:pPr>
              <w:ind w:left="360"/>
              <w:rPr>
                <w:rFonts w:ascii="Arial" w:hAnsi="Arial"/>
              </w:rPr>
            </w:pPr>
            <w:r w:rsidRPr="00611A39">
              <w:rPr>
                <w:rFonts w:ascii="Arial" w:hAnsi="Arial"/>
                <w:u w:val="single"/>
              </w:rPr>
              <w:t>Anmerkung:</w:t>
            </w:r>
            <w:r>
              <w:rPr>
                <w:rFonts w:ascii="Arial" w:hAnsi="Arial"/>
              </w:rPr>
              <w:t xml:space="preserve"> </w:t>
            </w:r>
            <w:r w:rsidRPr="00611A39">
              <w:rPr>
                <w:rFonts w:ascii="Arial" w:hAnsi="Arial"/>
              </w:rPr>
              <w:t>Lässt sich die Messung mit dem Installationstester nicht starten, dann ist die Spannung zwischen N und PE &gt;20V. Je nach verwendetem Prüfgerät kann dann stattdessen L1 und L1 gegen den N kontaktiert werden (Achtung, darauf achten in welchem Spannungsbereich das jeweils verwendete Messgerät diese Prüfung durchführen kann).</w:t>
            </w:r>
          </w:p>
          <w:p w14:paraId="60377B41" w14:textId="77777777" w:rsidR="00611A39" w:rsidRDefault="00611A39" w:rsidP="00611A39">
            <w:pPr>
              <w:rPr>
                <w:iCs/>
              </w:rPr>
            </w:pPr>
          </w:p>
          <w:p w14:paraId="4B80482D" w14:textId="77777777" w:rsidR="00611A39" w:rsidRPr="00611A39" w:rsidRDefault="00611A39" w:rsidP="00611A39">
            <w:pPr>
              <w:numPr>
                <w:ilvl w:val="0"/>
                <w:numId w:val="11"/>
              </w:numPr>
              <w:ind w:left="351" w:hanging="357"/>
              <w:rPr>
                <w:rFonts w:ascii="Arial" w:hAnsi="Arial"/>
                <w:b/>
                <w:i/>
              </w:rPr>
            </w:pPr>
            <w:r w:rsidRPr="00611A39">
              <w:rPr>
                <w:rFonts w:ascii="Arial" w:hAnsi="Arial"/>
                <w:b/>
                <w:i/>
              </w:rPr>
              <w:t>Prüfung Ableitstrom</w:t>
            </w:r>
          </w:p>
          <w:p w14:paraId="135DBED7" w14:textId="27679E32" w:rsidR="00611A39" w:rsidRPr="00611A39" w:rsidRDefault="00611A39" w:rsidP="00611A39">
            <w:pPr>
              <w:ind w:left="360"/>
              <w:rPr>
                <w:rFonts w:ascii="Arial" w:hAnsi="Arial"/>
              </w:rPr>
            </w:pPr>
            <w:r w:rsidRPr="00611A39">
              <w:rPr>
                <w:rFonts w:ascii="Arial" w:hAnsi="Arial"/>
              </w:rPr>
              <w:t xml:space="preserve">Bei allen Ausführungen mit der angewandten Schutzmaßnahme Schutztrennung (Ausführung A und B, eventuell auch D) muss nachgewiesen werden, dass die Ableitströme im ersten Fehlerfall zu keiner schweren </w:t>
            </w:r>
            <w:proofErr w:type="spellStart"/>
            <w:r w:rsidRPr="00611A39">
              <w:rPr>
                <w:rFonts w:ascii="Arial" w:hAnsi="Arial"/>
              </w:rPr>
              <w:t>K</w:t>
            </w:r>
            <w:r>
              <w:rPr>
                <w:rFonts w:ascii="Arial" w:hAnsi="Arial"/>
              </w:rPr>
              <w:t>ö</w:t>
            </w:r>
            <w:r w:rsidRPr="00611A39">
              <w:rPr>
                <w:rFonts w:ascii="Arial" w:hAnsi="Arial"/>
              </w:rPr>
              <w:t>rperdurchströmung</w:t>
            </w:r>
            <w:proofErr w:type="spellEnd"/>
            <w:r w:rsidRPr="00611A39">
              <w:rPr>
                <w:rFonts w:ascii="Arial" w:hAnsi="Arial"/>
              </w:rPr>
              <w:t xml:space="preserve"> führen können.</w:t>
            </w:r>
          </w:p>
          <w:p w14:paraId="0E6F0571" w14:textId="77777777" w:rsidR="00611A39" w:rsidRPr="00611A39" w:rsidRDefault="00611A39" w:rsidP="00611A39">
            <w:pPr>
              <w:ind w:left="360"/>
              <w:rPr>
                <w:rFonts w:ascii="Arial" w:hAnsi="Arial"/>
              </w:rPr>
            </w:pPr>
            <w:r w:rsidRPr="00611A39">
              <w:rPr>
                <w:rFonts w:ascii="Arial" w:hAnsi="Arial"/>
              </w:rPr>
              <w:t>Die Messung kann in zwei Varianten vorgenommen werden:</w:t>
            </w:r>
          </w:p>
          <w:p w14:paraId="54307087" w14:textId="57707E83" w:rsidR="00611A39" w:rsidRPr="00611A39" w:rsidRDefault="00611A39" w:rsidP="00611A39">
            <w:pPr>
              <w:pStyle w:val="Listenabsatz"/>
              <w:numPr>
                <w:ilvl w:val="0"/>
                <w:numId w:val="10"/>
              </w:numPr>
              <w:rPr>
                <w:rFonts w:ascii="Arial" w:hAnsi="Arial" w:cs="Arial"/>
              </w:rPr>
            </w:pPr>
            <w:r w:rsidRPr="00611A39">
              <w:rPr>
                <w:rFonts w:ascii="Arial" w:hAnsi="Arial" w:cs="Arial"/>
              </w:rPr>
              <w:t xml:space="preserve">Bei vielen Messgeräten </w:t>
            </w:r>
            <w:r>
              <w:rPr>
                <w:rFonts w:ascii="Arial" w:hAnsi="Arial" w:cs="Arial"/>
              </w:rPr>
              <w:t xml:space="preserve">z. B. </w:t>
            </w:r>
            <w:r w:rsidRPr="00611A39">
              <w:rPr>
                <w:rFonts w:ascii="Arial" w:hAnsi="Arial" w:cs="Arial"/>
              </w:rPr>
              <w:t xml:space="preserve">von </w:t>
            </w:r>
            <w:proofErr w:type="spellStart"/>
            <w:r w:rsidRPr="00611A39">
              <w:rPr>
                <w:rFonts w:ascii="Arial" w:hAnsi="Arial" w:cs="Arial"/>
              </w:rPr>
              <w:t>Metrel</w:t>
            </w:r>
            <w:proofErr w:type="spellEnd"/>
            <w:r w:rsidRPr="00611A39">
              <w:rPr>
                <w:rFonts w:ascii="Arial" w:hAnsi="Arial" w:cs="Arial"/>
              </w:rPr>
              <w:t xml:space="preserve"> mit der Messung von ISFL (dafür muss das Messgeräte auf IT-System umgeschaltet werden)</w:t>
            </w:r>
          </w:p>
          <w:p w14:paraId="6159D8E3" w14:textId="77777777" w:rsidR="00611A39" w:rsidRPr="00611A39" w:rsidRDefault="00611A39" w:rsidP="00611A39">
            <w:pPr>
              <w:pStyle w:val="Listenabsatz"/>
              <w:numPr>
                <w:ilvl w:val="0"/>
                <w:numId w:val="10"/>
              </w:numPr>
              <w:rPr>
                <w:rFonts w:ascii="Arial" w:hAnsi="Arial" w:cs="Arial"/>
              </w:rPr>
            </w:pPr>
            <w:r w:rsidRPr="00611A39">
              <w:rPr>
                <w:rFonts w:ascii="Arial" w:hAnsi="Arial" w:cs="Arial"/>
              </w:rPr>
              <w:t xml:space="preserve">Mit einem Prüfwiederstand 2000 Ω / 11 W vom L gegen PE einen Erstfehler erzeugen. Mit einer </w:t>
            </w:r>
            <w:proofErr w:type="spellStart"/>
            <w:r w:rsidRPr="00611A39">
              <w:rPr>
                <w:rFonts w:ascii="Arial" w:hAnsi="Arial" w:cs="Arial"/>
              </w:rPr>
              <w:t>Leckstromzange</w:t>
            </w:r>
            <w:proofErr w:type="spellEnd"/>
            <w:r w:rsidRPr="00611A39">
              <w:rPr>
                <w:rFonts w:ascii="Arial" w:hAnsi="Arial" w:cs="Arial"/>
              </w:rPr>
              <w:t xml:space="preserve"> den Strom in der Fehlerschleife messen.</w:t>
            </w:r>
          </w:p>
          <w:p w14:paraId="4EE2613E" w14:textId="77777777" w:rsidR="00611A39" w:rsidRPr="00611A39" w:rsidRDefault="00611A39" w:rsidP="00611A39">
            <w:pPr>
              <w:ind w:left="360"/>
              <w:rPr>
                <w:rFonts w:ascii="Arial" w:hAnsi="Arial"/>
              </w:rPr>
            </w:pPr>
            <w:r w:rsidRPr="00611A39">
              <w:rPr>
                <w:rFonts w:ascii="Arial" w:hAnsi="Arial"/>
              </w:rPr>
              <w:t xml:space="preserve">Bei der Prüfung dürfen folgende </w:t>
            </w:r>
            <w:r w:rsidRPr="00611A39">
              <w:rPr>
                <w:rFonts w:ascii="Arial" w:hAnsi="Arial"/>
                <w:b/>
                <w:bCs/>
              </w:rPr>
              <w:t>Grenzwerte</w:t>
            </w:r>
            <w:r w:rsidRPr="00611A39">
              <w:rPr>
                <w:rFonts w:ascii="Arial" w:hAnsi="Arial"/>
              </w:rPr>
              <w:t xml:space="preserve"> nicht überschritten werden:</w:t>
            </w:r>
          </w:p>
          <w:p w14:paraId="5DB96D20" w14:textId="77777777" w:rsidR="00611A39" w:rsidRPr="00611A39" w:rsidRDefault="00611A39" w:rsidP="00611A39">
            <w:pPr>
              <w:ind w:left="360"/>
              <w:rPr>
                <w:rFonts w:ascii="Arial" w:hAnsi="Arial"/>
              </w:rPr>
            </w:pPr>
            <w:r w:rsidRPr="00611A39">
              <w:rPr>
                <w:rFonts w:ascii="Arial" w:hAnsi="Arial"/>
              </w:rPr>
              <w:t>Ohne Isolationsüberwachung nach Variante 1: ≤ 10 mA, nach Variante 2: ≤ 3,5 mA</w:t>
            </w:r>
          </w:p>
          <w:p w14:paraId="2D9C4A27" w14:textId="44313AAA" w:rsidR="00611A39" w:rsidRPr="00611A39" w:rsidRDefault="00611A39" w:rsidP="00611A39">
            <w:pPr>
              <w:ind w:left="360"/>
              <w:rPr>
                <w:rFonts w:ascii="Arial" w:hAnsi="Arial"/>
              </w:rPr>
            </w:pPr>
            <w:r w:rsidRPr="00611A39">
              <w:rPr>
                <w:rFonts w:ascii="Arial" w:hAnsi="Arial"/>
                <w:u w:val="single"/>
              </w:rPr>
              <w:t>Anmerkung:</w:t>
            </w:r>
            <w:r>
              <w:rPr>
                <w:rFonts w:ascii="Arial" w:hAnsi="Arial"/>
              </w:rPr>
              <w:t xml:space="preserve"> </w:t>
            </w:r>
            <w:r w:rsidRPr="00611A39">
              <w:rPr>
                <w:rFonts w:ascii="Arial" w:hAnsi="Arial"/>
              </w:rPr>
              <w:t>Ist eine Isolationsüberwachung eingebaut, darf die Messung entfallen, da der IMD dauerhaft überwacht.</w:t>
            </w:r>
          </w:p>
          <w:p w14:paraId="5FD598BA" w14:textId="77777777" w:rsidR="00611A39" w:rsidRDefault="00611A39" w:rsidP="00611A39">
            <w:pPr>
              <w:ind w:left="351"/>
              <w:rPr>
                <w:iCs/>
              </w:rPr>
            </w:pPr>
          </w:p>
          <w:p w14:paraId="2050FA41" w14:textId="77777777" w:rsidR="00611A39" w:rsidRPr="00215D64" w:rsidRDefault="00611A39" w:rsidP="00611A39">
            <w:pPr>
              <w:numPr>
                <w:ilvl w:val="0"/>
                <w:numId w:val="11"/>
              </w:numPr>
              <w:ind w:left="351" w:hanging="357"/>
              <w:rPr>
                <w:i/>
              </w:rPr>
            </w:pPr>
            <w:r w:rsidRPr="00611A39">
              <w:rPr>
                <w:rFonts w:ascii="Arial" w:hAnsi="Arial"/>
                <w:b/>
                <w:i/>
              </w:rPr>
              <w:t>Prüfung der Abschaltbedingungen bei zwei Fehlern (Kurzschlusstest)</w:t>
            </w:r>
          </w:p>
          <w:p w14:paraId="5D9D4B8E" w14:textId="77777777" w:rsidR="00611A39" w:rsidRPr="00611A39" w:rsidRDefault="00611A39" w:rsidP="00611A39">
            <w:pPr>
              <w:ind w:left="360"/>
              <w:rPr>
                <w:rFonts w:ascii="Arial" w:hAnsi="Arial"/>
              </w:rPr>
            </w:pPr>
            <w:r w:rsidRPr="00611A39">
              <w:rPr>
                <w:rFonts w:ascii="Arial" w:hAnsi="Arial"/>
              </w:rPr>
              <w:t>Der Kurzschlussstrom von Stromerzeugern ist begrenzt, und abhängig von der Motorkennlinie. Hinsichtlich der Abschaltbedingungen beim Auftreten von zwei Fehlern in unterschiedlichen Leitern wird gefordert:</w:t>
            </w:r>
          </w:p>
          <w:p w14:paraId="76686C69" w14:textId="77777777" w:rsidR="00611A39" w:rsidRPr="00611A39" w:rsidRDefault="00611A39" w:rsidP="00611A39">
            <w:pPr>
              <w:pStyle w:val="Listenabsatz"/>
              <w:numPr>
                <w:ilvl w:val="0"/>
                <w:numId w:val="10"/>
              </w:numPr>
              <w:rPr>
                <w:rFonts w:ascii="Arial" w:hAnsi="Arial" w:cs="Arial"/>
              </w:rPr>
            </w:pPr>
            <w:r w:rsidRPr="00611A39">
              <w:rPr>
                <w:rFonts w:ascii="Arial" w:hAnsi="Arial" w:cs="Arial"/>
              </w:rPr>
              <w:t>Sinken der Ausgangsspannung/Klemmenspannung auf unter 50 Volt, oder</w:t>
            </w:r>
          </w:p>
          <w:p w14:paraId="1F13F294" w14:textId="3A1856FC" w:rsidR="00611A39" w:rsidRPr="00611A39" w:rsidRDefault="00611A39" w:rsidP="00611A39">
            <w:pPr>
              <w:pStyle w:val="Listenabsatz"/>
              <w:numPr>
                <w:ilvl w:val="0"/>
                <w:numId w:val="10"/>
              </w:numPr>
              <w:rPr>
                <w:rFonts w:ascii="Arial" w:hAnsi="Arial" w:cs="Arial"/>
              </w:rPr>
            </w:pPr>
            <w:r w:rsidRPr="00611A39">
              <w:rPr>
                <w:rFonts w:ascii="Arial" w:hAnsi="Arial" w:cs="Arial"/>
              </w:rPr>
              <w:t>Abschaltung gem. der in DIN VDE 0100-551 beschriebenen Bedingungen (1 s).</w:t>
            </w:r>
          </w:p>
          <w:p w14:paraId="21D8DAAA" w14:textId="77777777" w:rsidR="00E25371" w:rsidRDefault="00611A39" w:rsidP="00E25371">
            <w:pPr>
              <w:ind w:left="360"/>
              <w:rPr>
                <w:rFonts w:ascii="Arial" w:hAnsi="Arial"/>
              </w:rPr>
            </w:pPr>
            <w:r w:rsidRPr="00611A39">
              <w:rPr>
                <w:rFonts w:ascii="Arial" w:hAnsi="Arial"/>
              </w:rPr>
              <w:t>Der Nachweis der Forderung der Abschaltung durch die Überstromschutzorgane ist durch eine Messung (z. b. Netzinnenwiderstand) nicht möglich. Dieser Nachweis kann nur durch einen praktischen Kurzschlussversuch erfolgen.</w:t>
            </w:r>
          </w:p>
          <w:p w14:paraId="5715662C" w14:textId="40AC0216" w:rsidR="00611A39" w:rsidRPr="00E25371" w:rsidRDefault="00611A39" w:rsidP="00E25371">
            <w:pPr>
              <w:ind w:left="360"/>
              <w:rPr>
                <w:rFonts w:ascii="Arial" w:hAnsi="Arial"/>
                <w:iCs/>
              </w:rPr>
            </w:pPr>
            <w:r w:rsidRPr="00E25371">
              <w:rPr>
                <w:rFonts w:ascii="Arial" w:hAnsi="Arial"/>
                <w:b/>
                <w:iCs/>
              </w:rPr>
              <w:t>ACHTUNG, nur bei Stromerzeugern mit kleiner Leistung durchführen (≤ 10 kW)!</w:t>
            </w:r>
          </w:p>
          <w:p w14:paraId="5B11A964" w14:textId="2F1CCF61" w:rsidR="00611A39" w:rsidRPr="00E25371" w:rsidRDefault="00611A39" w:rsidP="00E25371">
            <w:pPr>
              <w:ind w:left="360"/>
              <w:rPr>
                <w:rFonts w:ascii="Arial" w:hAnsi="Arial"/>
              </w:rPr>
            </w:pPr>
            <w:r w:rsidRPr="00E25371">
              <w:rPr>
                <w:rFonts w:ascii="Arial" w:hAnsi="Arial"/>
              </w:rPr>
              <w:t>Hierzu ist an einer Steckdose ein Kurzschluss zu erzeugen über einen Prüfwiderstand von 1,5 Ohm. Entweder muss die Spannung auf ≤ 50 V zusammenbrechen, oder der Stromerzeuger geht aus, oder ein Leitungsschutzschalter muss „unverzögert“ abschalten.</w:t>
            </w:r>
            <w:r w:rsidR="00E25371">
              <w:rPr>
                <w:rFonts w:ascii="Arial" w:hAnsi="Arial"/>
              </w:rPr>
              <w:t xml:space="preserve"> </w:t>
            </w:r>
            <w:r w:rsidRPr="00E25371">
              <w:rPr>
                <w:rFonts w:ascii="Arial" w:hAnsi="Arial"/>
              </w:rPr>
              <w:t>Wenn ein Leistungsschutzschalter auslöst, muss die Prüfung für jeden vorhandenen Leistungsschutzschalter wiederholt werden.</w:t>
            </w:r>
          </w:p>
          <w:p w14:paraId="4F9C4535" w14:textId="77777777" w:rsidR="00611A39" w:rsidRDefault="00611A39" w:rsidP="00611A39"/>
          <w:p w14:paraId="3917E0F7" w14:textId="77777777" w:rsidR="00611A39" w:rsidRPr="00611A39" w:rsidRDefault="00611A39" w:rsidP="00611A39">
            <w:pPr>
              <w:numPr>
                <w:ilvl w:val="0"/>
                <w:numId w:val="11"/>
              </w:numPr>
              <w:ind w:left="351" w:hanging="357"/>
              <w:rPr>
                <w:rFonts w:ascii="Arial" w:hAnsi="Arial"/>
                <w:b/>
                <w:i/>
              </w:rPr>
            </w:pPr>
            <w:r w:rsidRPr="00611A39">
              <w:rPr>
                <w:rFonts w:ascii="Arial" w:hAnsi="Arial"/>
                <w:b/>
                <w:i/>
              </w:rPr>
              <w:t>Restspannungsmessung</w:t>
            </w:r>
          </w:p>
          <w:p w14:paraId="641E2DFC" w14:textId="77777777" w:rsidR="00611A39" w:rsidRPr="00E25371" w:rsidRDefault="00611A39" w:rsidP="00E25371">
            <w:pPr>
              <w:ind w:left="360"/>
              <w:rPr>
                <w:rFonts w:ascii="Arial" w:hAnsi="Arial"/>
              </w:rPr>
            </w:pPr>
            <w:r w:rsidRPr="00E25371">
              <w:rPr>
                <w:rFonts w:ascii="Arial" w:hAnsi="Arial"/>
              </w:rPr>
              <w:t>Nach dem Betätigen des AUS-Befehls muss</w:t>
            </w:r>
          </w:p>
          <w:p w14:paraId="74D6F69C" w14:textId="77777777" w:rsidR="00611A39" w:rsidRPr="00E25371" w:rsidRDefault="00611A39" w:rsidP="00E25371">
            <w:pPr>
              <w:pStyle w:val="Listenabsatz"/>
              <w:numPr>
                <w:ilvl w:val="0"/>
                <w:numId w:val="10"/>
              </w:numPr>
              <w:rPr>
                <w:rFonts w:ascii="Arial" w:hAnsi="Arial" w:cs="Arial"/>
              </w:rPr>
            </w:pPr>
            <w:r w:rsidRPr="00E25371">
              <w:rPr>
                <w:rFonts w:ascii="Arial" w:hAnsi="Arial" w:cs="Arial"/>
              </w:rPr>
              <w:t>innerhalb von 5 s die Spannung an Steckdosen unter 60 V UC sinken</w:t>
            </w:r>
          </w:p>
          <w:p w14:paraId="75BFA53F" w14:textId="77777777" w:rsidR="00611A39" w:rsidRPr="00E25371" w:rsidRDefault="00611A39" w:rsidP="00E25371">
            <w:pPr>
              <w:pStyle w:val="Listenabsatz"/>
              <w:numPr>
                <w:ilvl w:val="0"/>
                <w:numId w:val="10"/>
              </w:numPr>
              <w:rPr>
                <w:rFonts w:ascii="Arial" w:hAnsi="Arial" w:cs="Arial"/>
              </w:rPr>
            </w:pPr>
            <w:r w:rsidRPr="00E25371">
              <w:rPr>
                <w:rFonts w:ascii="Arial" w:hAnsi="Arial" w:cs="Arial"/>
              </w:rPr>
              <w:t>innerhalb von 1 s die Spannung an Anschlussbolzen unter 60 V UC sinken, wenn sie zugänglich sind.</w:t>
            </w:r>
          </w:p>
          <w:p w14:paraId="3D9250C2" w14:textId="6B05BD5B" w:rsidR="00611A39" w:rsidRPr="00E25371" w:rsidRDefault="00611A39" w:rsidP="00E25371">
            <w:pPr>
              <w:ind w:left="360"/>
              <w:rPr>
                <w:rFonts w:ascii="Arial" w:hAnsi="Arial"/>
              </w:rPr>
            </w:pPr>
            <w:r w:rsidRPr="00E25371">
              <w:rPr>
                <w:rFonts w:ascii="Arial" w:hAnsi="Arial"/>
              </w:rPr>
              <w:t>Es ist mit einem Multimeter zu messen, nicht mit einem DUSPOL (höherer Innenwiderstand).</w:t>
            </w:r>
            <w:r w:rsidR="007D3A39">
              <w:rPr>
                <w:rFonts w:ascii="Arial" w:hAnsi="Arial"/>
              </w:rPr>
              <w:t xml:space="preserve"> </w:t>
            </w:r>
            <w:r w:rsidR="007D3A39">
              <w:rPr>
                <w:rFonts w:ascii="Arial" w:hAnsi="Arial"/>
              </w:rPr>
              <w:t>Alternativ: Restspannungsprüfung mit Maschinentester</w:t>
            </w:r>
          </w:p>
        </w:tc>
        <w:tc>
          <w:tcPr>
            <w:tcW w:w="1245" w:type="dxa"/>
            <w:tcBorders>
              <w:top w:val="single" w:sz="48" w:space="0" w:color="FFFF00"/>
              <w:bottom w:val="single" w:sz="48" w:space="0" w:color="FFFF00"/>
              <w:right w:val="single" w:sz="48" w:space="0" w:color="FFFF00"/>
            </w:tcBorders>
            <w:vAlign w:val="center"/>
          </w:tcPr>
          <w:p w14:paraId="31310396" w14:textId="77777777" w:rsidR="00443CAA" w:rsidRPr="00443CAA" w:rsidRDefault="00443CAA" w:rsidP="00427C2E">
            <w:pPr>
              <w:jc w:val="center"/>
              <w:rPr>
                <w:rFonts w:ascii="Arial" w:hAnsi="Arial" w:cs="Arial"/>
              </w:rPr>
            </w:pPr>
          </w:p>
        </w:tc>
      </w:tr>
      <w:tr w:rsidR="00085967" w:rsidRPr="00443CAA" w14:paraId="6F28C8C1" w14:textId="77777777" w:rsidTr="0085565B">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2D53491E" w14:textId="77777777" w:rsidR="00085967" w:rsidRPr="00443CAA" w:rsidRDefault="00085967" w:rsidP="0085565B">
            <w:pPr>
              <w:jc w:val="center"/>
              <w:rPr>
                <w:rFonts w:ascii="Arial" w:hAnsi="Arial" w:cs="Arial"/>
                <w:b/>
                <w:color w:val="000000" w:themeColor="text1"/>
                <w:sz w:val="24"/>
              </w:rPr>
            </w:pPr>
            <w:r>
              <w:rPr>
                <w:rFonts w:ascii="Arial" w:hAnsi="Arial"/>
                <w:b/>
                <w:sz w:val="24"/>
              </w:rPr>
              <w:lastRenderedPageBreak/>
              <w:t>Abschluss der Arbeiten</w:t>
            </w:r>
          </w:p>
        </w:tc>
      </w:tr>
      <w:tr w:rsidR="00085967" w:rsidRPr="00443CAA" w14:paraId="1E257E26" w14:textId="77777777" w:rsidTr="0085565B">
        <w:trPr>
          <w:trHeight w:val="20"/>
        </w:trPr>
        <w:tc>
          <w:tcPr>
            <w:tcW w:w="1276" w:type="dxa"/>
            <w:tcBorders>
              <w:top w:val="single" w:sz="48" w:space="0" w:color="FFFF00"/>
              <w:left w:val="single" w:sz="48" w:space="0" w:color="FFFF00"/>
              <w:bottom w:val="single" w:sz="48" w:space="0" w:color="FFFF00"/>
            </w:tcBorders>
            <w:vAlign w:val="center"/>
          </w:tcPr>
          <w:p w14:paraId="0AAA918C" w14:textId="77777777" w:rsidR="00085967" w:rsidRPr="00443CAA" w:rsidRDefault="00085967" w:rsidP="0085565B">
            <w:pPr>
              <w:jc w:val="center"/>
              <w:rPr>
                <w:rFonts w:ascii="Arial" w:hAnsi="Arial" w:cs="Arial"/>
              </w:rPr>
            </w:pPr>
          </w:p>
        </w:tc>
        <w:tc>
          <w:tcPr>
            <w:tcW w:w="8222" w:type="dxa"/>
            <w:gridSpan w:val="3"/>
            <w:tcBorders>
              <w:top w:val="single" w:sz="48" w:space="0" w:color="FFFF00"/>
              <w:bottom w:val="single" w:sz="48" w:space="0" w:color="FFFF00"/>
            </w:tcBorders>
            <w:vAlign w:val="center"/>
          </w:tcPr>
          <w:p w14:paraId="4C9E5E08" w14:textId="77777777" w:rsidR="00085967" w:rsidRPr="00F62BAF" w:rsidRDefault="00085967" w:rsidP="0085565B">
            <w:pPr>
              <w:numPr>
                <w:ilvl w:val="0"/>
                <w:numId w:val="6"/>
              </w:numPr>
              <w:autoSpaceDE w:val="0"/>
              <w:autoSpaceDN w:val="0"/>
              <w:adjustRightInd w:val="0"/>
              <w:ind w:left="355" w:hanging="283"/>
              <w:rPr>
                <w:rFonts w:ascii="Arial" w:hAnsi="Arial" w:cs="Arial"/>
                <w:color w:val="000000"/>
              </w:rPr>
            </w:pPr>
            <w:r w:rsidRPr="00F62BAF">
              <w:rPr>
                <w:rFonts w:ascii="Arial" w:hAnsi="Arial" w:cs="Arial"/>
                <w:color w:val="000000"/>
              </w:rPr>
              <w:t>Herstellen des ordnungsgemäßen und sicheren Anlagenzustands.</w:t>
            </w:r>
          </w:p>
          <w:p w14:paraId="728A3F41" w14:textId="77777777" w:rsidR="00085967" w:rsidRPr="00F62BAF" w:rsidRDefault="00085967" w:rsidP="0085565B">
            <w:pPr>
              <w:numPr>
                <w:ilvl w:val="0"/>
                <w:numId w:val="6"/>
              </w:numPr>
              <w:autoSpaceDE w:val="0"/>
              <w:autoSpaceDN w:val="0"/>
              <w:adjustRightInd w:val="0"/>
              <w:ind w:left="355" w:hanging="283"/>
              <w:rPr>
                <w:rFonts w:ascii="Arial" w:hAnsi="Arial" w:cs="Arial"/>
                <w:color w:val="000000"/>
              </w:rPr>
            </w:pPr>
            <w:r w:rsidRPr="00F62BAF">
              <w:rPr>
                <w:rFonts w:ascii="Arial" w:hAnsi="Arial" w:cs="Arial"/>
                <w:color w:val="000000"/>
              </w:rPr>
              <w:t>Räumen der Arbeitsstelle.</w:t>
            </w:r>
          </w:p>
          <w:p w14:paraId="533D7BA7" w14:textId="43E50811" w:rsidR="00085967" w:rsidRPr="0008580D" w:rsidRDefault="00085967" w:rsidP="0008580D">
            <w:pPr>
              <w:numPr>
                <w:ilvl w:val="0"/>
                <w:numId w:val="6"/>
              </w:numPr>
              <w:autoSpaceDE w:val="0"/>
              <w:autoSpaceDN w:val="0"/>
              <w:adjustRightInd w:val="0"/>
              <w:ind w:left="355" w:hanging="283"/>
              <w:rPr>
                <w:rFonts w:ascii="Arial" w:hAnsi="Arial" w:cs="Arial"/>
                <w:color w:val="000000"/>
              </w:rPr>
            </w:pPr>
            <w:r w:rsidRPr="00F62BAF">
              <w:rPr>
                <w:rFonts w:ascii="Arial" w:hAnsi="Arial" w:cs="Arial"/>
                <w:color w:val="000000"/>
              </w:rPr>
              <w:t xml:space="preserve">Mitgebrachte Werkzeuge und Arbeitsmittel sind aus der Schaltanlage zu entfernen, </w:t>
            </w:r>
            <w:r w:rsidR="002374DB">
              <w:rPr>
                <w:rFonts w:ascii="Arial" w:hAnsi="Arial" w:cs="Arial"/>
                <w:color w:val="000000"/>
              </w:rPr>
              <w:t xml:space="preserve">zu </w:t>
            </w:r>
            <w:r w:rsidRPr="00F62BAF">
              <w:rPr>
                <w:rFonts w:ascii="Arial" w:hAnsi="Arial" w:cs="Arial"/>
                <w:color w:val="000000"/>
              </w:rPr>
              <w:t xml:space="preserve">kontrollieren und </w:t>
            </w:r>
            <w:r w:rsidR="002374DB">
              <w:rPr>
                <w:rFonts w:ascii="Arial" w:hAnsi="Arial" w:cs="Arial"/>
                <w:color w:val="000000"/>
              </w:rPr>
              <w:t xml:space="preserve">zu </w:t>
            </w:r>
            <w:r w:rsidRPr="00F62BAF">
              <w:rPr>
                <w:rFonts w:ascii="Arial" w:hAnsi="Arial" w:cs="Arial"/>
                <w:color w:val="000000"/>
              </w:rPr>
              <w:t>reinigen.</w:t>
            </w:r>
          </w:p>
        </w:tc>
        <w:tc>
          <w:tcPr>
            <w:tcW w:w="1245" w:type="dxa"/>
            <w:tcBorders>
              <w:top w:val="single" w:sz="48" w:space="0" w:color="FFFF00"/>
              <w:bottom w:val="single" w:sz="48" w:space="0" w:color="FFFF00"/>
              <w:right w:val="single" w:sz="48" w:space="0" w:color="FFFF00"/>
            </w:tcBorders>
            <w:vAlign w:val="center"/>
          </w:tcPr>
          <w:p w14:paraId="78BDA30F" w14:textId="77777777" w:rsidR="00085967" w:rsidRPr="00443CAA" w:rsidRDefault="00085967" w:rsidP="0085565B">
            <w:pPr>
              <w:jc w:val="center"/>
              <w:rPr>
                <w:rFonts w:ascii="Arial" w:hAnsi="Arial" w:cs="Arial"/>
              </w:rPr>
            </w:pPr>
          </w:p>
        </w:tc>
      </w:tr>
      <w:tr w:rsidR="00443CAA" w:rsidRPr="00443CAA" w14:paraId="3840E0FB" w14:textId="77777777" w:rsidTr="002755E7">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2" w:type="dxa"/>
            <w:gridSpan w:val="3"/>
            <w:tcBorders>
              <w:top w:val="single" w:sz="48" w:space="0" w:color="FFFF00"/>
              <w:bottom w:val="single" w:sz="48" w:space="0" w:color="FFFF00"/>
            </w:tcBorders>
            <w:shd w:val="clear" w:color="auto" w:fill="FFFF00"/>
            <w:vAlign w:val="center"/>
          </w:tcPr>
          <w:p w14:paraId="7F504655" w14:textId="56BCFC23" w:rsidR="00EC6E39" w:rsidRPr="00443CAA"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tc>
        <w:tc>
          <w:tcPr>
            <w:tcW w:w="1245"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default" r:id="rId15"/>
      <w:footerReference w:type="default" r:id="rId16"/>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959A" w14:textId="77777777" w:rsidR="00DA4086" w:rsidRDefault="00DA4086">
      <w:r>
        <w:separator/>
      </w:r>
    </w:p>
  </w:endnote>
  <w:endnote w:type="continuationSeparator" w:id="0">
    <w:p w14:paraId="582D44D3" w14:textId="77777777" w:rsidR="00DA4086" w:rsidRDefault="00DA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uzeile"/>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443CAA">
          <w:pPr>
            <w:pStyle w:val="Fuzeile"/>
            <w:jc w:val="center"/>
            <w:rPr>
              <w:rFonts w:ascii="Arial" w:hAnsi="Arial" w:cs="Arial"/>
              <w:sz w:val="16"/>
              <w:szCs w:val="16"/>
            </w:rPr>
          </w:pPr>
          <w:r w:rsidRPr="00443CAA">
            <w:rPr>
              <w:rFonts w:ascii="Arial" w:hAnsi="Arial" w:cs="Arial"/>
              <w:sz w:val="16"/>
              <w:szCs w:val="16"/>
            </w:rPr>
            <w:t>0</w:t>
          </w:r>
        </w:p>
      </w:tc>
      <w:tc>
        <w:tcPr>
          <w:tcW w:w="1306" w:type="dxa"/>
          <w:vAlign w:val="center"/>
        </w:tcPr>
        <w:p w14:paraId="013258D8" w14:textId="5E0CE486" w:rsidR="00443CAA" w:rsidRPr="00443CAA" w:rsidRDefault="00443CAA" w:rsidP="00443CAA">
          <w:pPr>
            <w:pStyle w:val="Fuzeile"/>
            <w:jc w:val="center"/>
            <w:rPr>
              <w:rFonts w:ascii="Arial" w:hAnsi="Arial" w:cs="Arial"/>
              <w:sz w:val="16"/>
              <w:szCs w:val="16"/>
            </w:rPr>
          </w:pPr>
        </w:p>
      </w:tc>
      <w:tc>
        <w:tcPr>
          <w:tcW w:w="1305" w:type="dxa"/>
          <w:vAlign w:val="center"/>
        </w:tcPr>
        <w:p w14:paraId="0386FC76" w14:textId="6D512BDE" w:rsidR="00443CAA" w:rsidRPr="00443CAA" w:rsidRDefault="00443CAA" w:rsidP="00443CAA">
          <w:pPr>
            <w:pStyle w:val="Fuzeile"/>
            <w:jc w:val="center"/>
            <w:rPr>
              <w:rFonts w:ascii="Arial" w:hAnsi="Arial" w:cs="Arial"/>
              <w:sz w:val="16"/>
              <w:szCs w:val="16"/>
            </w:rPr>
          </w:pPr>
        </w:p>
      </w:tc>
      <w:tc>
        <w:tcPr>
          <w:tcW w:w="1306" w:type="dxa"/>
        </w:tcPr>
        <w:p w14:paraId="6C8FF1DD" w14:textId="77777777" w:rsidR="00443CAA" w:rsidRPr="00443CAA" w:rsidRDefault="00443CAA" w:rsidP="00443CAA">
          <w:pPr>
            <w:pStyle w:val="Fuzeile"/>
            <w:rPr>
              <w:rFonts w:ascii="Arial" w:hAnsi="Arial" w:cs="Arial"/>
              <w:sz w:val="16"/>
              <w:szCs w:val="16"/>
            </w:rPr>
          </w:pPr>
        </w:p>
      </w:tc>
      <w:tc>
        <w:tcPr>
          <w:tcW w:w="1305" w:type="dxa"/>
          <w:vAlign w:val="center"/>
        </w:tcPr>
        <w:p w14:paraId="693E9D0F" w14:textId="77777777" w:rsidR="00443CAA" w:rsidRPr="00443CAA" w:rsidRDefault="00443CAA" w:rsidP="00443CAA">
          <w:pPr>
            <w:pStyle w:val="Fuzeile"/>
            <w:rPr>
              <w:rFonts w:ascii="Arial" w:hAnsi="Arial" w:cs="Arial"/>
              <w:sz w:val="16"/>
              <w:szCs w:val="16"/>
            </w:rPr>
          </w:pPr>
        </w:p>
      </w:tc>
      <w:tc>
        <w:tcPr>
          <w:tcW w:w="1306" w:type="dxa"/>
        </w:tcPr>
        <w:p w14:paraId="221C2716"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0F5721">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0F5721">
            <w:rPr>
              <w:rFonts w:ascii="Arial" w:hAnsi="Arial" w:cs="Arial"/>
              <w:noProof/>
              <w:sz w:val="16"/>
              <w:szCs w:val="16"/>
            </w:rPr>
            <w:t>1</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042E21B8" w:rsidR="00443CAA" w:rsidRPr="00443CAA" w:rsidRDefault="00A51A30" w:rsidP="00443CAA">
          <w:pPr>
            <w:pStyle w:val="Fuzeile"/>
            <w:rPr>
              <w:rFonts w:ascii="Arial" w:hAnsi="Arial" w:cs="Arial"/>
              <w:sz w:val="16"/>
              <w:szCs w:val="16"/>
            </w:rPr>
          </w:pPr>
          <w:r>
            <w:rPr>
              <w:rFonts w:ascii="Arial" w:hAnsi="Arial" w:cs="Arial"/>
              <w:sz w:val="16"/>
              <w:szCs w:val="16"/>
            </w:rPr>
            <w:t>01.07</w:t>
          </w:r>
          <w:r w:rsidR="00443CAA" w:rsidRPr="00443CAA">
            <w:rPr>
              <w:rFonts w:ascii="Arial" w:hAnsi="Arial" w:cs="Arial"/>
              <w:sz w:val="16"/>
              <w:szCs w:val="16"/>
            </w:rPr>
            <w:t>.20</w:t>
          </w:r>
          <w:r>
            <w:rPr>
              <w:rFonts w:ascii="Arial" w:hAnsi="Arial" w:cs="Arial"/>
              <w:sz w:val="16"/>
              <w:szCs w:val="16"/>
            </w:rPr>
            <w:t>2</w:t>
          </w:r>
          <w:r w:rsidR="00611A39">
            <w:rPr>
              <w:rFonts w:ascii="Arial" w:hAnsi="Arial" w:cs="Arial"/>
              <w:sz w:val="16"/>
              <w:szCs w:val="16"/>
            </w:rPr>
            <w:t>4</w:t>
          </w:r>
        </w:p>
      </w:tc>
      <w:tc>
        <w:tcPr>
          <w:tcW w:w="1306" w:type="dxa"/>
          <w:vAlign w:val="center"/>
        </w:tcPr>
        <w:p w14:paraId="6A108B5B" w14:textId="544B1E0E" w:rsidR="00443CAA" w:rsidRPr="00443CAA" w:rsidRDefault="00443CAA" w:rsidP="00443CAA">
          <w:pPr>
            <w:pStyle w:val="Fuzeile"/>
            <w:rPr>
              <w:rFonts w:ascii="Arial" w:hAnsi="Arial" w:cs="Arial"/>
              <w:sz w:val="16"/>
              <w:szCs w:val="16"/>
            </w:rPr>
          </w:pPr>
        </w:p>
      </w:tc>
      <w:tc>
        <w:tcPr>
          <w:tcW w:w="1305" w:type="dxa"/>
          <w:vAlign w:val="center"/>
        </w:tcPr>
        <w:p w14:paraId="17BF0E8F" w14:textId="2FA7D2B4" w:rsidR="00443CAA" w:rsidRPr="00443CAA" w:rsidRDefault="00443CAA" w:rsidP="00443CAA">
          <w:pPr>
            <w:pStyle w:val="Fuzeile"/>
            <w:rPr>
              <w:rFonts w:ascii="Arial" w:hAnsi="Arial" w:cs="Arial"/>
              <w:sz w:val="16"/>
              <w:szCs w:val="16"/>
            </w:rPr>
          </w:pPr>
        </w:p>
      </w:tc>
      <w:tc>
        <w:tcPr>
          <w:tcW w:w="1306" w:type="dxa"/>
        </w:tcPr>
        <w:p w14:paraId="179E3807" w14:textId="77777777" w:rsidR="00443CAA" w:rsidRPr="00443CAA" w:rsidRDefault="00443CAA" w:rsidP="00443CAA">
          <w:pPr>
            <w:pStyle w:val="Fuzeile"/>
            <w:rPr>
              <w:rFonts w:ascii="Arial" w:hAnsi="Arial" w:cs="Arial"/>
              <w:sz w:val="16"/>
              <w:szCs w:val="16"/>
            </w:rPr>
          </w:pPr>
        </w:p>
      </w:tc>
      <w:tc>
        <w:tcPr>
          <w:tcW w:w="1305" w:type="dxa"/>
          <w:vAlign w:val="center"/>
        </w:tcPr>
        <w:p w14:paraId="2BD8213D" w14:textId="77777777" w:rsidR="00443CAA" w:rsidRPr="00443CAA" w:rsidRDefault="00443CAA" w:rsidP="00443CAA">
          <w:pPr>
            <w:pStyle w:val="Fuzeile"/>
            <w:rPr>
              <w:rFonts w:ascii="Arial" w:hAnsi="Arial" w:cs="Arial"/>
              <w:sz w:val="16"/>
              <w:szCs w:val="16"/>
            </w:rPr>
          </w:pPr>
        </w:p>
      </w:tc>
      <w:tc>
        <w:tcPr>
          <w:tcW w:w="1306" w:type="dxa"/>
        </w:tcPr>
        <w:p w14:paraId="1D7FD995"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D520A68" w:rsidR="00443CAA" w:rsidRPr="00443CAA" w:rsidRDefault="00443CAA" w:rsidP="00443CAA">
          <w:pPr>
            <w:pStyle w:val="Fuzeile"/>
            <w:rPr>
              <w:rFonts w:ascii="Arial" w:hAnsi="Arial" w:cs="Arial"/>
              <w:sz w:val="16"/>
              <w:szCs w:val="16"/>
            </w:rPr>
          </w:pPr>
        </w:p>
      </w:tc>
    </w:tr>
    <w:tr w:rsidR="00443CAA" w:rsidRPr="00443CAA" w14:paraId="17470FF6" w14:textId="77777777" w:rsidTr="00933226">
      <w:tc>
        <w:tcPr>
          <w:tcW w:w="1701" w:type="dxa"/>
          <w:vAlign w:val="center"/>
        </w:tcPr>
        <w:p w14:paraId="07D1682C"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443CAA" w:rsidRPr="00443CAA" w:rsidRDefault="00443CAA" w:rsidP="00443CAA">
          <w:pPr>
            <w:pStyle w:val="Fuzeile"/>
            <w:rPr>
              <w:rFonts w:ascii="Arial" w:hAnsi="Arial" w:cs="Arial"/>
              <w:sz w:val="16"/>
              <w:szCs w:val="16"/>
            </w:rPr>
          </w:pPr>
          <w:r>
            <w:rPr>
              <w:rFonts w:ascii="Arial" w:hAnsi="Arial" w:cs="Arial"/>
              <w:sz w:val="16"/>
              <w:szCs w:val="16"/>
            </w:rPr>
            <w:t>R.O.E GmbH</w:t>
          </w:r>
        </w:p>
      </w:tc>
      <w:tc>
        <w:tcPr>
          <w:tcW w:w="1306" w:type="dxa"/>
          <w:vAlign w:val="center"/>
        </w:tcPr>
        <w:p w14:paraId="021BC65D" w14:textId="2C6E9BFF" w:rsidR="00443CAA" w:rsidRPr="00443CAA" w:rsidRDefault="00443CAA" w:rsidP="00443CAA">
          <w:pPr>
            <w:pStyle w:val="Fuzeile"/>
            <w:rPr>
              <w:rFonts w:ascii="Arial" w:hAnsi="Arial" w:cs="Arial"/>
              <w:sz w:val="16"/>
              <w:szCs w:val="16"/>
            </w:rPr>
          </w:pPr>
        </w:p>
      </w:tc>
      <w:tc>
        <w:tcPr>
          <w:tcW w:w="1305" w:type="dxa"/>
          <w:vAlign w:val="center"/>
        </w:tcPr>
        <w:p w14:paraId="7E9580B3" w14:textId="60CCD0AE" w:rsidR="00443CAA" w:rsidRPr="00443CAA" w:rsidRDefault="00443CAA" w:rsidP="00443CAA">
          <w:pPr>
            <w:pStyle w:val="Fuzeile"/>
            <w:rPr>
              <w:rFonts w:ascii="Arial" w:hAnsi="Arial" w:cs="Arial"/>
              <w:sz w:val="16"/>
              <w:szCs w:val="16"/>
            </w:rPr>
          </w:pPr>
        </w:p>
      </w:tc>
      <w:tc>
        <w:tcPr>
          <w:tcW w:w="1306" w:type="dxa"/>
        </w:tcPr>
        <w:p w14:paraId="48774598" w14:textId="77777777" w:rsidR="00443CAA" w:rsidRPr="00443CAA" w:rsidRDefault="00443CAA" w:rsidP="00443CAA">
          <w:pPr>
            <w:pStyle w:val="Fuzeile"/>
            <w:rPr>
              <w:rFonts w:ascii="Arial" w:hAnsi="Arial" w:cs="Arial"/>
              <w:sz w:val="16"/>
              <w:szCs w:val="16"/>
            </w:rPr>
          </w:pPr>
        </w:p>
      </w:tc>
      <w:tc>
        <w:tcPr>
          <w:tcW w:w="1305" w:type="dxa"/>
          <w:vAlign w:val="center"/>
        </w:tcPr>
        <w:p w14:paraId="22B5BEA6"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315FA565" w14:textId="77777777" w:rsidR="00443CAA" w:rsidRPr="00443CAA" w:rsidRDefault="00443CAA" w:rsidP="00443CAA">
          <w:pPr>
            <w:pStyle w:val="Fuzeile"/>
            <w:rPr>
              <w:rFonts w:ascii="Arial" w:hAnsi="Arial" w:cs="Arial"/>
              <w:sz w:val="16"/>
              <w:szCs w:val="16"/>
            </w:rPr>
          </w:pPr>
        </w:p>
      </w:tc>
      <w:tc>
        <w:tcPr>
          <w:tcW w:w="1239" w:type="dxa"/>
          <w:vAlign w:val="center"/>
        </w:tcPr>
        <w:p w14:paraId="3D58EB48" w14:textId="77777777" w:rsidR="00443CAA" w:rsidRPr="00443CAA" w:rsidRDefault="00443CAA" w:rsidP="00443CAA">
          <w:pPr>
            <w:pStyle w:val="Fuzeile"/>
            <w:rPr>
              <w:rFonts w:ascii="Arial" w:hAnsi="Arial" w:cs="Arial"/>
              <w:sz w:val="16"/>
              <w:szCs w:val="16"/>
            </w:rPr>
          </w:pPr>
        </w:p>
      </w:tc>
    </w:tr>
    <w:tr w:rsidR="00443CAA" w:rsidRPr="00443CAA" w14:paraId="65578FDB" w14:textId="77777777" w:rsidTr="00933226">
      <w:tc>
        <w:tcPr>
          <w:tcW w:w="1701" w:type="dxa"/>
          <w:vAlign w:val="center"/>
        </w:tcPr>
        <w:p w14:paraId="1C3C0BF0" w14:textId="77777777" w:rsidR="00443CAA" w:rsidRPr="00443CAA" w:rsidRDefault="00443CAA" w:rsidP="00443CAA">
          <w:pPr>
            <w:pStyle w:val="Fuzeile"/>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443CAA" w:rsidRPr="00443CAA" w:rsidRDefault="00443CAA" w:rsidP="00443CAA">
          <w:pPr>
            <w:pStyle w:val="Fuzeile"/>
            <w:rPr>
              <w:rFonts w:ascii="Arial" w:hAnsi="Arial" w:cs="Arial"/>
              <w:sz w:val="16"/>
              <w:szCs w:val="16"/>
            </w:rPr>
          </w:pPr>
        </w:p>
      </w:tc>
      <w:tc>
        <w:tcPr>
          <w:tcW w:w="1306" w:type="dxa"/>
          <w:vAlign w:val="center"/>
        </w:tcPr>
        <w:p w14:paraId="7593E4B7" w14:textId="77777777" w:rsidR="00443CAA" w:rsidRPr="00443CAA" w:rsidRDefault="00443CAA" w:rsidP="00443CAA">
          <w:pPr>
            <w:pStyle w:val="Fuzeile"/>
            <w:rPr>
              <w:rFonts w:ascii="Arial" w:hAnsi="Arial" w:cs="Arial"/>
              <w:sz w:val="16"/>
              <w:szCs w:val="16"/>
            </w:rPr>
          </w:pPr>
        </w:p>
      </w:tc>
      <w:tc>
        <w:tcPr>
          <w:tcW w:w="1305" w:type="dxa"/>
          <w:vAlign w:val="center"/>
        </w:tcPr>
        <w:p w14:paraId="45BA35E5" w14:textId="77777777" w:rsidR="00443CAA" w:rsidRPr="00443CAA" w:rsidRDefault="00443CAA" w:rsidP="00443CAA">
          <w:pPr>
            <w:pStyle w:val="Fuzeile"/>
            <w:rPr>
              <w:rFonts w:ascii="Arial" w:hAnsi="Arial" w:cs="Arial"/>
              <w:sz w:val="16"/>
              <w:szCs w:val="16"/>
            </w:rPr>
          </w:pPr>
        </w:p>
      </w:tc>
      <w:tc>
        <w:tcPr>
          <w:tcW w:w="1306" w:type="dxa"/>
        </w:tcPr>
        <w:p w14:paraId="13B25DF2" w14:textId="77777777" w:rsidR="00443CAA" w:rsidRPr="00443CAA" w:rsidRDefault="00443CAA" w:rsidP="00443CAA">
          <w:pPr>
            <w:pStyle w:val="Fuzeile"/>
            <w:rPr>
              <w:rFonts w:ascii="Arial" w:hAnsi="Arial" w:cs="Arial"/>
              <w:sz w:val="16"/>
              <w:szCs w:val="16"/>
            </w:rPr>
          </w:pPr>
        </w:p>
      </w:tc>
      <w:tc>
        <w:tcPr>
          <w:tcW w:w="1305" w:type="dxa"/>
          <w:vAlign w:val="center"/>
        </w:tcPr>
        <w:p w14:paraId="3CCAD8E4" w14:textId="77777777" w:rsidR="00443CAA" w:rsidRPr="00443CAA" w:rsidRDefault="00443CAA" w:rsidP="00443CAA">
          <w:pPr>
            <w:pStyle w:val="Fuzeile"/>
            <w:rPr>
              <w:rFonts w:ascii="Arial" w:hAnsi="Arial" w:cs="Arial"/>
              <w:sz w:val="16"/>
              <w:szCs w:val="16"/>
            </w:rPr>
          </w:pPr>
        </w:p>
      </w:tc>
      <w:tc>
        <w:tcPr>
          <w:tcW w:w="1306" w:type="dxa"/>
          <w:shd w:val="clear" w:color="auto" w:fill="auto"/>
        </w:tcPr>
        <w:p w14:paraId="4CEF83B6" w14:textId="77777777" w:rsidR="00443CAA" w:rsidRPr="00443CAA" w:rsidRDefault="00443CAA" w:rsidP="00443CAA">
          <w:pPr>
            <w:pStyle w:val="Fuzeile"/>
            <w:rPr>
              <w:rFonts w:ascii="Arial" w:hAnsi="Arial" w:cs="Arial"/>
              <w:sz w:val="16"/>
              <w:szCs w:val="16"/>
            </w:rPr>
          </w:pPr>
        </w:p>
      </w:tc>
      <w:tc>
        <w:tcPr>
          <w:tcW w:w="1239" w:type="dxa"/>
          <w:vAlign w:val="center"/>
        </w:tcPr>
        <w:p w14:paraId="1B9CB1A4" w14:textId="77777777" w:rsidR="00443CAA" w:rsidRPr="00443CAA" w:rsidRDefault="00443CAA" w:rsidP="00443CAA">
          <w:pPr>
            <w:pStyle w:val="Fuzeile"/>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599B" w14:textId="77777777" w:rsidR="00DA4086" w:rsidRDefault="00DA4086">
      <w:r>
        <w:separator/>
      </w:r>
    </w:p>
  </w:footnote>
  <w:footnote w:type="continuationSeparator" w:id="0">
    <w:p w14:paraId="12297DE4" w14:textId="77777777" w:rsidR="00DA4086" w:rsidRDefault="00DA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D0F4" w14:textId="77777777" w:rsidR="00F8009A" w:rsidRDefault="00F8009A">
    <w:pPr>
      <w:pStyle w:val="Kopfzeile"/>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B77"/>
    <w:multiLevelType w:val="hybridMultilevel"/>
    <w:tmpl w:val="0E8EA622"/>
    <w:lvl w:ilvl="0" w:tplc="E65A9C74">
      <w:start w:val="1"/>
      <w:numFmt w:val="decimal"/>
      <w:lvlText w:val="%1."/>
      <w:lvlJc w:val="left"/>
      <w:pPr>
        <w:ind w:left="1071" w:hanging="360"/>
      </w:pPr>
    </w:lvl>
    <w:lvl w:ilvl="1" w:tplc="A530BCAA" w:tentative="1">
      <w:start w:val="1"/>
      <w:numFmt w:val="lowerLetter"/>
      <w:lvlText w:val="%2."/>
      <w:lvlJc w:val="left"/>
      <w:pPr>
        <w:ind w:left="1791" w:hanging="360"/>
      </w:pPr>
    </w:lvl>
    <w:lvl w:ilvl="2" w:tplc="5A92EF98" w:tentative="1">
      <w:start w:val="1"/>
      <w:numFmt w:val="lowerRoman"/>
      <w:lvlText w:val="%3."/>
      <w:lvlJc w:val="right"/>
      <w:pPr>
        <w:ind w:left="2511" w:hanging="180"/>
      </w:pPr>
    </w:lvl>
    <w:lvl w:ilvl="3" w:tplc="1D8A9F3C" w:tentative="1">
      <w:start w:val="1"/>
      <w:numFmt w:val="decimal"/>
      <w:lvlText w:val="%4."/>
      <w:lvlJc w:val="left"/>
      <w:pPr>
        <w:ind w:left="3231" w:hanging="360"/>
      </w:pPr>
    </w:lvl>
    <w:lvl w:ilvl="4" w:tplc="43AA1B42" w:tentative="1">
      <w:start w:val="1"/>
      <w:numFmt w:val="lowerLetter"/>
      <w:lvlText w:val="%5."/>
      <w:lvlJc w:val="left"/>
      <w:pPr>
        <w:ind w:left="3951" w:hanging="360"/>
      </w:pPr>
    </w:lvl>
    <w:lvl w:ilvl="5" w:tplc="2E0AB780" w:tentative="1">
      <w:start w:val="1"/>
      <w:numFmt w:val="lowerRoman"/>
      <w:lvlText w:val="%6."/>
      <w:lvlJc w:val="right"/>
      <w:pPr>
        <w:ind w:left="4671" w:hanging="180"/>
      </w:pPr>
    </w:lvl>
    <w:lvl w:ilvl="6" w:tplc="5FEC788A" w:tentative="1">
      <w:start w:val="1"/>
      <w:numFmt w:val="decimal"/>
      <w:lvlText w:val="%7."/>
      <w:lvlJc w:val="left"/>
      <w:pPr>
        <w:ind w:left="5391" w:hanging="360"/>
      </w:pPr>
    </w:lvl>
    <w:lvl w:ilvl="7" w:tplc="BAE68522" w:tentative="1">
      <w:start w:val="1"/>
      <w:numFmt w:val="lowerLetter"/>
      <w:lvlText w:val="%8."/>
      <w:lvlJc w:val="left"/>
      <w:pPr>
        <w:ind w:left="6111" w:hanging="360"/>
      </w:pPr>
    </w:lvl>
    <w:lvl w:ilvl="8" w:tplc="0FF46460" w:tentative="1">
      <w:start w:val="1"/>
      <w:numFmt w:val="lowerRoman"/>
      <w:lvlText w:val="%9."/>
      <w:lvlJc w:val="right"/>
      <w:pPr>
        <w:ind w:left="6831" w:hanging="180"/>
      </w:pPr>
    </w:lvl>
  </w:abstractNum>
  <w:abstractNum w:abstractNumId="1"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3" w15:restartNumberingAfterBreak="0">
    <w:nsid w:val="0AD82390"/>
    <w:multiLevelType w:val="hybridMultilevel"/>
    <w:tmpl w:val="E4A42D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5"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F9171F"/>
    <w:multiLevelType w:val="hybridMultilevel"/>
    <w:tmpl w:val="86C6D5E0"/>
    <w:lvl w:ilvl="0" w:tplc="0407000F">
      <w:start w:val="1"/>
      <w:numFmt w:val="decimal"/>
      <w:lvlText w:val="%1."/>
      <w:lvlJc w:val="left"/>
      <w:pPr>
        <w:ind w:left="1359" w:hanging="360"/>
      </w:pPr>
    </w:lvl>
    <w:lvl w:ilvl="1" w:tplc="04070019" w:tentative="1">
      <w:start w:val="1"/>
      <w:numFmt w:val="lowerLetter"/>
      <w:lvlText w:val="%2."/>
      <w:lvlJc w:val="left"/>
      <w:pPr>
        <w:ind w:left="2079" w:hanging="360"/>
      </w:pPr>
    </w:lvl>
    <w:lvl w:ilvl="2" w:tplc="0407001B" w:tentative="1">
      <w:start w:val="1"/>
      <w:numFmt w:val="lowerRoman"/>
      <w:lvlText w:val="%3."/>
      <w:lvlJc w:val="right"/>
      <w:pPr>
        <w:ind w:left="2799" w:hanging="180"/>
      </w:pPr>
    </w:lvl>
    <w:lvl w:ilvl="3" w:tplc="0407000F" w:tentative="1">
      <w:start w:val="1"/>
      <w:numFmt w:val="decimal"/>
      <w:lvlText w:val="%4."/>
      <w:lvlJc w:val="left"/>
      <w:pPr>
        <w:ind w:left="3519" w:hanging="360"/>
      </w:pPr>
    </w:lvl>
    <w:lvl w:ilvl="4" w:tplc="04070019" w:tentative="1">
      <w:start w:val="1"/>
      <w:numFmt w:val="lowerLetter"/>
      <w:lvlText w:val="%5."/>
      <w:lvlJc w:val="left"/>
      <w:pPr>
        <w:ind w:left="4239" w:hanging="360"/>
      </w:pPr>
    </w:lvl>
    <w:lvl w:ilvl="5" w:tplc="0407001B" w:tentative="1">
      <w:start w:val="1"/>
      <w:numFmt w:val="lowerRoman"/>
      <w:lvlText w:val="%6."/>
      <w:lvlJc w:val="right"/>
      <w:pPr>
        <w:ind w:left="4959" w:hanging="180"/>
      </w:pPr>
    </w:lvl>
    <w:lvl w:ilvl="6" w:tplc="0407000F" w:tentative="1">
      <w:start w:val="1"/>
      <w:numFmt w:val="decimal"/>
      <w:lvlText w:val="%7."/>
      <w:lvlJc w:val="left"/>
      <w:pPr>
        <w:ind w:left="5679" w:hanging="360"/>
      </w:pPr>
    </w:lvl>
    <w:lvl w:ilvl="7" w:tplc="04070019" w:tentative="1">
      <w:start w:val="1"/>
      <w:numFmt w:val="lowerLetter"/>
      <w:lvlText w:val="%8."/>
      <w:lvlJc w:val="left"/>
      <w:pPr>
        <w:ind w:left="6399" w:hanging="360"/>
      </w:pPr>
    </w:lvl>
    <w:lvl w:ilvl="8" w:tplc="0407001B" w:tentative="1">
      <w:start w:val="1"/>
      <w:numFmt w:val="lowerRoman"/>
      <w:lvlText w:val="%9."/>
      <w:lvlJc w:val="right"/>
      <w:pPr>
        <w:ind w:left="7119" w:hanging="180"/>
      </w:pPr>
    </w:lvl>
  </w:abstractNum>
  <w:abstractNum w:abstractNumId="7"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648BB"/>
    <w:multiLevelType w:val="hybridMultilevel"/>
    <w:tmpl w:val="2278A86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0764B0"/>
    <w:multiLevelType w:val="hybridMultilevel"/>
    <w:tmpl w:val="8CEA55EA"/>
    <w:lvl w:ilvl="0" w:tplc="0407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66925D9"/>
    <w:multiLevelType w:val="multilevel"/>
    <w:tmpl w:val="7D2A435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4"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5"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C290602"/>
    <w:multiLevelType w:val="hybridMultilevel"/>
    <w:tmpl w:val="1EFA9E36"/>
    <w:lvl w:ilvl="0" w:tplc="B26A2894">
      <w:start w:val="9"/>
      <w:numFmt w:val="bullet"/>
      <w:lvlText w:val="-"/>
      <w:lvlJc w:val="left"/>
      <w:pPr>
        <w:ind w:left="999" w:hanging="360"/>
      </w:pPr>
      <w:rPr>
        <w:rFonts w:ascii="Arial" w:eastAsia="Times New Roman" w:hAnsi="Arial" w:cs="Arial" w:hint="default"/>
      </w:rPr>
    </w:lvl>
    <w:lvl w:ilvl="1" w:tplc="04070003" w:tentative="1">
      <w:start w:val="1"/>
      <w:numFmt w:val="bullet"/>
      <w:lvlText w:val="o"/>
      <w:lvlJc w:val="left"/>
      <w:pPr>
        <w:ind w:left="1719" w:hanging="360"/>
      </w:pPr>
      <w:rPr>
        <w:rFonts w:ascii="Courier New" w:hAnsi="Courier New" w:cs="Courier New" w:hint="default"/>
      </w:rPr>
    </w:lvl>
    <w:lvl w:ilvl="2" w:tplc="04070005" w:tentative="1">
      <w:start w:val="1"/>
      <w:numFmt w:val="bullet"/>
      <w:lvlText w:val=""/>
      <w:lvlJc w:val="left"/>
      <w:pPr>
        <w:ind w:left="2439" w:hanging="360"/>
      </w:pPr>
      <w:rPr>
        <w:rFonts w:ascii="Wingdings" w:hAnsi="Wingdings" w:hint="default"/>
      </w:rPr>
    </w:lvl>
    <w:lvl w:ilvl="3" w:tplc="04070001" w:tentative="1">
      <w:start w:val="1"/>
      <w:numFmt w:val="bullet"/>
      <w:lvlText w:val=""/>
      <w:lvlJc w:val="left"/>
      <w:pPr>
        <w:ind w:left="3159" w:hanging="360"/>
      </w:pPr>
      <w:rPr>
        <w:rFonts w:ascii="Symbol" w:hAnsi="Symbol" w:hint="default"/>
      </w:rPr>
    </w:lvl>
    <w:lvl w:ilvl="4" w:tplc="04070003" w:tentative="1">
      <w:start w:val="1"/>
      <w:numFmt w:val="bullet"/>
      <w:lvlText w:val="o"/>
      <w:lvlJc w:val="left"/>
      <w:pPr>
        <w:ind w:left="3879" w:hanging="360"/>
      </w:pPr>
      <w:rPr>
        <w:rFonts w:ascii="Courier New" w:hAnsi="Courier New" w:cs="Courier New" w:hint="default"/>
      </w:rPr>
    </w:lvl>
    <w:lvl w:ilvl="5" w:tplc="04070005" w:tentative="1">
      <w:start w:val="1"/>
      <w:numFmt w:val="bullet"/>
      <w:lvlText w:val=""/>
      <w:lvlJc w:val="left"/>
      <w:pPr>
        <w:ind w:left="4599" w:hanging="360"/>
      </w:pPr>
      <w:rPr>
        <w:rFonts w:ascii="Wingdings" w:hAnsi="Wingdings" w:hint="default"/>
      </w:rPr>
    </w:lvl>
    <w:lvl w:ilvl="6" w:tplc="04070001" w:tentative="1">
      <w:start w:val="1"/>
      <w:numFmt w:val="bullet"/>
      <w:lvlText w:val=""/>
      <w:lvlJc w:val="left"/>
      <w:pPr>
        <w:ind w:left="5319" w:hanging="360"/>
      </w:pPr>
      <w:rPr>
        <w:rFonts w:ascii="Symbol" w:hAnsi="Symbol" w:hint="default"/>
      </w:rPr>
    </w:lvl>
    <w:lvl w:ilvl="7" w:tplc="04070003" w:tentative="1">
      <w:start w:val="1"/>
      <w:numFmt w:val="bullet"/>
      <w:lvlText w:val="o"/>
      <w:lvlJc w:val="left"/>
      <w:pPr>
        <w:ind w:left="6039" w:hanging="360"/>
      </w:pPr>
      <w:rPr>
        <w:rFonts w:ascii="Courier New" w:hAnsi="Courier New" w:cs="Courier New" w:hint="default"/>
      </w:rPr>
    </w:lvl>
    <w:lvl w:ilvl="8" w:tplc="04070005" w:tentative="1">
      <w:start w:val="1"/>
      <w:numFmt w:val="bullet"/>
      <w:lvlText w:val=""/>
      <w:lvlJc w:val="left"/>
      <w:pPr>
        <w:ind w:left="6759" w:hanging="360"/>
      </w:pPr>
      <w:rPr>
        <w:rFonts w:ascii="Wingdings" w:hAnsi="Wingdings" w:hint="default"/>
      </w:rPr>
    </w:lvl>
  </w:abstractNum>
  <w:abstractNum w:abstractNumId="17" w15:restartNumberingAfterBreak="0">
    <w:nsid w:val="50522660"/>
    <w:multiLevelType w:val="hybridMultilevel"/>
    <w:tmpl w:val="C92658DC"/>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9868B4"/>
    <w:multiLevelType w:val="singleLevel"/>
    <w:tmpl w:val="0B1EBA5A"/>
    <w:lvl w:ilvl="0">
      <w:start w:val="1"/>
      <w:numFmt w:val="decimal"/>
      <w:lvlText w:val="%1."/>
      <w:legacy w:legacy="1" w:legacySpace="0" w:legacyIndent="360"/>
      <w:lvlJc w:val="left"/>
      <w:pPr>
        <w:ind w:left="360" w:hanging="360"/>
      </w:pPr>
      <w:rPr>
        <w:rFonts w:ascii="Arial" w:hAnsi="Arial" w:hint="default"/>
        <w:b w:val="0"/>
        <w:i w:val="0"/>
        <w:sz w:val="20"/>
      </w:rPr>
    </w:lvl>
  </w:abstractNum>
  <w:abstractNum w:abstractNumId="20" w15:restartNumberingAfterBreak="0">
    <w:nsid w:val="704679D9"/>
    <w:multiLevelType w:val="hybridMultilevel"/>
    <w:tmpl w:val="9DEAAF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09434BC"/>
    <w:multiLevelType w:val="singleLevel"/>
    <w:tmpl w:val="0407000F"/>
    <w:lvl w:ilvl="0">
      <w:start w:val="4"/>
      <w:numFmt w:val="decimal"/>
      <w:lvlText w:val="%1."/>
      <w:lvlJc w:val="left"/>
      <w:pPr>
        <w:tabs>
          <w:tab w:val="num" w:pos="360"/>
        </w:tabs>
        <w:ind w:left="360" w:hanging="360"/>
      </w:pPr>
      <w:rPr>
        <w:rFonts w:hint="default"/>
      </w:rPr>
    </w:lvl>
  </w:abstractNum>
  <w:num w:numId="1" w16cid:durableId="1030953874">
    <w:abstractNumId w:val="18"/>
  </w:num>
  <w:num w:numId="2" w16cid:durableId="1524630435">
    <w:abstractNumId w:val="4"/>
  </w:num>
  <w:num w:numId="3" w16cid:durableId="37558312">
    <w:abstractNumId w:val="1"/>
  </w:num>
  <w:num w:numId="4" w16cid:durableId="2106226821">
    <w:abstractNumId w:val="12"/>
  </w:num>
  <w:num w:numId="5" w16cid:durableId="694310068">
    <w:abstractNumId w:val="2"/>
  </w:num>
  <w:num w:numId="6" w16cid:durableId="54865475">
    <w:abstractNumId w:val="13"/>
  </w:num>
  <w:num w:numId="7" w16cid:durableId="1913470563">
    <w:abstractNumId w:val="7"/>
  </w:num>
  <w:num w:numId="8" w16cid:durableId="1466006847">
    <w:abstractNumId w:val="5"/>
  </w:num>
  <w:num w:numId="9" w16cid:durableId="2127043679">
    <w:abstractNumId w:val="11"/>
  </w:num>
  <w:num w:numId="10" w16cid:durableId="2129664496">
    <w:abstractNumId w:val="8"/>
  </w:num>
  <w:num w:numId="11" w16cid:durableId="643856310">
    <w:abstractNumId w:val="15"/>
  </w:num>
  <w:num w:numId="12" w16cid:durableId="1655639337">
    <w:abstractNumId w:val="14"/>
  </w:num>
  <w:num w:numId="13" w16cid:durableId="709036978">
    <w:abstractNumId w:val="19"/>
  </w:num>
  <w:num w:numId="14" w16cid:durableId="1849247006">
    <w:abstractNumId w:val="21"/>
  </w:num>
  <w:num w:numId="15" w16cid:durableId="17270269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8935830">
    <w:abstractNumId w:val="17"/>
  </w:num>
  <w:num w:numId="17" w16cid:durableId="1948193794">
    <w:abstractNumId w:val="0"/>
  </w:num>
  <w:num w:numId="18" w16cid:durableId="197015881">
    <w:abstractNumId w:val="3"/>
  </w:num>
  <w:num w:numId="19" w16cid:durableId="1262228321">
    <w:abstractNumId w:val="6"/>
  </w:num>
  <w:num w:numId="20" w16cid:durableId="1928346239">
    <w:abstractNumId w:val="16"/>
  </w:num>
  <w:num w:numId="21" w16cid:durableId="201331127">
    <w:abstractNumId w:val="9"/>
  </w:num>
  <w:num w:numId="22" w16cid:durableId="65924008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07B69"/>
    <w:rsid w:val="00025895"/>
    <w:rsid w:val="000407DC"/>
    <w:rsid w:val="00042B03"/>
    <w:rsid w:val="00051656"/>
    <w:rsid w:val="0006392D"/>
    <w:rsid w:val="00065A41"/>
    <w:rsid w:val="00071BFC"/>
    <w:rsid w:val="0008580D"/>
    <w:rsid w:val="00085967"/>
    <w:rsid w:val="00090777"/>
    <w:rsid w:val="000B5763"/>
    <w:rsid w:val="000E167E"/>
    <w:rsid w:val="000F5721"/>
    <w:rsid w:val="001006EF"/>
    <w:rsid w:val="0010620F"/>
    <w:rsid w:val="001120FB"/>
    <w:rsid w:val="00113519"/>
    <w:rsid w:val="00123EDB"/>
    <w:rsid w:val="00127C0F"/>
    <w:rsid w:val="001373DB"/>
    <w:rsid w:val="00155A4B"/>
    <w:rsid w:val="001626A1"/>
    <w:rsid w:val="00166B84"/>
    <w:rsid w:val="001731EB"/>
    <w:rsid w:val="00175321"/>
    <w:rsid w:val="00175685"/>
    <w:rsid w:val="001B3D73"/>
    <w:rsid w:val="001C0D86"/>
    <w:rsid w:val="001D13D9"/>
    <w:rsid w:val="002010DD"/>
    <w:rsid w:val="002374DB"/>
    <w:rsid w:val="00243A70"/>
    <w:rsid w:val="002474B6"/>
    <w:rsid w:val="002649A4"/>
    <w:rsid w:val="00267F58"/>
    <w:rsid w:val="0027021C"/>
    <w:rsid w:val="00274EB7"/>
    <w:rsid w:val="002755E7"/>
    <w:rsid w:val="00275A07"/>
    <w:rsid w:val="002779BD"/>
    <w:rsid w:val="00287AB0"/>
    <w:rsid w:val="002A623F"/>
    <w:rsid w:val="002F11B7"/>
    <w:rsid w:val="002F58E2"/>
    <w:rsid w:val="00315FAD"/>
    <w:rsid w:val="0032093B"/>
    <w:rsid w:val="00320E3B"/>
    <w:rsid w:val="00325243"/>
    <w:rsid w:val="00331BA2"/>
    <w:rsid w:val="003336C5"/>
    <w:rsid w:val="00344B0E"/>
    <w:rsid w:val="00345021"/>
    <w:rsid w:val="00352656"/>
    <w:rsid w:val="00370E32"/>
    <w:rsid w:val="00380345"/>
    <w:rsid w:val="00380CB0"/>
    <w:rsid w:val="00383E70"/>
    <w:rsid w:val="00383FCB"/>
    <w:rsid w:val="0038533C"/>
    <w:rsid w:val="003968E2"/>
    <w:rsid w:val="003A115E"/>
    <w:rsid w:val="003A40D6"/>
    <w:rsid w:val="003B385F"/>
    <w:rsid w:val="003D1AF7"/>
    <w:rsid w:val="003E3295"/>
    <w:rsid w:val="003E4420"/>
    <w:rsid w:val="003F0DE9"/>
    <w:rsid w:val="003F2BAC"/>
    <w:rsid w:val="003F30DD"/>
    <w:rsid w:val="0040160D"/>
    <w:rsid w:val="0040196F"/>
    <w:rsid w:val="00407AF9"/>
    <w:rsid w:val="00412A52"/>
    <w:rsid w:val="00422137"/>
    <w:rsid w:val="00423F26"/>
    <w:rsid w:val="004329C9"/>
    <w:rsid w:val="00434049"/>
    <w:rsid w:val="00436754"/>
    <w:rsid w:val="00443CAA"/>
    <w:rsid w:val="0044491E"/>
    <w:rsid w:val="0046007D"/>
    <w:rsid w:val="004607BE"/>
    <w:rsid w:val="0046503D"/>
    <w:rsid w:val="00487CD4"/>
    <w:rsid w:val="00496444"/>
    <w:rsid w:val="004C1EFB"/>
    <w:rsid w:val="004D1A61"/>
    <w:rsid w:val="005056D6"/>
    <w:rsid w:val="00512FEC"/>
    <w:rsid w:val="00524923"/>
    <w:rsid w:val="00531C60"/>
    <w:rsid w:val="00537EFB"/>
    <w:rsid w:val="0055336F"/>
    <w:rsid w:val="00553DB4"/>
    <w:rsid w:val="00563060"/>
    <w:rsid w:val="005854D9"/>
    <w:rsid w:val="00594E62"/>
    <w:rsid w:val="005D196F"/>
    <w:rsid w:val="00611A39"/>
    <w:rsid w:val="0061606E"/>
    <w:rsid w:val="00624B08"/>
    <w:rsid w:val="00632069"/>
    <w:rsid w:val="00634269"/>
    <w:rsid w:val="0063585E"/>
    <w:rsid w:val="00652D78"/>
    <w:rsid w:val="006637B4"/>
    <w:rsid w:val="00663A25"/>
    <w:rsid w:val="00664BB9"/>
    <w:rsid w:val="00675816"/>
    <w:rsid w:val="00677757"/>
    <w:rsid w:val="006904D4"/>
    <w:rsid w:val="006A0431"/>
    <w:rsid w:val="006A13A7"/>
    <w:rsid w:val="006B6E99"/>
    <w:rsid w:val="006D0237"/>
    <w:rsid w:val="006F0421"/>
    <w:rsid w:val="006F0BC6"/>
    <w:rsid w:val="006F26A6"/>
    <w:rsid w:val="006F55D9"/>
    <w:rsid w:val="00713C7F"/>
    <w:rsid w:val="00714F47"/>
    <w:rsid w:val="00717668"/>
    <w:rsid w:val="007206D9"/>
    <w:rsid w:val="00722AB9"/>
    <w:rsid w:val="00723F83"/>
    <w:rsid w:val="007421EA"/>
    <w:rsid w:val="00745767"/>
    <w:rsid w:val="00765E10"/>
    <w:rsid w:val="007879A1"/>
    <w:rsid w:val="0079017B"/>
    <w:rsid w:val="007919BE"/>
    <w:rsid w:val="007B4821"/>
    <w:rsid w:val="007D3A39"/>
    <w:rsid w:val="007E6E46"/>
    <w:rsid w:val="008077FA"/>
    <w:rsid w:val="00812559"/>
    <w:rsid w:val="00876F01"/>
    <w:rsid w:val="00880730"/>
    <w:rsid w:val="00882E70"/>
    <w:rsid w:val="008A386C"/>
    <w:rsid w:val="008A7883"/>
    <w:rsid w:val="008B3873"/>
    <w:rsid w:val="008C3C6C"/>
    <w:rsid w:val="008C4166"/>
    <w:rsid w:val="009016D5"/>
    <w:rsid w:val="009065B5"/>
    <w:rsid w:val="0090740F"/>
    <w:rsid w:val="0091001C"/>
    <w:rsid w:val="00911741"/>
    <w:rsid w:val="0091523E"/>
    <w:rsid w:val="00926B93"/>
    <w:rsid w:val="00933226"/>
    <w:rsid w:val="00933B7E"/>
    <w:rsid w:val="00952CB0"/>
    <w:rsid w:val="00971236"/>
    <w:rsid w:val="0097486C"/>
    <w:rsid w:val="00976921"/>
    <w:rsid w:val="00984D77"/>
    <w:rsid w:val="00987E63"/>
    <w:rsid w:val="00995A42"/>
    <w:rsid w:val="009A05CA"/>
    <w:rsid w:val="009A2A19"/>
    <w:rsid w:val="009A5A65"/>
    <w:rsid w:val="009B0A81"/>
    <w:rsid w:val="009B7FA3"/>
    <w:rsid w:val="009C00A5"/>
    <w:rsid w:val="009C71D8"/>
    <w:rsid w:val="009C7F73"/>
    <w:rsid w:val="009D6306"/>
    <w:rsid w:val="009E7D92"/>
    <w:rsid w:val="009F653D"/>
    <w:rsid w:val="009F6FB6"/>
    <w:rsid w:val="00A055FB"/>
    <w:rsid w:val="00A1101B"/>
    <w:rsid w:val="00A11F20"/>
    <w:rsid w:val="00A25DF1"/>
    <w:rsid w:val="00A34AB9"/>
    <w:rsid w:val="00A43341"/>
    <w:rsid w:val="00A51A30"/>
    <w:rsid w:val="00A528BB"/>
    <w:rsid w:val="00A82F91"/>
    <w:rsid w:val="00A91FF0"/>
    <w:rsid w:val="00A92503"/>
    <w:rsid w:val="00AA11A0"/>
    <w:rsid w:val="00AB0039"/>
    <w:rsid w:val="00AC07DA"/>
    <w:rsid w:val="00AC4AC1"/>
    <w:rsid w:val="00AD5787"/>
    <w:rsid w:val="00AF09F9"/>
    <w:rsid w:val="00B21872"/>
    <w:rsid w:val="00B2443D"/>
    <w:rsid w:val="00B26BF9"/>
    <w:rsid w:val="00B33C89"/>
    <w:rsid w:val="00B360C1"/>
    <w:rsid w:val="00B36A9F"/>
    <w:rsid w:val="00B4118A"/>
    <w:rsid w:val="00B41309"/>
    <w:rsid w:val="00B440CE"/>
    <w:rsid w:val="00B45A06"/>
    <w:rsid w:val="00B466E5"/>
    <w:rsid w:val="00B51951"/>
    <w:rsid w:val="00B65DC3"/>
    <w:rsid w:val="00B716EE"/>
    <w:rsid w:val="00B76566"/>
    <w:rsid w:val="00BA6DBC"/>
    <w:rsid w:val="00BB2678"/>
    <w:rsid w:val="00BB6D45"/>
    <w:rsid w:val="00BC5040"/>
    <w:rsid w:val="00BD6A23"/>
    <w:rsid w:val="00BE54D5"/>
    <w:rsid w:val="00C16715"/>
    <w:rsid w:val="00C25A87"/>
    <w:rsid w:val="00C62894"/>
    <w:rsid w:val="00C77FCF"/>
    <w:rsid w:val="00C82C57"/>
    <w:rsid w:val="00C93EC0"/>
    <w:rsid w:val="00C947CF"/>
    <w:rsid w:val="00CC5403"/>
    <w:rsid w:val="00CD7F86"/>
    <w:rsid w:val="00CE23E9"/>
    <w:rsid w:val="00CF05A4"/>
    <w:rsid w:val="00CF12E9"/>
    <w:rsid w:val="00CF361B"/>
    <w:rsid w:val="00CF7607"/>
    <w:rsid w:val="00D14CF8"/>
    <w:rsid w:val="00D226D6"/>
    <w:rsid w:val="00D401FA"/>
    <w:rsid w:val="00D4190D"/>
    <w:rsid w:val="00D41C85"/>
    <w:rsid w:val="00D44BAC"/>
    <w:rsid w:val="00D520AF"/>
    <w:rsid w:val="00D77E70"/>
    <w:rsid w:val="00D8129C"/>
    <w:rsid w:val="00D852FF"/>
    <w:rsid w:val="00D96812"/>
    <w:rsid w:val="00DA4086"/>
    <w:rsid w:val="00DA62F7"/>
    <w:rsid w:val="00DB2972"/>
    <w:rsid w:val="00DD2A5A"/>
    <w:rsid w:val="00DD390A"/>
    <w:rsid w:val="00DD5403"/>
    <w:rsid w:val="00DD55BF"/>
    <w:rsid w:val="00DE5765"/>
    <w:rsid w:val="00DF5058"/>
    <w:rsid w:val="00E04513"/>
    <w:rsid w:val="00E12254"/>
    <w:rsid w:val="00E12E0D"/>
    <w:rsid w:val="00E25371"/>
    <w:rsid w:val="00E41A8B"/>
    <w:rsid w:val="00E4448B"/>
    <w:rsid w:val="00E527E9"/>
    <w:rsid w:val="00E751F1"/>
    <w:rsid w:val="00E90135"/>
    <w:rsid w:val="00E92072"/>
    <w:rsid w:val="00EB68B5"/>
    <w:rsid w:val="00EC0C67"/>
    <w:rsid w:val="00EC6E39"/>
    <w:rsid w:val="00ED12A0"/>
    <w:rsid w:val="00ED6C3F"/>
    <w:rsid w:val="00EE4522"/>
    <w:rsid w:val="00EE4D9F"/>
    <w:rsid w:val="00F05853"/>
    <w:rsid w:val="00F1424D"/>
    <w:rsid w:val="00F25744"/>
    <w:rsid w:val="00F31C48"/>
    <w:rsid w:val="00F62BAF"/>
    <w:rsid w:val="00F8009A"/>
    <w:rsid w:val="00FA2F6E"/>
    <w:rsid w:val="00FB58CD"/>
    <w:rsid w:val="00FB74D0"/>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779BD"/>
  </w:style>
  <w:style w:type="paragraph" w:styleId="berschrift1">
    <w:name w:val="heading 1"/>
    <w:basedOn w:val="Standard"/>
    <w:next w:val="Standard"/>
    <w:qFormat/>
    <w:rsid w:val="0091523E"/>
    <w:pPr>
      <w:keepNext/>
      <w:jc w:val="center"/>
      <w:outlineLvl w:val="0"/>
    </w:pPr>
    <w:rPr>
      <w:rFonts w:ascii="Arial" w:hAnsi="Arial"/>
      <w:b/>
      <w:bCs/>
      <w:sz w:val="24"/>
    </w:rPr>
  </w:style>
  <w:style w:type="paragraph" w:styleId="berschrift2">
    <w:name w:val="heading 2"/>
    <w:basedOn w:val="Standard"/>
    <w:next w:val="Standard"/>
    <w:qFormat/>
    <w:rsid w:val="0091523E"/>
    <w:pPr>
      <w:keepNext/>
      <w:outlineLvl w:val="1"/>
    </w:pPr>
    <w:rPr>
      <w:rFonts w:ascii="Arial" w:hAnsi="Arial"/>
      <w:b/>
      <w:bCs/>
      <w:sz w:val="24"/>
    </w:rPr>
  </w:style>
  <w:style w:type="paragraph" w:styleId="berschrift3">
    <w:name w:val="heading 3"/>
    <w:basedOn w:val="Standard"/>
    <w:next w:val="Standard"/>
    <w:qFormat/>
    <w:rsid w:val="0091523E"/>
    <w:pPr>
      <w:keepNext/>
      <w:jc w:val="center"/>
      <w:outlineLvl w:val="2"/>
    </w:pPr>
    <w:rPr>
      <w:rFonts w:ascii="Arial" w:hAnsi="Arial"/>
      <w:b/>
    </w:rPr>
  </w:style>
  <w:style w:type="paragraph" w:styleId="berschrift4">
    <w:name w:val="heading 4"/>
    <w:basedOn w:val="Standard"/>
    <w:next w:val="Standard"/>
    <w:qFormat/>
    <w:rsid w:val="0091523E"/>
    <w:pPr>
      <w:keepNext/>
      <w:spacing w:before="120"/>
      <w:jc w:val="center"/>
      <w:outlineLvl w:val="3"/>
    </w:pPr>
    <w:rPr>
      <w:rFonts w:ascii="Arial" w:hAnsi="Arial"/>
      <w:b/>
      <w:caps/>
      <w:spacing w:val="60"/>
      <w:sz w:val="28"/>
    </w:rPr>
  </w:style>
  <w:style w:type="paragraph" w:styleId="berschrift5">
    <w:name w:val="heading 5"/>
    <w:basedOn w:val="Standard"/>
    <w:next w:val="Standard"/>
    <w:qFormat/>
    <w:rsid w:val="0091523E"/>
    <w:pPr>
      <w:keepNext/>
      <w:ind w:left="360"/>
      <w:outlineLvl w:val="4"/>
    </w:pPr>
    <w:rPr>
      <w:rFonts w:ascii="Arial" w:hAnsi="Arial"/>
      <w:u w:val="single"/>
    </w:rPr>
  </w:style>
  <w:style w:type="paragraph" w:styleId="berschrift6">
    <w:name w:val="heading 6"/>
    <w:basedOn w:val="Standard"/>
    <w:next w:val="Standard"/>
    <w:link w:val="berschrift6Zchn"/>
    <w:qFormat/>
    <w:rsid w:val="004C1EFB"/>
    <w:pPr>
      <w:keepNext/>
      <w:outlineLvl w:val="5"/>
    </w:pPr>
    <w:rPr>
      <w:rFonts w:ascii="Arial" w:hAnsi="Arial"/>
      <w:b/>
      <w:sz w:val="40"/>
    </w:rPr>
  </w:style>
  <w:style w:type="paragraph" w:styleId="berschrift7">
    <w:name w:val="heading 7"/>
    <w:basedOn w:val="Standard"/>
    <w:next w:val="Standard"/>
    <w:link w:val="berschrift7Zchn"/>
    <w:qFormat/>
    <w:rsid w:val="004C1EFB"/>
    <w:pPr>
      <w:keepNext/>
      <w:jc w:val="center"/>
      <w:outlineLvl w:val="6"/>
    </w:pPr>
    <w:rPr>
      <w:rFonts w:ascii="Arial" w:hAnsi="Arial"/>
      <w:b/>
      <w:sz w:val="28"/>
    </w:rPr>
  </w:style>
  <w:style w:type="paragraph" w:styleId="berschrift8">
    <w:name w:val="heading 8"/>
    <w:basedOn w:val="Standard"/>
    <w:next w:val="Standard"/>
    <w:link w:val="berschrift8Zchn"/>
    <w:qFormat/>
    <w:rsid w:val="00D77E70"/>
    <w:pPr>
      <w:keepNext/>
      <w:tabs>
        <w:tab w:val="num" w:pos="2716"/>
      </w:tabs>
      <w:spacing w:after="60"/>
      <w:ind w:left="2716" w:hanging="1440"/>
      <w:outlineLvl w:val="7"/>
    </w:pPr>
    <w:rPr>
      <w:rFonts w:ascii="Arial" w:hAnsi="Arial" w:cs="Arial"/>
      <w:b/>
      <w:bCs/>
      <w:sz w:val="22"/>
      <w:szCs w:val="22"/>
    </w:rPr>
  </w:style>
  <w:style w:type="paragraph" w:styleId="berschrift9">
    <w:name w:val="heading 9"/>
    <w:basedOn w:val="Standard"/>
    <w:next w:val="Standard"/>
    <w:link w:val="berschrift9Zchn"/>
    <w:qFormat/>
    <w:rsid w:val="00D77E70"/>
    <w:pPr>
      <w:keepNext/>
      <w:pBdr>
        <w:top w:val="single" w:sz="12" w:space="1" w:color="auto"/>
        <w:left w:val="single" w:sz="12" w:space="4" w:color="auto"/>
        <w:bottom w:val="single" w:sz="12" w:space="1" w:color="auto"/>
        <w:right w:val="single" w:sz="12" w:space="4" w:color="auto"/>
      </w:pBdr>
      <w:tabs>
        <w:tab w:val="num" w:pos="1867"/>
      </w:tabs>
      <w:spacing w:after="60"/>
      <w:ind w:left="1867" w:right="425" w:hanging="1584"/>
      <w:outlineLvl w:val="8"/>
    </w:pPr>
    <w:rPr>
      <w:rFonts w:ascii="Arial" w:hAnsi="Arial" w:cs="Arial"/>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bAnw">
    <w:name w:val="Überschrift ArbAnw"/>
    <w:basedOn w:val="Standard"/>
    <w:rsid w:val="0091523E"/>
    <w:pPr>
      <w:spacing w:before="60" w:after="60"/>
      <w:ind w:right="2267"/>
      <w:jc w:val="center"/>
    </w:pPr>
    <w:rPr>
      <w:rFonts w:ascii="Arial" w:hAnsi="Arial"/>
      <w:b/>
      <w:spacing w:val="60"/>
      <w:sz w:val="26"/>
    </w:rPr>
  </w:style>
  <w:style w:type="paragraph" w:styleId="Textkrper">
    <w:name w:val="Body Text"/>
    <w:basedOn w:val="Standard"/>
    <w:rsid w:val="0091523E"/>
    <w:rPr>
      <w:rFonts w:ascii="Arial" w:hAnsi="Arial"/>
      <w:b/>
      <w:bCs/>
      <w:sz w:val="24"/>
    </w:rPr>
  </w:style>
  <w:style w:type="paragraph" w:styleId="Textkrper-Zeileneinzug">
    <w:name w:val="Body Text Indent"/>
    <w:basedOn w:val="Standard"/>
    <w:rsid w:val="0091523E"/>
    <w:pPr>
      <w:ind w:left="720"/>
    </w:pPr>
    <w:rPr>
      <w:rFonts w:ascii="Arial" w:hAnsi="Arial"/>
    </w:rPr>
  </w:style>
  <w:style w:type="paragraph" w:styleId="Textkrper-Einzug2">
    <w:name w:val="Body Text Indent 2"/>
    <w:basedOn w:val="Standard"/>
    <w:rsid w:val="0091523E"/>
    <w:pPr>
      <w:ind w:left="360"/>
    </w:pPr>
    <w:rPr>
      <w:rFonts w:ascii="Arial" w:hAnsi="Arial"/>
    </w:rPr>
  </w:style>
  <w:style w:type="paragraph" w:styleId="Textkrper-Einzug3">
    <w:name w:val="Body Text Indent 3"/>
    <w:basedOn w:val="Standard"/>
    <w:rsid w:val="0091523E"/>
    <w:pPr>
      <w:ind w:left="360"/>
    </w:pPr>
    <w:rPr>
      <w:rFonts w:ascii="Arial" w:hAnsi="Arial"/>
      <w:b/>
      <w:sz w:val="22"/>
    </w:rPr>
  </w:style>
  <w:style w:type="paragraph" w:styleId="Kopfzeile">
    <w:name w:val="header"/>
    <w:basedOn w:val="Standard"/>
    <w:rsid w:val="0091523E"/>
    <w:pPr>
      <w:tabs>
        <w:tab w:val="center" w:pos="4536"/>
        <w:tab w:val="right" w:pos="9072"/>
      </w:tabs>
    </w:pPr>
  </w:style>
  <w:style w:type="paragraph" w:styleId="Fuzeile">
    <w:name w:val="footer"/>
    <w:basedOn w:val="Standard"/>
    <w:link w:val="FuzeileZchn"/>
    <w:rsid w:val="0091523E"/>
    <w:pPr>
      <w:tabs>
        <w:tab w:val="center" w:pos="4536"/>
        <w:tab w:val="right" w:pos="9072"/>
      </w:tabs>
    </w:pPr>
  </w:style>
  <w:style w:type="paragraph" w:styleId="Sprechblasentext">
    <w:name w:val="Balloon Text"/>
    <w:basedOn w:val="Standard"/>
    <w:link w:val="SprechblasentextZchn"/>
    <w:uiPriority w:val="99"/>
    <w:semiHidden/>
    <w:rsid w:val="006D0237"/>
    <w:rPr>
      <w:rFonts w:ascii="Tahoma" w:hAnsi="Tahoma" w:cs="Tahoma"/>
      <w:sz w:val="16"/>
      <w:szCs w:val="16"/>
    </w:rPr>
  </w:style>
  <w:style w:type="paragraph" w:styleId="Listenabsatz">
    <w:name w:val="List Paragraph"/>
    <w:basedOn w:val="Standard"/>
    <w:uiPriority w:val="34"/>
    <w:qFormat/>
    <w:rsid w:val="00C947CF"/>
    <w:pPr>
      <w:ind w:left="720"/>
      <w:contextualSpacing/>
    </w:pPr>
  </w:style>
  <w:style w:type="character" w:customStyle="1" w:styleId="berschrift6Zchn">
    <w:name w:val="Überschrift 6 Zchn"/>
    <w:basedOn w:val="Absatz-Standardschriftart"/>
    <w:link w:val="berschrift6"/>
    <w:rsid w:val="004C1EFB"/>
    <w:rPr>
      <w:rFonts w:ascii="Arial" w:hAnsi="Arial"/>
      <w:b/>
      <w:sz w:val="40"/>
    </w:rPr>
  </w:style>
  <w:style w:type="paragraph" w:styleId="Textkrper2">
    <w:name w:val="Body Text 2"/>
    <w:basedOn w:val="Standard"/>
    <w:link w:val="Textkrper2Zchn"/>
    <w:rsid w:val="004C1EFB"/>
    <w:rPr>
      <w:rFonts w:ascii="Arial" w:hAnsi="Arial"/>
      <w:b/>
      <w:color w:val="000000"/>
      <w:sz w:val="24"/>
    </w:rPr>
  </w:style>
  <w:style w:type="character" w:customStyle="1" w:styleId="Textkrper2Zchn">
    <w:name w:val="Textkörper 2 Zchn"/>
    <w:basedOn w:val="Absatz-Standardschriftart"/>
    <w:link w:val="Textkrper2"/>
    <w:rsid w:val="004C1EFB"/>
    <w:rPr>
      <w:rFonts w:ascii="Arial" w:hAnsi="Arial"/>
      <w:b/>
      <w:color w:val="000000"/>
      <w:sz w:val="24"/>
    </w:rPr>
  </w:style>
  <w:style w:type="character" w:customStyle="1" w:styleId="berschrift7Zchn">
    <w:name w:val="Überschrift 7 Zchn"/>
    <w:basedOn w:val="Absatz-Standardschriftart"/>
    <w:link w:val="berschrift7"/>
    <w:rsid w:val="004C1EFB"/>
    <w:rPr>
      <w:rFonts w:ascii="Arial" w:hAnsi="Arial"/>
      <w:b/>
      <w:sz w:val="28"/>
    </w:rPr>
  </w:style>
  <w:style w:type="character" w:customStyle="1" w:styleId="FuzeileZchn">
    <w:name w:val="Fußzeile Zchn"/>
    <w:basedOn w:val="Absatz-Standardschriftart"/>
    <w:link w:val="Fuzeile"/>
    <w:uiPriority w:val="99"/>
    <w:rsid w:val="008A7883"/>
  </w:style>
  <w:style w:type="character" w:styleId="Seitenzahl">
    <w:name w:val="page number"/>
    <w:basedOn w:val="Absatz-Standardschriftart"/>
    <w:rsid w:val="008A7883"/>
  </w:style>
  <w:style w:type="paragraph" w:customStyle="1" w:styleId="AAFuzeile">
    <w:name w:val="AA_Fußzeile"/>
    <w:basedOn w:val="Standard"/>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Standard"/>
    <w:rsid w:val="00487CD4"/>
    <w:rPr>
      <w:rFonts w:ascii="Arial" w:hAnsi="Arial"/>
    </w:rPr>
  </w:style>
  <w:style w:type="paragraph" w:customStyle="1" w:styleId="FormatvorlageRegeln">
    <w:name w:val="Formatvorlage_Regeln"/>
    <w:basedOn w:val="Standard"/>
    <w:rsid w:val="00DD55BF"/>
    <w:pPr>
      <w:numPr>
        <w:numId w:val="2"/>
      </w:numPr>
    </w:pPr>
    <w:rPr>
      <w:rFonts w:ascii="Arial" w:hAnsi="Arial"/>
      <w:sz w:val="24"/>
    </w:rPr>
  </w:style>
  <w:style w:type="paragraph" w:styleId="Liste">
    <w:name w:val="List"/>
    <w:basedOn w:val="Textkrper"/>
    <w:semiHidden/>
    <w:rsid w:val="00090777"/>
    <w:pPr>
      <w:suppressAutoHyphens/>
      <w:spacing w:after="120"/>
    </w:pPr>
    <w:rPr>
      <w:rFonts w:ascii="Times New Roman" w:hAnsi="Times New Roman" w:cs="Tahoma"/>
      <w:b w:val="0"/>
      <w:bCs w:val="0"/>
      <w:szCs w:val="24"/>
      <w:lang w:eastAsia="ar-SA"/>
    </w:rPr>
  </w:style>
  <w:style w:type="character" w:customStyle="1" w:styleId="SprechblasentextZchn">
    <w:name w:val="Sprechblasentext Zchn"/>
    <w:link w:val="Sprechblasentext"/>
    <w:uiPriority w:val="99"/>
    <w:semiHidden/>
    <w:rsid w:val="00B45A06"/>
    <w:rPr>
      <w:rFonts w:ascii="Tahoma" w:hAnsi="Tahoma" w:cs="Tahoma"/>
      <w:sz w:val="16"/>
      <w:szCs w:val="16"/>
    </w:rPr>
  </w:style>
  <w:style w:type="table" w:styleId="Tabellenraster">
    <w:name w:val="Table Grid"/>
    <w:basedOn w:val="NormaleTabelle"/>
    <w:uiPriority w:val="59"/>
    <w:rsid w:val="00085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9C7F73"/>
    <w:rPr>
      <w:sz w:val="16"/>
      <w:szCs w:val="16"/>
    </w:rPr>
  </w:style>
  <w:style w:type="paragraph" w:styleId="Kommentartext">
    <w:name w:val="annotation text"/>
    <w:basedOn w:val="Standard"/>
    <w:link w:val="KommentartextZchn"/>
    <w:semiHidden/>
    <w:unhideWhenUsed/>
    <w:rsid w:val="009C7F73"/>
  </w:style>
  <w:style w:type="character" w:customStyle="1" w:styleId="KommentartextZchn">
    <w:name w:val="Kommentartext Zchn"/>
    <w:basedOn w:val="Absatz-Standardschriftart"/>
    <w:link w:val="Kommentartext"/>
    <w:semiHidden/>
    <w:rsid w:val="009C7F73"/>
  </w:style>
  <w:style w:type="paragraph" w:styleId="Kommentarthema">
    <w:name w:val="annotation subject"/>
    <w:basedOn w:val="Kommentartext"/>
    <w:next w:val="Kommentartext"/>
    <w:link w:val="KommentarthemaZchn"/>
    <w:semiHidden/>
    <w:unhideWhenUsed/>
    <w:rsid w:val="009C7F73"/>
    <w:rPr>
      <w:b/>
      <w:bCs/>
    </w:rPr>
  </w:style>
  <w:style w:type="character" w:customStyle="1" w:styleId="KommentarthemaZchn">
    <w:name w:val="Kommentarthema Zchn"/>
    <w:basedOn w:val="KommentartextZchn"/>
    <w:link w:val="Kommentarthema"/>
    <w:semiHidden/>
    <w:rsid w:val="009C7F73"/>
    <w:rPr>
      <w:b/>
      <w:bCs/>
    </w:rPr>
  </w:style>
  <w:style w:type="paragraph" w:customStyle="1" w:styleId="PLTFArial10Standzent1alleTab">
    <w:name w:val="PLTF Arial 10 Stand. zent. 1 (alle Tab)"/>
    <w:basedOn w:val="Standard"/>
    <w:rsid w:val="00FB58CD"/>
    <w:pPr>
      <w:widowControl w:val="0"/>
      <w:jc w:val="center"/>
    </w:pPr>
    <w:rPr>
      <w:rFonts w:ascii="Arial" w:hAnsi="Arial"/>
      <w:lang w:eastAsia="en-US"/>
    </w:rPr>
  </w:style>
  <w:style w:type="paragraph" w:customStyle="1" w:styleId="PLTFArial10fettzent1alleTab">
    <w:name w:val="PLTF Arial 10 fett. zent. 1 (alle Tab)"/>
    <w:basedOn w:val="Standard"/>
    <w:rsid w:val="00FB58CD"/>
    <w:pPr>
      <w:widowControl w:val="0"/>
      <w:jc w:val="center"/>
    </w:pPr>
    <w:rPr>
      <w:rFonts w:ascii="Arial" w:hAnsi="Arial"/>
      <w:b/>
      <w:lang w:eastAsia="en-US"/>
    </w:rPr>
  </w:style>
  <w:style w:type="paragraph" w:customStyle="1" w:styleId="Text3">
    <w:name w:val="Text_Ü3"/>
    <w:basedOn w:val="Standard"/>
    <w:rsid w:val="00FB58CD"/>
    <w:pPr>
      <w:spacing w:after="120" w:line="276" w:lineRule="auto"/>
      <w:ind w:left="1559"/>
      <w:jc w:val="both"/>
    </w:pPr>
    <w:rPr>
      <w:rFonts w:ascii="Arial" w:hAnsi="Arial"/>
      <w:color w:val="000000"/>
      <w:sz w:val="24"/>
    </w:rPr>
  </w:style>
  <w:style w:type="paragraph" w:customStyle="1" w:styleId="Default">
    <w:name w:val="Default"/>
    <w:rsid w:val="00FB58CD"/>
    <w:pPr>
      <w:autoSpaceDE w:val="0"/>
      <w:autoSpaceDN w:val="0"/>
      <w:adjustRightInd w:val="0"/>
    </w:pPr>
    <w:rPr>
      <w:rFonts w:ascii="Arial" w:hAnsi="Arial" w:cs="Arial"/>
      <w:color w:val="000000"/>
      <w:sz w:val="24"/>
      <w:szCs w:val="24"/>
    </w:rPr>
  </w:style>
  <w:style w:type="character" w:customStyle="1" w:styleId="berschrift8Zchn">
    <w:name w:val="Überschrift 8 Zchn"/>
    <w:basedOn w:val="Absatz-Standardschriftart"/>
    <w:link w:val="berschrift8"/>
    <w:rsid w:val="00D77E70"/>
    <w:rPr>
      <w:rFonts w:ascii="Arial" w:hAnsi="Arial" w:cs="Arial"/>
      <w:b/>
      <w:bCs/>
      <w:sz w:val="22"/>
      <w:szCs w:val="22"/>
    </w:rPr>
  </w:style>
  <w:style w:type="character" w:customStyle="1" w:styleId="berschrift9Zchn">
    <w:name w:val="Überschrift 9 Zchn"/>
    <w:basedOn w:val="Absatz-Standardschriftart"/>
    <w:link w:val="berschrift9"/>
    <w:rsid w:val="00D77E70"/>
    <w:rPr>
      <w:rFonts w:ascii="Arial" w:hAnsi="Arial" w:cs="Arial"/>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550A4-E422-4146-8F14-F096AB6C5D00}">
  <ds:schemaRefs>
    <ds:schemaRef ds:uri="http://schemas.openxmlformats.org/officeDocument/2006/bibliography"/>
  </ds:schemaRefs>
</ds:datastoreItem>
</file>

<file path=customXml/itemProps2.xml><?xml version="1.0" encoding="utf-8"?>
<ds:datastoreItem xmlns:ds="http://schemas.openxmlformats.org/officeDocument/2006/customXml" ds:itemID="{248EB930-3E96-40D2-BB84-6BC6241C1F04}">
  <ds:schemaRefs>
    <ds:schemaRef ds:uri="http://schemas.microsoft.com/sharepoint/v3/contenttype/forms"/>
  </ds:schemaRefs>
</ds:datastoreItem>
</file>

<file path=customXml/itemProps3.xml><?xml version="1.0" encoding="utf-8"?>
<ds:datastoreItem xmlns:ds="http://schemas.openxmlformats.org/officeDocument/2006/customXml" ds:itemID="{C9EDEB3B-CB12-4426-A5AB-4158B5019436}">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4.xml><?xml version="1.0" encoding="utf-8"?>
<ds:datastoreItem xmlns:ds="http://schemas.openxmlformats.org/officeDocument/2006/customXml" ds:itemID="{6C5B1865-99AD-46A2-AD23-AC6D5D26E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10107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ROE GmbH</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Bast</dc:creator>
  <cp:lastModifiedBy>Réne Brünn</cp:lastModifiedBy>
  <cp:revision>2</cp:revision>
  <cp:lastPrinted>2015-12-15T14:28:00Z</cp:lastPrinted>
  <dcterms:created xsi:type="dcterms:W3CDTF">2024-07-02T08:12:00Z</dcterms:created>
  <dcterms:modified xsi:type="dcterms:W3CDTF">2024-07-02T08:12:00Z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547800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y fmtid="{D5CDD505-2E9C-101B-9397-08002B2CF9AE}" pid="7" name="MediaServiceImageTags">
    <vt:lpwstr/>
  </property>
</Properties>
</file>