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030F6" w14:textId="77777777" w:rsidR="003C5C21" w:rsidRPr="003B5B4B" w:rsidRDefault="003C5C21" w:rsidP="003C5C21">
      <w:pPr>
        <w:tabs>
          <w:tab w:val="left" w:pos="6075"/>
        </w:tabs>
        <w:jc w:val="both"/>
        <w:rPr>
          <w:sz w:val="22"/>
          <w:szCs w:val="22"/>
        </w:rPr>
      </w:pPr>
      <w:r w:rsidRPr="003B5B4B">
        <w:rPr>
          <w:sz w:val="22"/>
          <w:szCs w:val="22"/>
        </w:rPr>
        <w:t xml:space="preserve">Seit November 2002 gilt die VDE 0660 Teil 514 für Niederspannungs-Schaltgerätekombinationen mit Bemessungsspannungen bis 1000 V AC und 1500 V DC. Die Übergangsphase der Vorgänger Norm VDE 0106 Teil 100 (Ausgabedatum: 01.03.1983) endete am 01.02.2005. </w:t>
      </w:r>
    </w:p>
    <w:p w14:paraId="02233E97" w14:textId="69FCE3AC" w:rsidR="003C5C21" w:rsidRPr="003B5B4B" w:rsidRDefault="003C5C21" w:rsidP="003C5C21">
      <w:pPr>
        <w:tabs>
          <w:tab w:val="left" w:pos="6075"/>
        </w:tabs>
        <w:jc w:val="both"/>
        <w:rPr>
          <w:sz w:val="22"/>
          <w:szCs w:val="22"/>
        </w:rPr>
      </w:pPr>
    </w:p>
    <w:p w14:paraId="1D24C594" w14:textId="77777777" w:rsidR="003C5C21" w:rsidRPr="003B5B4B" w:rsidRDefault="003C5C21" w:rsidP="003C5C21">
      <w:pPr>
        <w:tabs>
          <w:tab w:val="left" w:pos="6075"/>
        </w:tabs>
        <w:jc w:val="both"/>
        <w:rPr>
          <w:sz w:val="22"/>
          <w:szCs w:val="22"/>
        </w:rPr>
      </w:pPr>
      <w:r w:rsidRPr="003B5B4B">
        <w:rPr>
          <w:sz w:val="22"/>
          <w:szCs w:val="22"/>
        </w:rPr>
        <w:t>Die VDE 0660 Teil 514 wie auch die VDE 0106 Teil 100 beschreiben zusätzliche Maßnahmen für Elektrofachkräfte (EFK) und elektrotechnisch unterwiesene Personen (EuP), die ein „gelegentliches Handhaben“ an Schaltgerätekombinationen vornehmen (Schaltgerätekombinationen mit Schutz gegen elektrischen Schlag geringer ist als IP2X bzw. IPXXB (Fingersicher).</w:t>
      </w:r>
    </w:p>
    <w:p w14:paraId="26BC8461" w14:textId="77777777" w:rsidR="003C5C21" w:rsidRPr="003B5B4B" w:rsidRDefault="003C5C21" w:rsidP="003C5C21">
      <w:pPr>
        <w:tabs>
          <w:tab w:val="left" w:pos="6075"/>
        </w:tabs>
        <w:jc w:val="both"/>
        <w:rPr>
          <w:sz w:val="22"/>
          <w:szCs w:val="22"/>
        </w:rPr>
      </w:pPr>
    </w:p>
    <w:p w14:paraId="292F3DE7" w14:textId="72E0FF70" w:rsidR="003C5C21" w:rsidRPr="003B5B4B" w:rsidRDefault="003C5C21" w:rsidP="003C5C21">
      <w:pPr>
        <w:tabs>
          <w:tab w:val="left" w:pos="6075"/>
        </w:tabs>
        <w:jc w:val="both"/>
        <w:rPr>
          <w:sz w:val="22"/>
          <w:szCs w:val="22"/>
        </w:rPr>
      </w:pPr>
      <w:r w:rsidRPr="003B5B4B">
        <w:rPr>
          <w:sz w:val="22"/>
          <w:szCs w:val="22"/>
        </w:rPr>
        <w:t xml:space="preserve">Die hier beschriebenen Regelungen zum </w:t>
      </w:r>
      <w:r w:rsidRPr="003B5B4B">
        <w:rPr>
          <w:b/>
          <w:bCs/>
          <w:sz w:val="22"/>
          <w:szCs w:val="22"/>
        </w:rPr>
        <w:t>teilweisen Berührungsschutz</w:t>
      </w:r>
      <w:r w:rsidRPr="003B5B4B">
        <w:rPr>
          <w:sz w:val="22"/>
          <w:szCs w:val="22"/>
        </w:rPr>
        <w:t xml:space="preserve"> dienen ausdrücklich dem Schutz von Elektrofachkräften (EFK) und </w:t>
      </w:r>
      <w:proofErr w:type="gramStart"/>
      <w:r w:rsidRPr="003B5B4B">
        <w:rPr>
          <w:sz w:val="22"/>
          <w:szCs w:val="22"/>
        </w:rPr>
        <w:t>Elektrotechnisch</w:t>
      </w:r>
      <w:proofErr w:type="gramEnd"/>
      <w:r w:rsidRPr="003B5B4B">
        <w:rPr>
          <w:sz w:val="22"/>
          <w:szCs w:val="22"/>
        </w:rPr>
        <w:t xml:space="preserve"> unterwiesenen Personen (EuP). Für vergleichbare Tätigkeiten durch Laien gelten weitergehende Anforderungen.</w:t>
      </w:r>
      <w:r w:rsidRPr="003B5B4B">
        <w:rPr>
          <w:noProof/>
          <w:sz w:val="22"/>
          <w:szCs w:val="22"/>
        </w:rPr>
        <w:t xml:space="preserve"> </w:t>
      </w:r>
    </w:p>
    <w:p w14:paraId="3ECAB451" w14:textId="77777777" w:rsidR="003C5C21" w:rsidRPr="003B5B4B" w:rsidRDefault="003C5C21" w:rsidP="003C5C21">
      <w:pPr>
        <w:tabs>
          <w:tab w:val="left" w:pos="6075"/>
        </w:tabs>
        <w:jc w:val="both"/>
        <w:rPr>
          <w:sz w:val="22"/>
          <w:szCs w:val="22"/>
        </w:rPr>
      </w:pPr>
    </w:p>
    <w:p w14:paraId="01744ADE" w14:textId="77777777" w:rsidR="003C5C21" w:rsidRPr="003B5B4B" w:rsidRDefault="003C5C21" w:rsidP="003C5C21">
      <w:pPr>
        <w:tabs>
          <w:tab w:val="left" w:pos="6075"/>
        </w:tabs>
        <w:jc w:val="both"/>
        <w:rPr>
          <w:b/>
          <w:bCs/>
          <w:color w:val="000000" w:themeColor="text1"/>
          <w:sz w:val="22"/>
          <w:szCs w:val="22"/>
        </w:rPr>
      </w:pPr>
      <w:r w:rsidRPr="003B5B4B">
        <w:rPr>
          <w:b/>
          <w:bCs/>
          <w:color w:val="000000" w:themeColor="text1"/>
          <w:sz w:val="22"/>
          <w:szCs w:val="22"/>
        </w:rPr>
        <w:t>Müssen Bestandsanlagen (Altanlagen) umgerüstet werden?</w:t>
      </w:r>
    </w:p>
    <w:p w14:paraId="6568C60B" w14:textId="77777777" w:rsidR="003C5C21" w:rsidRPr="003B5B4B" w:rsidRDefault="003C5C21" w:rsidP="003C5C21">
      <w:pPr>
        <w:tabs>
          <w:tab w:val="left" w:pos="6075"/>
        </w:tabs>
        <w:jc w:val="both"/>
        <w:rPr>
          <w:b/>
          <w:bCs/>
          <w:sz w:val="22"/>
          <w:szCs w:val="22"/>
        </w:rPr>
      </w:pPr>
    </w:p>
    <w:p w14:paraId="2B781C82" w14:textId="7B663561" w:rsidR="003C5C21" w:rsidRPr="003B5B4B" w:rsidRDefault="003C5C21" w:rsidP="003C5C21">
      <w:pPr>
        <w:tabs>
          <w:tab w:val="left" w:pos="6075"/>
        </w:tabs>
        <w:jc w:val="both"/>
        <w:rPr>
          <w:sz w:val="22"/>
          <w:szCs w:val="22"/>
        </w:rPr>
      </w:pPr>
      <w:r w:rsidRPr="003B5B4B">
        <w:rPr>
          <w:sz w:val="22"/>
          <w:szCs w:val="22"/>
        </w:rPr>
        <w:t>Im Allgemeinen besteht bei elektrischen Anlagen eine weitreichende Nichtumrüstpflicht/ „Bestandsschutz“. Zur Vermeidung besonderer Unfallgefahren wurde diese Nichtumrüstpflicht/ „Bestandschutz“ in diversen, unten folgenden, Arbeitsschutzvorschriften eingeschränkt.</w:t>
      </w:r>
    </w:p>
    <w:p w14:paraId="39EA83D7" w14:textId="77777777" w:rsidR="003C5C21" w:rsidRPr="003B5B4B" w:rsidRDefault="003C5C21" w:rsidP="003C5C21">
      <w:pPr>
        <w:tabs>
          <w:tab w:val="left" w:pos="6075"/>
        </w:tabs>
        <w:jc w:val="both"/>
        <w:rPr>
          <w:sz w:val="22"/>
          <w:szCs w:val="22"/>
        </w:rPr>
      </w:pPr>
    </w:p>
    <w:p w14:paraId="74D0960F" w14:textId="77777777" w:rsidR="003C5C21" w:rsidRPr="003B5B4B" w:rsidRDefault="003C5C21" w:rsidP="003C5C21">
      <w:pPr>
        <w:tabs>
          <w:tab w:val="left" w:pos="6075"/>
        </w:tabs>
        <w:jc w:val="both"/>
        <w:rPr>
          <w:b/>
          <w:bCs/>
          <w:sz w:val="22"/>
          <w:szCs w:val="22"/>
        </w:rPr>
      </w:pPr>
      <w:r w:rsidRPr="003B5B4B">
        <w:rPr>
          <w:b/>
          <w:bCs/>
          <w:sz w:val="22"/>
          <w:szCs w:val="22"/>
        </w:rPr>
        <w:t>DGUV Vorschrift 3 – Elektrische Anlagen und Betriebsmittel</w:t>
      </w:r>
    </w:p>
    <w:p w14:paraId="0119BE2E" w14:textId="77777777" w:rsidR="003C5C21" w:rsidRPr="003B5B4B" w:rsidRDefault="003C5C21" w:rsidP="003C5C21">
      <w:pPr>
        <w:tabs>
          <w:tab w:val="left" w:pos="6075"/>
        </w:tabs>
        <w:jc w:val="both"/>
        <w:rPr>
          <w:b/>
          <w:bCs/>
          <w:sz w:val="22"/>
          <w:szCs w:val="22"/>
        </w:rPr>
      </w:pPr>
    </w:p>
    <w:p w14:paraId="53A1A095" w14:textId="77777777" w:rsidR="003C5C21" w:rsidRPr="003B5B4B" w:rsidRDefault="003C5C21" w:rsidP="003C5C21">
      <w:pPr>
        <w:tabs>
          <w:tab w:val="left" w:pos="6075"/>
        </w:tabs>
        <w:jc w:val="both"/>
        <w:rPr>
          <w:sz w:val="22"/>
          <w:szCs w:val="22"/>
        </w:rPr>
      </w:pPr>
      <w:r w:rsidRPr="003B5B4B">
        <w:rPr>
          <w:sz w:val="22"/>
          <w:szCs w:val="22"/>
        </w:rPr>
        <w:t>In der Durchführungsanweisung zur DGUV Vorschrift 3 wird im Anhang 1 wegen vermeidbarer besonderer Unfallgefahren die Anpassung bestehender Anlagen durch Realisierung des teilweisen Berührungsschutzes für Bedienvorgänge nach VDE 0106 Teil 100 (Ausgabestand 03/1983) bis zum 31.12.1999 gefordert. Diese Frist ist schon lange abgelaufen.</w:t>
      </w:r>
    </w:p>
    <w:p w14:paraId="7A9A64F8" w14:textId="77777777" w:rsidR="003C5C21" w:rsidRPr="003B5B4B" w:rsidRDefault="003C5C21" w:rsidP="003C5C21">
      <w:pPr>
        <w:tabs>
          <w:tab w:val="left" w:pos="6075"/>
        </w:tabs>
        <w:jc w:val="both"/>
        <w:rPr>
          <w:sz w:val="22"/>
          <w:szCs w:val="22"/>
        </w:rPr>
      </w:pPr>
    </w:p>
    <w:p w14:paraId="10207888" w14:textId="77777777" w:rsidR="003C5C21" w:rsidRPr="003B5B4B" w:rsidRDefault="003C5C21" w:rsidP="003C5C21">
      <w:pPr>
        <w:tabs>
          <w:tab w:val="left" w:pos="6075"/>
        </w:tabs>
        <w:jc w:val="both"/>
        <w:rPr>
          <w:sz w:val="22"/>
          <w:szCs w:val="22"/>
        </w:rPr>
      </w:pPr>
      <w:r w:rsidRPr="003B5B4B">
        <w:rPr>
          <w:sz w:val="22"/>
          <w:szCs w:val="22"/>
        </w:rPr>
        <w:t>Ältere Betriebsmittel müssen gegebenenfalls über die damaligen Beschaffenheitsanforderungen hin-aus, mindestens den Anforderungen des Anhangs 1 Nr. 1 entsprechen. D. h. ein Berührungsschutz ist an Betriebsmitteln, die gelegentlich gehandhabt oder bedient werden, gemäß den Vorgaben der VDE 0106 Teil 100 (Ausgabestand 03/1983) nachzurüsten.</w:t>
      </w:r>
    </w:p>
    <w:p w14:paraId="48BCA564" w14:textId="77777777" w:rsidR="003C5C21" w:rsidRPr="003B5B4B" w:rsidRDefault="003C5C21" w:rsidP="003C5C21">
      <w:pPr>
        <w:tabs>
          <w:tab w:val="left" w:pos="6075"/>
        </w:tabs>
        <w:jc w:val="both"/>
        <w:rPr>
          <w:sz w:val="22"/>
          <w:szCs w:val="22"/>
        </w:rPr>
      </w:pPr>
    </w:p>
    <w:p w14:paraId="0821B8B6" w14:textId="77777777" w:rsidR="003C5C21" w:rsidRPr="003B5B4B" w:rsidRDefault="003C5C21" w:rsidP="003C5C21">
      <w:pPr>
        <w:tabs>
          <w:tab w:val="left" w:pos="6075"/>
        </w:tabs>
        <w:jc w:val="both"/>
        <w:rPr>
          <w:sz w:val="22"/>
          <w:szCs w:val="22"/>
        </w:rPr>
      </w:pPr>
      <w:r w:rsidRPr="003B5B4B">
        <w:rPr>
          <w:sz w:val="22"/>
          <w:szCs w:val="22"/>
        </w:rPr>
        <w:t>Gemäß § 4 Abs. 6 ist in Bereichen mit Nennspannungen bis 1000 V, die nur Elektrofachkräften oder elektrotechnisch unterwiesenen Personen zugänglich sind, bei allen neueren Betriebsmitteln (ab 01.02.2005) , die nicht betriebsmäßig, sondern nur zum Wiederherstellen des Soll-Zustandes bedient werden, z. B. Einstellen oder Entsperren eines Relais, Auswechseln von Meldelampen oder Schraubsicherungen, ein teilweiser Schutz gegen direktes Berühren gemäß den Vorgaben der VDE 0660 Teil 514 zu gewährleisten.</w:t>
      </w:r>
    </w:p>
    <w:p w14:paraId="10B7C742" w14:textId="77777777" w:rsidR="003C5C21" w:rsidRPr="003B5B4B" w:rsidRDefault="003C5C21" w:rsidP="003C5C21">
      <w:pPr>
        <w:tabs>
          <w:tab w:val="left" w:pos="6075"/>
        </w:tabs>
        <w:jc w:val="both"/>
        <w:rPr>
          <w:sz w:val="22"/>
          <w:szCs w:val="22"/>
        </w:rPr>
      </w:pPr>
    </w:p>
    <w:p w14:paraId="7563D7BC" w14:textId="6DBE23D4" w:rsidR="003C5C21" w:rsidRPr="003B5B4B" w:rsidRDefault="003C5C21" w:rsidP="003C5C21">
      <w:pPr>
        <w:tabs>
          <w:tab w:val="left" w:pos="6075"/>
        </w:tabs>
        <w:jc w:val="both"/>
        <w:rPr>
          <w:b/>
          <w:bCs/>
          <w:sz w:val="22"/>
          <w:szCs w:val="22"/>
        </w:rPr>
      </w:pPr>
      <w:r w:rsidRPr="003B5B4B">
        <w:rPr>
          <w:b/>
          <w:bCs/>
          <w:sz w:val="22"/>
          <w:szCs w:val="22"/>
        </w:rPr>
        <w:t>Betriebssicherheitsverordnung (BetrSichV)</w:t>
      </w:r>
    </w:p>
    <w:p w14:paraId="1258404F" w14:textId="77777777" w:rsidR="003C5C21" w:rsidRPr="003B5B4B" w:rsidRDefault="003C5C21" w:rsidP="003C5C21">
      <w:pPr>
        <w:tabs>
          <w:tab w:val="left" w:pos="6075"/>
        </w:tabs>
        <w:jc w:val="both"/>
        <w:rPr>
          <w:sz w:val="22"/>
          <w:szCs w:val="22"/>
        </w:rPr>
      </w:pPr>
    </w:p>
    <w:p w14:paraId="5EA7D7A9" w14:textId="77777777" w:rsidR="003C5C21" w:rsidRPr="003B5B4B" w:rsidRDefault="003C5C21" w:rsidP="003C5C21">
      <w:pPr>
        <w:tabs>
          <w:tab w:val="left" w:pos="6075"/>
        </w:tabs>
        <w:jc w:val="both"/>
        <w:rPr>
          <w:sz w:val="22"/>
          <w:szCs w:val="22"/>
        </w:rPr>
      </w:pPr>
      <w:r w:rsidRPr="003B5B4B">
        <w:rPr>
          <w:sz w:val="22"/>
          <w:szCs w:val="22"/>
        </w:rPr>
        <w:t>Ältere Arbeitsmittel müssen ggf. über die damaligen Beschaffenheitsanforderungen hinaus, mindestens den Anforderungen der §§ 8 und 9 entsprechen. U. a. müssen Arbeitsmittel mit einem Schutz gegen direktes oder indirektes Berühren spannungsführender Teile ausgelegt sein.</w:t>
      </w:r>
    </w:p>
    <w:p w14:paraId="68095ABD" w14:textId="77777777" w:rsidR="003C5C21" w:rsidRPr="003B5B4B" w:rsidRDefault="003C5C21" w:rsidP="003C5C21">
      <w:pPr>
        <w:tabs>
          <w:tab w:val="left" w:pos="6075"/>
        </w:tabs>
        <w:jc w:val="both"/>
        <w:rPr>
          <w:sz w:val="22"/>
          <w:szCs w:val="22"/>
        </w:rPr>
      </w:pPr>
    </w:p>
    <w:p w14:paraId="26DFE6DB" w14:textId="0B9DEF85" w:rsidR="003C5C21" w:rsidRPr="003B5B4B" w:rsidRDefault="003C5C21" w:rsidP="003C5C21">
      <w:pPr>
        <w:tabs>
          <w:tab w:val="left" w:pos="6075"/>
        </w:tabs>
        <w:jc w:val="both"/>
        <w:rPr>
          <w:b/>
          <w:bCs/>
          <w:color w:val="000000" w:themeColor="text1"/>
          <w:sz w:val="22"/>
          <w:szCs w:val="22"/>
        </w:rPr>
      </w:pPr>
      <w:r w:rsidRPr="003B5B4B">
        <w:rPr>
          <w:b/>
          <w:bCs/>
          <w:color w:val="000000" w:themeColor="text1"/>
          <w:sz w:val="22"/>
          <w:szCs w:val="22"/>
        </w:rPr>
        <w:t>Fazit: Es besteht eine eindeutige Forderung nach geeigneten Maßnahmen!</w:t>
      </w:r>
      <w:r w:rsidRPr="003B5B4B">
        <w:rPr>
          <w:b/>
          <w:bCs/>
          <w:noProof/>
          <w:color w:val="000000" w:themeColor="text1"/>
          <w:sz w:val="22"/>
          <w:szCs w:val="22"/>
        </w:rPr>
        <w:t xml:space="preserve"> </w:t>
      </w:r>
    </w:p>
    <w:p w14:paraId="76A837D2" w14:textId="77777777" w:rsidR="003C5C21" w:rsidRPr="003B5B4B" w:rsidRDefault="003C5C21" w:rsidP="003C5C21">
      <w:pPr>
        <w:tabs>
          <w:tab w:val="left" w:pos="6075"/>
        </w:tabs>
        <w:jc w:val="both"/>
        <w:rPr>
          <w:sz w:val="22"/>
          <w:szCs w:val="22"/>
        </w:rPr>
      </w:pPr>
    </w:p>
    <w:p w14:paraId="5EA14322" w14:textId="77777777" w:rsidR="003B5B4B" w:rsidRDefault="003B5B4B" w:rsidP="003C5C21">
      <w:pPr>
        <w:tabs>
          <w:tab w:val="left" w:pos="6075"/>
        </w:tabs>
        <w:jc w:val="both"/>
        <w:rPr>
          <w:b/>
          <w:bCs/>
          <w:color w:val="000000" w:themeColor="text1"/>
          <w:sz w:val="22"/>
          <w:szCs w:val="22"/>
        </w:rPr>
      </w:pPr>
      <w:r>
        <w:rPr>
          <w:b/>
          <w:bCs/>
          <w:color w:val="000000" w:themeColor="text1"/>
          <w:sz w:val="22"/>
          <w:szCs w:val="22"/>
        </w:rPr>
        <w:br w:type="page"/>
      </w:r>
    </w:p>
    <w:p w14:paraId="2E727272" w14:textId="0029CCC5" w:rsidR="003C5C21" w:rsidRPr="003B5B4B" w:rsidRDefault="003C5C21" w:rsidP="003C5C21">
      <w:pPr>
        <w:tabs>
          <w:tab w:val="left" w:pos="6075"/>
        </w:tabs>
        <w:jc w:val="both"/>
        <w:rPr>
          <w:b/>
          <w:bCs/>
          <w:color w:val="000000" w:themeColor="text1"/>
          <w:sz w:val="22"/>
          <w:szCs w:val="22"/>
        </w:rPr>
      </w:pPr>
      <w:r w:rsidRPr="003B5B4B">
        <w:rPr>
          <w:b/>
          <w:bCs/>
          <w:color w:val="000000" w:themeColor="text1"/>
          <w:sz w:val="22"/>
          <w:szCs w:val="22"/>
        </w:rPr>
        <w:lastRenderedPageBreak/>
        <w:t>Verpflichtungen des Arbeitgebers</w:t>
      </w:r>
    </w:p>
    <w:p w14:paraId="779D3C54" w14:textId="77777777" w:rsidR="003C5C21" w:rsidRPr="003B5B4B" w:rsidRDefault="003C5C21" w:rsidP="003C5C21">
      <w:pPr>
        <w:tabs>
          <w:tab w:val="left" w:pos="6075"/>
        </w:tabs>
        <w:jc w:val="both"/>
        <w:rPr>
          <w:sz w:val="22"/>
          <w:szCs w:val="22"/>
        </w:rPr>
      </w:pPr>
    </w:p>
    <w:p w14:paraId="66205634" w14:textId="77777777" w:rsidR="003C5C21" w:rsidRPr="003B5B4B" w:rsidRDefault="003C5C21" w:rsidP="003C5C21">
      <w:pPr>
        <w:tabs>
          <w:tab w:val="left" w:pos="6075"/>
        </w:tabs>
        <w:jc w:val="both"/>
        <w:rPr>
          <w:sz w:val="22"/>
          <w:szCs w:val="22"/>
        </w:rPr>
      </w:pPr>
      <w:r w:rsidRPr="003B5B4B">
        <w:rPr>
          <w:sz w:val="22"/>
          <w:szCs w:val="22"/>
        </w:rPr>
        <w:t>Auswahl geeigneter Maßnahmen zur Erreichung des Stands der Technik in betroffen Anlagen:</w:t>
      </w:r>
    </w:p>
    <w:p w14:paraId="0197F41E" w14:textId="77777777" w:rsidR="003C5C21" w:rsidRPr="003B5B4B" w:rsidRDefault="003C5C21" w:rsidP="003C5C21">
      <w:pPr>
        <w:tabs>
          <w:tab w:val="left" w:pos="6075"/>
        </w:tabs>
        <w:jc w:val="both"/>
        <w:rPr>
          <w:sz w:val="22"/>
          <w:szCs w:val="22"/>
        </w:rPr>
      </w:pPr>
    </w:p>
    <w:p w14:paraId="3D7CD39A" w14:textId="77777777" w:rsidR="003C5C21" w:rsidRPr="003B5B4B" w:rsidRDefault="003C5C21" w:rsidP="003C5C21">
      <w:pPr>
        <w:pStyle w:val="Listenabsatz"/>
        <w:numPr>
          <w:ilvl w:val="0"/>
          <w:numId w:val="23"/>
        </w:numPr>
        <w:tabs>
          <w:tab w:val="left" w:pos="6075"/>
        </w:tabs>
        <w:ind w:left="426"/>
        <w:jc w:val="both"/>
        <w:rPr>
          <w:sz w:val="22"/>
          <w:szCs w:val="22"/>
        </w:rPr>
      </w:pPr>
      <w:r w:rsidRPr="003B5B4B">
        <w:rPr>
          <w:sz w:val="22"/>
          <w:szCs w:val="22"/>
        </w:rPr>
        <w:t>Nach den allgemeinen Grundsätzen des § 4 Arbeitsschutzgesetz ist bei der Festlegung der Maßnahmen der Stand von Technik zu berücksichtigen.</w:t>
      </w:r>
    </w:p>
    <w:p w14:paraId="78CE9754" w14:textId="77777777" w:rsidR="003C5C21" w:rsidRPr="003B5B4B" w:rsidRDefault="003C5C21" w:rsidP="003C5C21">
      <w:pPr>
        <w:pStyle w:val="Listenabsatz"/>
        <w:numPr>
          <w:ilvl w:val="0"/>
          <w:numId w:val="23"/>
        </w:numPr>
        <w:tabs>
          <w:tab w:val="left" w:pos="6075"/>
        </w:tabs>
        <w:ind w:left="426"/>
        <w:jc w:val="both"/>
        <w:rPr>
          <w:sz w:val="22"/>
          <w:szCs w:val="22"/>
        </w:rPr>
      </w:pPr>
      <w:r w:rsidRPr="003B5B4B">
        <w:rPr>
          <w:sz w:val="22"/>
          <w:szCs w:val="22"/>
        </w:rPr>
        <w:t>Die VDE-Bestimmungen geben die Regeln der Technik wieder und erlangen durch die Nennung im § 49 Energiewirtschaftsgesetz einen sehr hohen Stellenwert.</w:t>
      </w:r>
    </w:p>
    <w:p w14:paraId="28907BC3" w14:textId="77777777" w:rsidR="003C5C21" w:rsidRPr="003B5B4B" w:rsidRDefault="003C5C21" w:rsidP="003C5C21">
      <w:pPr>
        <w:pStyle w:val="Listenabsatz"/>
        <w:numPr>
          <w:ilvl w:val="0"/>
          <w:numId w:val="23"/>
        </w:numPr>
        <w:tabs>
          <w:tab w:val="left" w:pos="6075"/>
        </w:tabs>
        <w:ind w:left="426"/>
        <w:jc w:val="both"/>
        <w:rPr>
          <w:sz w:val="22"/>
          <w:szCs w:val="22"/>
        </w:rPr>
      </w:pPr>
      <w:r w:rsidRPr="003B5B4B">
        <w:rPr>
          <w:sz w:val="22"/>
          <w:szCs w:val="22"/>
        </w:rPr>
        <w:t>Der Stand der Technik schreitet oftmals schneller voran als die Aktualisierung der VDE-Bestimmungen (allgemein anerkannten Regeln der Technik).</w:t>
      </w:r>
    </w:p>
    <w:p w14:paraId="49E8A043" w14:textId="77777777" w:rsidR="003C5C21" w:rsidRPr="003B5B4B" w:rsidRDefault="003C5C21" w:rsidP="003C5C21">
      <w:pPr>
        <w:pStyle w:val="Listenabsatz"/>
        <w:numPr>
          <w:ilvl w:val="0"/>
          <w:numId w:val="23"/>
        </w:numPr>
        <w:tabs>
          <w:tab w:val="left" w:pos="6075"/>
        </w:tabs>
        <w:ind w:left="426"/>
        <w:jc w:val="both"/>
        <w:rPr>
          <w:sz w:val="22"/>
          <w:szCs w:val="22"/>
        </w:rPr>
      </w:pPr>
      <w:r w:rsidRPr="003B5B4B">
        <w:rPr>
          <w:sz w:val="22"/>
          <w:szCs w:val="22"/>
        </w:rPr>
        <w:t xml:space="preserve">Die DGUV Vorschrift 3 verweist in § 3 ausdrücklich auf die im Anhang 1 aufgeführten Anpassungspflichten. </w:t>
      </w:r>
    </w:p>
    <w:p w14:paraId="7C58FB8F" w14:textId="77777777" w:rsidR="003C5C21" w:rsidRPr="003B5B4B" w:rsidRDefault="003C5C21" w:rsidP="003C5C21">
      <w:pPr>
        <w:jc w:val="both"/>
        <w:rPr>
          <w:sz w:val="22"/>
          <w:szCs w:val="22"/>
        </w:rPr>
      </w:pPr>
    </w:p>
    <w:p w14:paraId="7CB79940" w14:textId="586EA49A" w:rsidR="003C5C21" w:rsidRPr="003B5B4B" w:rsidRDefault="003C5C21" w:rsidP="003C5C21">
      <w:pPr>
        <w:tabs>
          <w:tab w:val="left" w:pos="6075"/>
        </w:tabs>
        <w:jc w:val="both"/>
        <w:rPr>
          <w:b/>
          <w:bCs/>
          <w:color w:val="000000" w:themeColor="text1"/>
          <w:sz w:val="22"/>
          <w:szCs w:val="22"/>
        </w:rPr>
      </w:pPr>
      <w:r w:rsidRPr="003B5B4B">
        <w:rPr>
          <w:b/>
          <w:bCs/>
          <w:color w:val="000000" w:themeColor="text1"/>
          <w:sz w:val="22"/>
          <w:szCs w:val="22"/>
        </w:rPr>
        <w:t>Anwendung von Schutzmaßnahmen nach dem STOP-Prinzip</w:t>
      </w:r>
    </w:p>
    <w:p w14:paraId="2A7F39A4" w14:textId="77777777" w:rsidR="003C5C21" w:rsidRPr="003B5B4B" w:rsidRDefault="003C5C21" w:rsidP="003C5C21">
      <w:pPr>
        <w:tabs>
          <w:tab w:val="left" w:pos="6075"/>
        </w:tabs>
        <w:jc w:val="both"/>
        <w:rPr>
          <w:sz w:val="22"/>
          <w:szCs w:val="22"/>
        </w:rPr>
      </w:pPr>
    </w:p>
    <w:p w14:paraId="6DD31920" w14:textId="6AA987D7" w:rsidR="003C5C21" w:rsidRPr="003B5B4B" w:rsidRDefault="003C5C21" w:rsidP="003C5C21">
      <w:pPr>
        <w:tabs>
          <w:tab w:val="left" w:pos="6075"/>
        </w:tabs>
        <w:jc w:val="both"/>
        <w:rPr>
          <w:sz w:val="22"/>
          <w:szCs w:val="22"/>
        </w:rPr>
      </w:pPr>
      <w:r w:rsidRPr="003B5B4B">
        <w:rPr>
          <w:sz w:val="22"/>
          <w:szCs w:val="22"/>
        </w:rPr>
        <w:t xml:space="preserve">Bei der Festlegung von Maßnahmen ist immer in folgende Reihenfolge anzuwenden: </w:t>
      </w:r>
    </w:p>
    <w:p w14:paraId="5677C494" w14:textId="77777777" w:rsidR="003C5C21" w:rsidRPr="003B5B4B" w:rsidRDefault="003C5C21" w:rsidP="003C5C21">
      <w:pPr>
        <w:tabs>
          <w:tab w:val="left" w:pos="6075"/>
        </w:tabs>
        <w:jc w:val="both"/>
        <w:rPr>
          <w:sz w:val="22"/>
          <w:szCs w:val="22"/>
        </w:rPr>
      </w:pPr>
    </w:p>
    <w:p w14:paraId="070ACD1A" w14:textId="2AF1D74C" w:rsidR="003C5C21" w:rsidRPr="003B5B4B" w:rsidRDefault="003C5C21" w:rsidP="003B5B4B">
      <w:pPr>
        <w:pStyle w:val="Listenabsatz"/>
        <w:numPr>
          <w:ilvl w:val="0"/>
          <w:numId w:val="19"/>
        </w:numPr>
        <w:tabs>
          <w:tab w:val="left" w:pos="6075"/>
        </w:tabs>
        <w:ind w:left="360"/>
        <w:jc w:val="both"/>
        <w:rPr>
          <w:b/>
          <w:bCs/>
          <w:sz w:val="22"/>
          <w:szCs w:val="22"/>
        </w:rPr>
      </w:pPr>
      <w:r w:rsidRPr="00D72A50">
        <w:rPr>
          <w:b/>
          <w:bCs/>
          <w:sz w:val="22"/>
          <w:szCs w:val="22"/>
          <w:u w:val="single"/>
        </w:rPr>
        <w:t>S</w:t>
      </w:r>
      <w:r w:rsidRPr="003B5B4B">
        <w:rPr>
          <w:b/>
          <w:bCs/>
          <w:sz w:val="22"/>
          <w:szCs w:val="22"/>
        </w:rPr>
        <w:t xml:space="preserve">ubstitution: </w:t>
      </w:r>
      <w:r w:rsidRPr="003B5B4B">
        <w:rPr>
          <w:sz w:val="22"/>
          <w:szCs w:val="22"/>
        </w:rPr>
        <w:t>Austausch von Schaltgerätekombinationen</w:t>
      </w:r>
    </w:p>
    <w:p w14:paraId="6E10F714" w14:textId="5B63BB0A" w:rsidR="003C5C21" w:rsidRPr="003B5B4B" w:rsidRDefault="003C5C21" w:rsidP="003C5C21">
      <w:pPr>
        <w:pStyle w:val="Listenabsatz"/>
        <w:numPr>
          <w:ilvl w:val="0"/>
          <w:numId w:val="19"/>
        </w:numPr>
        <w:tabs>
          <w:tab w:val="left" w:pos="6075"/>
        </w:tabs>
        <w:ind w:left="360"/>
        <w:jc w:val="both"/>
        <w:rPr>
          <w:sz w:val="22"/>
          <w:szCs w:val="22"/>
        </w:rPr>
      </w:pPr>
      <w:r w:rsidRPr="00D72A50">
        <w:rPr>
          <w:b/>
          <w:bCs/>
          <w:sz w:val="22"/>
          <w:szCs w:val="22"/>
          <w:u w:val="single"/>
        </w:rPr>
        <w:t>T</w:t>
      </w:r>
      <w:r w:rsidRPr="003B5B4B">
        <w:rPr>
          <w:b/>
          <w:bCs/>
          <w:sz w:val="22"/>
          <w:szCs w:val="22"/>
        </w:rPr>
        <w:t xml:space="preserve">echnische Schutzmaßnahmen: </w:t>
      </w:r>
      <w:r w:rsidRPr="003B5B4B">
        <w:rPr>
          <w:sz w:val="22"/>
          <w:szCs w:val="22"/>
        </w:rPr>
        <w:t>Schutz vor Gefährdung durch Einsatz technischer Maßnahmen.</w:t>
      </w:r>
    </w:p>
    <w:p w14:paraId="1195C889" w14:textId="45405153" w:rsidR="003C5C21" w:rsidRPr="003B5B4B" w:rsidRDefault="003C5C21" w:rsidP="003C5C21">
      <w:pPr>
        <w:pStyle w:val="Listenabsatz"/>
        <w:numPr>
          <w:ilvl w:val="0"/>
          <w:numId w:val="19"/>
        </w:numPr>
        <w:tabs>
          <w:tab w:val="left" w:pos="6075"/>
        </w:tabs>
        <w:ind w:left="360"/>
        <w:jc w:val="both"/>
        <w:rPr>
          <w:b/>
          <w:bCs/>
          <w:sz w:val="22"/>
          <w:szCs w:val="22"/>
        </w:rPr>
      </w:pPr>
      <w:r w:rsidRPr="00D72A50">
        <w:rPr>
          <w:b/>
          <w:bCs/>
          <w:sz w:val="22"/>
          <w:szCs w:val="22"/>
          <w:u w:val="single"/>
        </w:rPr>
        <w:t>O</w:t>
      </w:r>
      <w:r w:rsidRPr="003B5B4B">
        <w:rPr>
          <w:b/>
          <w:bCs/>
          <w:sz w:val="22"/>
          <w:szCs w:val="22"/>
        </w:rPr>
        <w:t xml:space="preserve">rganisatorische Schutzmaßnahmen: </w:t>
      </w:r>
      <w:r w:rsidRPr="003B5B4B">
        <w:rPr>
          <w:sz w:val="22"/>
          <w:szCs w:val="22"/>
        </w:rPr>
        <w:t>Personen aus dem Gefahrenbereich fernhalten. Schulungen und Unterweisungen durchführen.</w:t>
      </w:r>
    </w:p>
    <w:p w14:paraId="0026F9D2" w14:textId="7A6B5B46" w:rsidR="003C5C21" w:rsidRPr="003B5B4B" w:rsidRDefault="003C5C21" w:rsidP="003C5C21">
      <w:pPr>
        <w:pStyle w:val="Listenabsatz"/>
        <w:numPr>
          <w:ilvl w:val="0"/>
          <w:numId w:val="19"/>
        </w:numPr>
        <w:tabs>
          <w:tab w:val="left" w:pos="6075"/>
        </w:tabs>
        <w:ind w:left="360"/>
        <w:jc w:val="both"/>
        <w:rPr>
          <w:b/>
          <w:bCs/>
          <w:sz w:val="22"/>
          <w:szCs w:val="22"/>
        </w:rPr>
      </w:pPr>
      <w:r w:rsidRPr="00D72A50">
        <w:rPr>
          <w:b/>
          <w:bCs/>
          <w:sz w:val="22"/>
          <w:szCs w:val="22"/>
          <w:u w:val="single"/>
        </w:rPr>
        <w:t>P</w:t>
      </w:r>
      <w:r w:rsidRPr="003B5B4B">
        <w:rPr>
          <w:b/>
          <w:bCs/>
          <w:sz w:val="22"/>
          <w:szCs w:val="22"/>
        </w:rPr>
        <w:t xml:space="preserve">ersonenbezogene Schutzmaßnahmen (PSA): </w:t>
      </w:r>
      <w:r w:rsidRPr="003B5B4B">
        <w:rPr>
          <w:sz w:val="22"/>
          <w:szCs w:val="22"/>
        </w:rPr>
        <w:t>Schutz vor Gefährdungen durch Einsatz persönlicher Schutzausrüstung.</w:t>
      </w:r>
    </w:p>
    <w:p w14:paraId="724AA88E" w14:textId="77777777" w:rsidR="003C5C21" w:rsidRPr="003B5B4B" w:rsidRDefault="003C5C21" w:rsidP="003C5C21">
      <w:pPr>
        <w:ind w:left="349"/>
        <w:jc w:val="both"/>
        <w:rPr>
          <w:sz w:val="22"/>
          <w:szCs w:val="22"/>
        </w:rPr>
      </w:pPr>
    </w:p>
    <w:p w14:paraId="3DF48DC8" w14:textId="4424DC16" w:rsidR="003C5C21" w:rsidRPr="003B5B4B" w:rsidRDefault="003C5C21" w:rsidP="003C5C21">
      <w:pPr>
        <w:jc w:val="both"/>
        <w:rPr>
          <w:i/>
          <w:iCs/>
          <w:sz w:val="22"/>
          <w:szCs w:val="22"/>
        </w:rPr>
      </w:pPr>
      <w:r w:rsidRPr="003B5B4B">
        <w:rPr>
          <w:b/>
          <w:bCs/>
          <w:sz w:val="22"/>
          <w:szCs w:val="22"/>
        </w:rPr>
        <w:t>Hinweis:</w:t>
      </w:r>
      <w:r w:rsidRPr="003B5B4B">
        <w:rPr>
          <w:sz w:val="22"/>
          <w:szCs w:val="22"/>
        </w:rPr>
        <w:t xml:space="preserve"> Deutlich heißt es dazu in Art. 3 der EG-Richtlinie 89/656/ EWG zur Benutzung persönlicher Schutzausrüstungen: </w:t>
      </w:r>
      <w:r w:rsidRPr="003B5B4B">
        <w:rPr>
          <w:i/>
          <w:iCs/>
          <w:sz w:val="22"/>
          <w:szCs w:val="22"/>
        </w:rPr>
        <w:t>„Persönliche Schutzausrüstungen sind zu verwenden, wenn die Risiken nicht durch kollektive technische Schutzmittel oder durch arbeitsorganisatorische Maßnahmen, Methoden und Verfahren vermieden oder ausreichend begrenzt werden können“.</w:t>
      </w:r>
    </w:p>
    <w:p w14:paraId="005F4A9C" w14:textId="77777777" w:rsidR="003B5B4B" w:rsidRPr="003B5B4B" w:rsidRDefault="003B5B4B" w:rsidP="003C5C21">
      <w:pPr>
        <w:jc w:val="both"/>
        <w:rPr>
          <w:sz w:val="22"/>
          <w:szCs w:val="22"/>
        </w:rPr>
      </w:pPr>
    </w:p>
    <w:p w14:paraId="269F924C" w14:textId="78B224B0" w:rsidR="003C5C21" w:rsidRPr="003B5B4B" w:rsidRDefault="003C5C21" w:rsidP="003C5C21">
      <w:pPr>
        <w:tabs>
          <w:tab w:val="left" w:pos="6075"/>
        </w:tabs>
        <w:jc w:val="both"/>
        <w:rPr>
          <w:b/>
          <w:bCs/>
          <w:sz w:val="22"/>
          <w:szCs w:val="22"/>
        </w:rPr>
      </w:pPr>
      <w:r w:rsidRPr="003B5B4B">
        <w:rPr>
          <w:b/>
          <w:bCs/>
          <w:sz w:val="22"/>
          <w:szCs w:val="22"/>
        </w:rPr>
        <w:t>Wenn PSA eingesetzt werden soll, muss vorher eine schriftliche Gefährdungsbeurteilung erfolgt sein!</w:t>
      </w:r>
      <w:r w:rsidRPr="003B5B4B">
        <w:rPr>
          <w:b/>
          <w:bCs/>
          <w:noProof/>
          <w:sz w:val="22"/>
          <w:szCs w:val="22"/>
        </w:rPr>
        <w:t xml:space="preserve"> </w:t>
      </w:r>
      <w:r w:rsidRPr="003B5B4B">
        <w:rPr>
          <w:b/>
          <w:bCs/>
          <w:sz w:val="22"/>
          <w:szCs w:val="22"/>
        </w:rPr>
        <w:t>Der Einsatz von PSA ist nur zulässig, wenn alle technischen und arbeitsorganisatorischen Mittel ausgeschöpft worden sind.</w:t>
      </w:r>
    </w:p>
    <w:p w14:paraId="74C1A407" w14:textId="77777777" w:rsidR="003B5B4B" w:rsidRDefault="003B5B4B" w:rsidP="003C5C21">
      <w:pPr>
        <w:tabs>
          <w:tab w:val="left" w:pos="6075"/>
        </w:tabs>
        <w:jc w:val="both"/>
        <w:rPr>
          <w:sz w:val="22"/>
          <w:szCs w:val="22"/>
        </w:rPr>
      </w:pPr>
    </w:p>
    <w:p w14:paraId="1C10B853" w14:textId="6B995793" w:rsidR="003C5C21" w:rsidRPr="003B5B4B" w:rsidRDefault="003C5C21" w:rsidP="003C5C21">
      <w:pPr>
        <w:tabs>
          <w:tab w:val="left" w:pos="6075"/>
        </w:tabs>
        <w:jc w:val="both"/>
        <w:rPr>
          <w:sz w:val="22"/>
          <w:szCs w:val="22"/>
        </w:rPr>
      </w:pPr>
      <w:r w:rsidRPr="003B5B4B">
        <w:rPr>
          <w:sz w:val="22"/>
          <w:szCs w:val="22"/>
        </w:rPr>
        <w:t>Die sicherste Lösung ist das Arbeiten im spannungsfreien Zustand (Abschaltung). Dies ist in vielen Fällen betrieblich nicht möglich, weil z. B. die Einstellung des Sollzustandes nur im Betrieb erfolgen kann. Die Nutzung persönlicher Schutzausrüstungen ist bei solchen Tätigkeiten oftmals hinderlich. Mittel- bis langfristig muss die Herstellung der Finger- und Handrückensicherheit nach VDE 0106 Teil 100 (bei älteren Betriebsmitteln) oder VDE 0660 Teil 514 (bei neueren Betriebsmitteln) durch Umrüstung oder durch Anbringung von geeigneten Abdeckungen als Lösung angestrebt werden.</w:t>
      </w:r>
    </w:p>
    <w:p w14:paraId="487BF70F" w14:textId="77777777" w:rsidR="003C5C21" w:rsidRPr="003B5B4B" w:rsidRDefault="003C5C21" w:rsidP="003C5C21">
      <w:pPr>
        <w:tabs>
          <w:tab w:val="left" w:pos="6075"/>
        </w:tabs>
        <w:jc w:val="both"/>
        <w:rPr>
          <w:sz w:val="22"/>
          <w:szCs w:val="22"/>
        </w:rPr>
      </w:pPr>
    </w:p>
    <w:p w14:paraId="53E34C10" w14:textId="77777777" w:rsidR="003B5B4B" w:rsidRDefault="003B5B4B" w:rsidP="003C5C21">
      <w:pPr>
        <w:tabs>
          <w:tab w:val="left" w:pos="6075"/>
        </w:tabs>
        <w:jc w:val="both"/>
        <w:rPr>
          <w:b/>
          <w:bCs/>
          <w:color w:val="000000" w:themeColor="text1"/>
          <w:sz w:val="22"/>
          <w:szCs w:val="22"/>
        </w:rPr>
      </w:pPr>
      <w:r>
        <w:rPr>
          <w:b/>
          <w:bCs/>
          <w:color w:val="000000" w:themeColor="text1"/>
          <w:sz w:val="22"/>
          <w:szCs w:val="22"/>
        </w:rPr>
        <w:br w:type="page"/>
      </w:r>
    </w:p>
    <w:p w14:paraId="56C1C90C" w14:textId="73EFDC4C" w:rsidR="003C5C21" w:rsidRPr="003B5B4B" w:rsidRDefault="003C5C21" w:rsidP="003C5C21">
      <w:pPr>
        <w:tabs>
          <w:tab w:val="left" w:pos="6075"/>
        </w:tabs>
        <w:jc w:val="both"/>
        <w:rPr>
          <w:b/>
          <w:bCs/>
          <w:color w:val="000000" w:themeColor="text1"/>
          <w:sz w:val="22"/>
          <w:szCs w:val="22"/>
        </w:rPr>
      </w:pPr>
      <w:r w:rsidRPr="003B5B4B">
        <w:rPr>
          <w:b/>
          <w:bCs/>
          <w:color w:val="000000" w:themeColor="text1"/>
          <w:sz w:val="22"/>
          <w:szCs w:val="22"/>
        </w:rPr>
        <w:lastRenderedPageBreak/>
        <w:t>Rangfolge der Maßnahmen</w:t>
      </w:r>
    </w:p>
    <w:p w14:paraId="634ABFF4" w14:textId="77777777" w:rsidR="003C5C21" w:rsidRPr="003B5B4B" w:rsidRDefault="003C5C21" w:rsidP="003C5C21">
      <w:pPr>
        <w:tabs>
          <w:tab w:val="left" w:pos="6075"/>
        </w:tabs>
        <w:jc w:val="both"/>
        <w:rPr>
          <w:sz w:val="22"/>
          <w:szCs w:val="22"/>
        </w:rPr>
      </w:pPr>
    </w:p>
    <w:p w14:paraId="45B2D160" w14:textId="77777777" w:rsidR="003C5C21" w:rsidRPr="003B5B4B" w:rsidRDefault="003C5C21" w:rsidP="003C5C21">
      <w:pPr>
        <w:tabs>
          <w:tab w:val="left" w:pos="6075"/>
        </w:tabs>
        <w:jc w:val="both"/>
        <w:rPr>
          <w:sz w:val="22"/>
          <w:szCs w:val="22"/>
        </w:rPr>
      </w:pPr>
      <w:r w:rsidRPr="003B5B4B">
        <w:rPr>
          <w:sz w:val="22"/>
          <w:szCs w:val="22"/>
        </w:rPr>
        <w:t>Die VDE 0660 Teil 514 definiert eine klare Rangfolge der Schutzmaßnahmen.</w:t>
      </w:r>
    </w:p>
    <w:p w14:paraId="781732A1" w14:textId="77777777" w:rsidR="003C5C21" w:rsidRPr="003B5B4B" w:rsidRDefault="003C5C21" w:rsidP="003C5C21">
      <w:pPr>
        <w:tabs>
          <w:tab w:val="left" w:pos="6075"/>
        </w:tabs>
        <w:jc w:val="both"/>
        <w:rPr>
          <w:sz w:val="22"/>
          <w:szCs w:val="22"/>
        </w:rPr>
      </w:pPr>
    </w:p>
    <w:p w14:paraId="2F14A19F" w14:textId="08E70502" w:rsidR="003C5C21" w:rsidRPr="003B5B4B" w:rsidRDefault="003C5C21" w:rsidP="003C5C21">
      <w:pPr>
        <w:pStyle w:val="Listenabsatz"/>
        <w:numPr>
          <w:ilvl w:val="0"/>
          <w:numId w:val="25"/>
        </w:numPr>
        <w:tabs>
          <w:tab w:val="left" w:pos="6075"/>
        </w:tabs>
        <w:jc w:val="both"/>
        <w:rPr>
          <w:b/>
          <w:bCs/>
          <w:sz w:val="22"/>
          <w:szCs w:val="22"/>
        </w:rPr>
      </w:pPr>
      <w:r w:rsidRPr="003B5B4B">
        <w:rPr>
          <w:b/>
          <w:bCs/>
          <w:sz w:val="22"/>
          <w:szCs w:val="22"/>
        </w:rPr>
        <w:t>Beseitigung der Gefahr</w:t>
      </w:r>
    </w:p>
    <w:p w14:paraId="09A7617F" w14:textId="595AC9A7" w:rsidR="003C5C21" w:rsidRPr="00B77EE7" w:rsidRDefault="003C5C21" w:rsidP="0082765B">
      <w:pPr>
        <w:pStyle w:val="Listenabsatz"/>
        <w:numPr>
          <w:ilvl w:val="0"/>
          <w:numId w:val="20"/>
        </w:numPr>
        <w:tabs>
          <w:tab w:val="left" w:pos="6075"/>
        </w:tabs>
        <w:ind w:left="720"/>
        <w:jc w:val="both"/>
        <w:rPr>
          <w:sz w:val="22"/>
          <w:szCs w:val="22"/>
        </w:rPr>
      </w:pPr>
      <w:r w:rsidRPr="00B77EE7">
        <w:rPr>
          <w:b/>
          <w:bCs/>
          <w:sz w:val="22"/>
          <w:szCs w:val="22"/>
        </w:rPr>
        <w:t>Spannungsfreier Zustand</w:t>
      </w:r>
      <w:r w:rsidR="00B77EE7" w:rsidRPr="00B77EE7">
        <w:rPr>
          <w:b/>
          <w:bCs/>
          <w:sz w:val="22"/>
          <w:szCs w:val="22"/>
        </w:rPr>
        <w:t>:</w:t>
      </w:r>
      <w:r w:rsidR="00B77EE7">
        <w:rPr>
          <w:b/>
          <w:bCs/>
          <w:sz w:val="22"/>
          <w:szCs w:val="22"/>
        </w:rPr>
        <w:t xml:space="preserve"> </w:t>
      </w:r>
      <w:r w:rsidRPr="00B77EE7">
        <w:rPr>
          <w:sz w:val="22"/>
          <w:szCs w:val="22"/>
        </w:rPr>
        <w:t>Ausschalten der Schaltgerätekombination, bevor ein Zugang zu inneren Betätigungseinrichtungen ermöglicht wird.</w:t>
      </w:r>
    </w:p>
    <w:p w14:paraId="77B0FA9B" w14:textId="63F625C9" w:rsidR="003C5C21" w:rsidRPr="00B77EE7" w:rsidRDefault="003C5C21" w:rsidP="001D1D3E">
      <w:pPr>
        <w:pStyle w:val="Listenabsatz"/>
        <w:numPr>
          <w:ilvl w:val="0"/>
          <w:numId w:val="20"/>
        </w:numPr>
        <w:ind w:left="709"/>
        <w:jc w:val="both"/>
        <w:rPr>
          <w:sz w:val="22"/>
          <w:szCs w:val="22"/>
        </w:rPr>
      </w:pPr>
      <w:r w:rsidRPr="00B77EE7">
        <w:rPr>
          <w:b/>
          <w:bCs/>
          <w:sz w:val="22"/>
          <w:szCs w:val="22"/>
        </w:rPr>
        <w:t>Fingersicherheit</w:t>
      </w:r>
      <w:r w:rsidR="00B77EE7" w:rsidRPr="00B77EE7">
        <w:rPr>
          <w:b/>
          <w:bCs/>
          <w:sz w:val="22"/>
          <w:szCs w:val="22"/>
        </w:rPr>
        <w:t xml:space="preserve">: </w:t>
      </w:r>
      <w:r w:rsidRPr="00B77EE7">
        <w:rPr>
          <w:sz w:val="22"/>
          <w:szCs w:val="22"/>
        </w:rPr>
        <w:t>Sicherstellung, dass der Schutz der inneren und äußeren Betätigungseinrichtungen nicht geringer als IP2X bzw. IPXXB (fingersicher) ist.</w:t>
      </w:r>
    </w:p>
    <w:p w14:paraId="019F6194" w14:textId="2FF63C1C" w:rsidR="003C5C21" w:rsidRPr="00B77EE7" w:rsidRDefault="003C5C21" w:rsidP="00F560E3">
      <w:pPr>
        <w:pStyle w:val="Listenabsatz"/>
        <w:numPr>
          <w:ilvl w:val="0"/>
          <w:numId w:val="20"/>
        </w:numPr>
        <w:ind w:left="709"/>
        <w:jc w:val="both"/>
        <w:rPr>
          <w:sz w:val="22"/>
          <w:szCs w:val="22"/>
        </w:rPr>
      </w:pPr>
      <w:r w:rsidRPr="00B77EE7">
        <w:rPr>
          <w:b/>
          <w:bCs/>
          <w:sz w:val="22"/>
          <w:szCs w:val="22"/>
        </w:rPr>
        <w:t xml:space="preserve">Nach-/Umrüstung: </w:t>
      </w:r>
      <w:r w:rsidRPr="00B77EE7">
        <w:rPr>
          <w:sz w:val="22"/>
          <w:szCs w:val="22"/>
        </w:rPr>
        <w:t>Entsprechend falsch ausgerüstete Bauteile wie Schraubsicherungen, Leitungsschutzschaltern, Schütze, etc. sind auszutauschen.</w:t>
      </w:r>
    </w:p>
    <w:p w14:paraId="5A6F18C5" w14:textId="77777777" w:rsidR="003C5C21" w:rsidRPr="003B5B4B" w:rsidRDefault="003C5C21" w:rsidP="003C5C21">
      <w:pPr>
        <w:pStyle w:val="Listenabsatz"/>
        <w:tabs>
          <w:tab w:val="left" w:pos="6075"/>
        </w:tabs>
        <w:ind w:left="0"/>
        <w:jc w:val="both"/>
        <w:rPr>
          <w:sz w:val="22"/>
          <w:szCs w:val="22"/>
        </w:rPr>
      </w:pPr>
    </w:p>
    <w:p w14:paraId="73162BA2" w14:textId="77777777" w:rsidR="003C5C21" w:rsidRPr="003B5B4B" w:rsidRDefault="003C5C21" w:rsidP="003C5C21">
      <w:pPr>
        <w:pStyle w:val="Listenabsatz"/>
        <w:numPr>
          <w:ilvl w:val="0"/>
          <w:numId w:val="25"/>
        </w:numPr>
        <w:tabs>
          <w:tab w:val="left" w:pos="6075"/>
        </w:tabs>
        <w:jc w:val="both"/>
        <w:rPr>
          <w:b/>
          <w:bCs/>
          <w:sz w:val="22"/>
          <w:szCs w:val="22"/>
        </w:rPr>
      </w:pPr>
      <w:r w:rsidRPr="003B5B4B">
        <w:rPr>
          <w:b/>
          <w:bCs/>
          <w:sz w:val="22"/>
          <w:szCs w:val="22"/>
        </w:rPr>
        <w:t xml:space="preserve">Abschirmung der Gefahr </w:t>
      </w:r>
    </w:p>
    <w:p w14:paraId="54160404" w14:textId="0A2C90FC" w:rsidR="00B77EE7" w:rsidRDefault="003C5C21" w:rsidP="00B77EE7">
      <w:pPr>
        <w:pStyle w:val="Listenabsatz"/>
        <w:numPr>
          <w:ilvl w:val="0"/>
          <w:numId w:val="26"/>
        </w:numPr>
        <w:ind w:left="709"/>
        <w:jc w:val="both"/>
        <w:rPr>
          <w:sz w:val="22"/>
          <w:szCs w:val="22"/>
        </w:rPr>
      </w:pPr>
      <w:r w:rsidRPr="00B77EE7">
        <w:rPr>
          <w:b/>
          <w:bCs/>
          <w:sz w:val="22"/>
          <w:szCs w:val="22"/>
        </w:rPr>
        <w:t xml:space="preserve">Zugang </w:t>
      </w:r>
      <w:r w:rsidR="00B77EE7" w:rsidRPr="00B77EE7">
        <w:rPr>
          <w:b/>
          <w:bCs/>
          <w:sz w:val="22"/>
          <w:szCs w:val="22"/>
        </w:rPr>
        <w:t>Verhindern:</w:t>
      </w:r>
      <w:r w:rsidR="00B77EE7">
        <w:rPr>
          <w:sz w:val="22"/>
          <w:szCs w:val="22"/>
        </w:rPr>
        <w:t xml:space="preserve"> </w:t>
      </w:r>
      <w:r w:rsidRPr="003B5B4B">
        <w:rPr>
          <w:sz w:val="22"/>
          <w:szCs w:val="22"/>
        </w:rPr>
        <w:t xml:space="preserve">durch Abschirmungen, Abdeckungen oder Hindernisse. </w:t>
      </w:r>
    </w:p>
    <w:p w14:paraId="47F798AF" w14:textId="02B1F604" w:rsidR="003C5C21" w:rsidRPr="00B77EE7" w:rsidRDefault="003C5C21" w:rsidP="00B77EE7">
      <w:pPr>
        <w:pStyle w:val="Listenabsatz"/>
        <w:numPr>
          <w:ilvl w:val="0"/>
          <w:numId w:val="26"/>
        </w:numPr>
        <w:ind w:left="709"/>
        <w:jc w:val="both"/>
        <w:rPr>
          <w:sz w:val="22"/>
          <w:szCs w:val="22"/>
        </w:rPr>
      </w:pPr>
      <w:r w:rsidRPr="00B77EE7">
        <w:rPr>
          <w:b/>
          <w:bCs/>
          <w:sz w:val="22"/>
          <w:szCs w:val="22"/>
        </w:rPr>
        <w:t xml:space="preserve">Nach-/Umrüstung: </w:t>
      </w:r>
      <w:r w:rsidRPr="00B77EE7">
        <w:rPr>
          <w:sz w:val="22"/>
          <w:szCs w:val="22"/>
        </w:rPr>
        <w:t>Berührungsgefährliche Teile werden mit Abdeckungen abgeschrankt/</w:t>
      </w:r>
      <w:r w:rsidR="00D72A50">
        <w:rPr>
          <w:sz w:val="22"/>
          <w:szCs w:val="22"/>
        </w:rPr>
        <w:t xml:space="preserve"> </w:t>
      </w:r>
      <w:r w:rsidRPr="00B77EE7">
        <w:rPr>
          <w:sz w:val="22"/>
          <w:szCs w:val="22"/>
        </w:rPr>
        <w:t>eingehaust. Wichtig: Das Material der Abdeckungen muss schwerentflammbar sein, d. h. Einsatz von „Makrolon“ und nicht von Plexiglas.</w:t>
      </w:r>
    </w:p>
    <w:p w14:paraId="00A94F2A" w14:textId="77777777" w:rsidR="003C5C21" w:rsidRPr="003B5B4B" w:rsidRDefault="003C5C21" w:rsidP="003C5C21">
      <w:pPr>
        <w:jc w:val="both"/>
        <w:rPr>
          <w:sz w:val="22"/>
          <w:szCs w:val="22"/>
        </w:rPr>
      </w:pPr>
    </w:p>
    <w:p w14:paraId="7A4EACB6" w14:textId="77777777" w:rsidR="003C5C21" w:rsidRPr="003B5B4B" w:rsidRDefault="003C5C21" w:rsidP="003C5C21">
      <w:pPr>
        <w:pStyle w:val="Listenabsatz"/>
        <w:numPr>
          <w:ilvl w:val="0"/>
          <w:numId w:val="25"/>
        </w:numPr>
        <w:tabs>
          <w:tab w:val="left" w:pos="6075"/>
        </w:tabs>
        <w:jc w:val="both"/>
        <w:rPr>
          <w:b/>
          <w:bCs/>
          <w:sz w:val="22"/>
          <w:szCs w:val="22"/>
        </w:rPr>
      </w:pPr>
      <w:r w:rsidRPr="003B5B4B">
        <w:rPr>
          <w:b/>
          <w:bCs/>
          <w:sz w:val="22"/>
          <w:szCs w:val="22"/>
        </w:rPr>
        <w:t xml:space="preserve">Persönliche Schutzausrüstung (auch </w:t>
      </w:r>
      <w:proofErr w:type="spellStart"/>
      <w:r w:rsidRPr="003B5B4B">
        <w:rPr>
          <w:b/>
          <w:bCs/>
          <w:sz w:val="22"/>
          <w:szCs w:val="22"/>
        </w:rPr>
        <w:t>PSAgS</w:t>
      </w:r>
      <w:proofErr w:type="spellEnd"/>
      <w:r w:rsidRPr="003B5B4B">
        <w:rPr>
          <w:b/>
          <w:bCs/>
          <w:sz w:val="22"/>
          <w:szCs w:val="22"/>
        </w:rPr>
        <w:t>) bereitstellen.</w:t>
      </w:r>
    </w:p>
    <w:p w14:paraId="047FC01E" w14:textId="77777777" w:rsidR="003C5C21" w:rsidRPr="003B5B4B" w:rsidRDefault="003C5C21" w:rsidP="003C5C21">
      <w:pPr>
        <w:tabs>
          <w:tab w:val="left" w:pos="6075"/>
        </w:tabs>
        <w:jc w:val="both"/>
        <w:rPr>
          <w:b/>
          <w:bCs/>
          <w:color w:val="000000" w:themeColor="text1"/>
          <w:sz w:val="22"/>
          <w:szCs w:val="22"/>
        </w:rPr>
      </w:pPr>
    </w:p>
    <w:p w14:paraId="2452D4B2" w14:textId="217444CA" w:rsidR="003C5C21" w:rsidRPr="003B5B4B" w:rsidRDefault="003C5C21" w:rsidP="003C5C21">
      <w:pPr>
        <w:tabs>
          <w:tab w:val="left" w:pos="6075"/>
        </w:tabs>
        <w:jc w:val="both"/>
        <w:rPr>
          <w:color w:val="000000" w:themeColor="text1"/>
          <w:sz w:val="22"/>
          <w:szCs w:val="22"/>
        </w:rPr>
      </w:pPr>
      <w:r w:rsidRPr="003B5B4B">
        <w:rPr>
          <w:b/>
          <w:bCs/>
          <w:color w:val="000000" w:themeColor="text1"/>
          <w:sz w:val="22"/>
          <w:szCs w:val="22"/>
        </w:rPr>
        <w:t>Umsetzung in der Praxis</w:t>
      </w:r>
    </w:p>
    <w:p w14:paraId="18B68795" w14:textId="77777777" w:rsidR="003C5C21" w:rsidRPr="003B5B4B" w:rsidRDefault="003C5C21" w:rsidP="003C5C21">
      <w:pPr>
        <w:tabs>
          <w:tab w:val="left" w:pos="6075"/>
        </w:tabs>
        <w:jc w:val="both"/>
        <w:rPr>
          <w:sz w:val="22"/>
          <w:szCs w:val="22"/>
        </w:rPr>
      </w:pPr>
    </w:p>
    <w:p w14:paraId="21A58037" w14:textId="6BDE767F" w:rsidR="003C5C21" w:rsidRPr="003B5B4B" w:rsidRDefault="003C5C21" w:rsidP="003C5C21">
      <w:pPr>
        <w:tabs>
          <w:tab w:val="left" w:pos="6075"/>
        </w:tabs>
        <w:jc w:val="both"/>
        <w:rPr>
          <w:sz w:val="22"/>
          <w:szCs w:val="22"/>
        </w:rPr>
      </w:pPr>
      <w:r w:rsidRPr="003B5B4B">
        <w:rPr>
          <w:sz w:val="22"/>
          <w:szCs w:val="22"/>
        </w:rPr>
        <w:t>Dort, wo noch keine fingersichere Technik eingesetzt ist, werden die empfohlenen Maßnahmen nach 2.) oder 3.) bei notwendigen Handhabungen vorgenommen, bis die Verteilung finger- und handrückensicher umgerüstet worden ist.</w:t>
      </w:r>
      <w:r w:rsidR="00B77EE7">
        <w:rPr>
          <w:sz w:val="22"/>
          <w:szCs w:val="22"/>
        </w:rPr>
        <w:t xml:space="preserve"> </w:t>
      </w:r>
      <w:r w:rsidRPr="003B5B4B">
        <w:rPr>
          <w:sz w:val="22"/>
          <w:szCs w:val="22"/>
        </w:rPr>
        <w:t>Ziel ist es, alle umrüstungsbedürftigen Anlagen zu ertüchtigen! Hierzu sollte eine Zielmatrix oder ein Aktionsplan je Betrieb erstellt werden, die/der einen Zeitrahmen von z. B. bis zu 3 Jahren vorsieht.</w:t>
      </w:r>
    </w:p>
    <w:p w14:paraId="6534799F" w14:textId="77777777" w:rsidR="003C5C21" w:rsidRPr="003B5B4B" w:rsidRDefault="003C5C21" w:rsidP="003C5C21">
      <w:pPr>
        <w:tabs>
          <w:tab w:val="left" w:pos="6075"/>
        </w:tabs>
        <w:jc w:val="both"/>
        <w:rPr>
          <w:sz w:val="22"/>
          <w:szCs w:val="22"/>
        </w:rPr>
      </w:pPr>
    </w:p>
    <w:p w14:paraId="292AB915" w14:textId="77777777" w:rsidR="003C5C21" w:rsidRPr="003B5B4B" w:rsidRDefault="003C5C21" w:rsidP="003C5C21">
      <w:pPr>
        <w:tabs>
          <w:tab w:val="left" w:pos="6075"/>
        </w:tabs>
        <w:jc w:val="both"/>
        <w:rPr>
          <w:sz w:val="22"/>
          <w:szCs w:val="22"/>
        </w:rPr>
      </w:pPr>
      <w:r w:rsidRPr="003B5B4B">
        <w:rPr>
          <w:noProof/>
          <w:sz w:val="22"/>
          <w:szCs w:val="22"/>
        </w:rPr>
        <w:drawing>
          <wp:inline distT="0" distB="0" distL="0" distR="0" wp14:anchorId="40B25AF1" wp14:editId="32CC3995">
            <wp:extent cx="4452731" cy="2510735"/>
            <wp:effectExtent l="0" t="0" r="5080" b="4445"/>
            <wp:docPr id="192" name="Grafik 192" descr="Ein Bild, das Screenshot, Text, Zah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fik 192" descr="Ein Bild, das Screenshot, Text, Zahl, Schrift enthält.&#10;&#10;Automatisch generierte Beschreibung"/>
                    <pic:cNvPicPr/>
                  </pic:nvPicPr>
                  <pic:blipFill>
                    <a:blip r:embed="rId9">
                      <a:extLst>
                        <a:ext uri="{28A0092B-C50C-407E-A947-70E740481C1C}">
                          <a14:useLocalDpi xmlns:a14="http://schemas.microsoft.com/office/drawing/2010/main" val="0"/>
                        </a:ext>
                      </a:extLst>
                    </a:blip>
                    <a:srcRect t="8185"/>
                    <a:stretch>
                      <a:fillRect/>
                    </a:stretch>
                  </pic:blipFill>
                  <pic:spPr bwMode="auto">
                    <a:xfrm>
                      <a:off x="0" y="0"/>
                      <a:ext cx="4522258" cy="2549939"/>
                    </a:xfrm>
                    <a:prstGeom prst="rect">
                      <a:avLst/>
                    </a:prstGeom>
                    <a:ln>
                      <a:noFill/>
                    </a:ln>
                    <a:extLst>
                      <a:ext uri="{53640926-AAD7-44D8-BBD7-CCE9431645EC}">
                        <a14:shadowObscured xmlns:a14="http://schemas.microsoft.com/office/drawing/2010/main"/>
                      </a:ext>
                    </a:extLst>
                  </pic:spPr>
                </pic:pic>
              </a:graphicData>
            </a:graphic>
          </wp:inline>
        </w:drawing>
      </w:r>
    </w:p>
    <w:p w14:paraId="670B18D1" w14:textId="77777777" w:rsidR="003C5C21" w:rsidRPr="003B5B4B" w:rsidRDefault="003C5C21" w:rsidP="003C5C21">
      <w:pPr>
        <w:jc w:val="both"/>
        <w:rPr>
          <w:sz w:val="22"/>
          <w:szCs w:val="22"/>
        </w:rPr>
      </w:pPr>
    </w:p>
    <w:p w14:paraId="2FC400FD" w14:textId="1FAF82B3" w:rsidR="003C5C21" w:rsidRPr="003B5B4B" w:rsidRDefault="003C5C21" w:rsidP="003C5C21">
      <w:pPr>
        <w:tabs>
          <w:tab w:val="left" w:pos="6075"/>
        </w:tabs>
        <w:jc w:val="both"/>
        <w:rPr>
          <w:sz w:val="22"/>
          <w:szCs w:val="22"/>
        </w:rPr>
      </w:pPr>
      <w:r w:rsidRPr="003B5B4B">
        <w:rPr>
          <w:sz w:val="22"/>
          <w:szCs w:val="22"/>
        </w:rPr>
        <w:t>Umbaumaßnahmen und Erweiterungen sollten unbedingt dazu genutzt werden, dieses Ziel zügig zu erreichen! Aus Sicherheitsgründen ist die Umrüstung alter Schaltanlagen unbedingt zu empfehlen! Darüber hinaus ist mit der Umrüstung auf die neue Technik eine Erhöhung der Verfügbarkeit verbunden.</w:t>
      </w:r>
    </w:p>
    <w:p w14:paraId="384B6720" w14:textId="1BDAD85E" w:rsidR="003C5C21" w:rsidRPr="003B5B4B" w:rsidRDefault="003C5C21" w:rsidP="003C5C21">
      <w:pPr>
        <w:tabs>
          <w:tab w:val="left" w:pos="6075"/>
        </w:tabs>
        <w:jc w:val="both"/>
        <w:rPr>
          <w:b/>
          <w:bCs/>
          <w:color w:val="000000" w:themeColor="text1"/>
          <w:sz w:val="22"/>
          <w:szCs w:val="22"/>
        </w:rPr>
      </w:pPr>
      <w:r w:rsidRPr="003B5B4B">
        <w:rPr>
          <w:b/>
          <w:bCs/>
          <w:color w:val="000000" w:themeColor="text1"/>
          <w:sz w:val="22"/>
          <w:szCs w:val="22"/>
        </w:rPr>
        <w:lastRenderedPageBreak/>
        <w:t>Ad-hoc-Maßnahmen</w:t>
      </w:r>
    </w:p>
    <w:p w14:paraId="3FBFFD82" w14:textId="01723A6B" w:rsidR="003C5C21" w:rsidRPr="003B5B4B" w:rsidRDefault="00D72A50" w:rsidP="003C5C21">
      <w:pPr>
        <w:tabs>
          <w:tab w:val="left" w:pos="6075"/>
        </w:tabs>
        <w:jc w:val="both"/>
        <w:rPr>
          <w:sz w:val="22"/>
          <w:szCs w:val="22"/>
        </w:rPr>
      </w:pPr>
      <w:r w:rsidRPr="003B5B4B">
        <w:rPr>
          <w:noProof/>
          <w:sz w:val="22"/>
          <w:szCs w:val="22"/>
        </w:rPr>
        <w:drawing>
          <wp:anchor distT="0" distB="0" distL="114300" distR="114300" simplePos="0" relativeHeight="251671552" behindDoc="0" locked="0" layoutInCell="1" allowOverlap="1" wp14:anchorId="67C97BBB" wp14:editId="6240B89A">
            <wp:simplePos x="0" y="0"/>
            <wp:positionH relativeFrom="margin">
              <wp:posOffset>4578985</wp:posOffset>
            </wp:positionH>
            <wp:positionV relativeFrom="margin">
              <wp:posOffset>210185</wp:posOffset>
            </wp:positionV>
            <wp:extent cx="1543685" cy="2245995"/>
            <wp:effectExtent l="0" t="0" r="5715" b="1905"/>
            <wp:wrapSquare wrapText="bothSides"/>
            <wp:docPr id="681902594" name="Grafik 1" descr="Ein Bild, das Text, Schrif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02594" name="Grafik 1" descr="Ein Bild, das Text, Schrift, Screenshot enthält.&#10;&#10;Automatisch generierte Beschreibu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582" t="3444" r="6431" b="6744"/>
                    <a:stretch/>
                  </pic:blipFill>
                  <pic:spPr bwMode="auto">
                    <a:xfrm>
                      <a:off x="0" y="0"/>
                      <a:ext cx="1543685" cy="224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D379F" w14:textId="7B3D805C" w:rsidR="003C5C21" w:rsidRPr="003B5B4B" w:rsidRDefault="003C5C21" w:rsidP="003C5C21">
      <w:pPr>
        <w:tabs>
          <w:tab w:val="left" w:pos="6075"/>
        </w:tabs>
        <w:jc w:val="both"/>
        <w:rPr>
          <w:sz w:val="22"/>
          <w:szCs w:val="22"/>
        </w:rPr>
      </w:pPr>
      <w:r w:rsidRPr="003B5B4B">
        <w:rPr>
          <w:sz w:val="22"/>
          <w:szCs w:val="22"/>
        </w:rPr>
        <w:t>Je nach Umfang kann die angestrebte technische Lösung (Nachrüstung/Umrüstung) aller Anlagen längere Zeit in Anspruch nehmen. Bis dahin sind vorübergehend folgende Sofortmaßnahmen zu er-greifen:</w:t>
      </w:r>
    </w:p>
    <w:p w14:paraId="4FFBAEF8" w14:textId="05CD586E" w:rsidR="003C5C21" w:rsidRPr="003B5B4B" w:rsidRDefault="003C5C21" w:rsidP="003C5C21">
      <w:pPr>
        <w:tabs>
          <w:tab w:val="left" w:pos="6075"/>
        </w:tabs>
        <w:jc w:val="both"/>
        <w:rPr>
          <w:sz w:val="22"/>
          <w:szCs w:val="22"/>
        </w:rPr>
      </w:pPr>
    </w:p>
    <w:p w14:paraId="582CC87E" w14:textId="7C459854" w:rsidR="003C5C21" w:rsidRPr="003B5B4B" w:rsidRDefault="003C5C21" w:rsidP="003C5C21">
      <w:pPr>
        <w:pStyle w:val="Listenabsatz"/>
        <w:numPr>
          <w:ilvl w:val="0"/>
          <w:numId w:val="21"/>
        </w:numPr>
        <w:tabs>
          <w:tab w:val="left" w:pos="6075"/>
        </w:tabs>
        <w:ind w:left="360"/>
        <w:jc w:val="both"/>
        <w:rPr>
          <w:sz w:val="22"/>
          <w:szCs w:val="22"/>
        </w:rPr>
      </w:pPr>
      <w:r w:rsidRPr="003B5B4B">
        <w:rPr>
          <w:sz w:val="22"/>
          <w:szCs w:val="22"/>
        </w:rPr>
        <w:t>Sofortiges Anbringen von Hinweisschildern auf den betroffenen Schaltanlagen.</w:t>
      </w:r>
    </w:p>
    <w:p w14:paraId="75D0F2A6" w14:textId="133EDAFF" w:rsidR="003C5C21" w:rsidRPr="003B5B4B" w:rsidRDefault="003C5C21" w:rsidP="003C5C21">
      <w:pPr>
        <w:pStyle w:val="Listenabsatz"/>
        <w:numPr>
          <w:ilvl w:val="0"/>
          <w:numId w:val="21"/>
        </w:numPr>
        <w:tabs>
          <w:tab w:val="left" w:pos="6075"/>
        </w:tabs>
        <w:ind w:left="360"/>
        <w:jc w:val="both"/>
        <w:rPr>
          <w:sz w:val="22"/>
          <w:szCs w:val="22"/>
        </w:rPr>
      </w:pPr>
      <w:r w:rsidRPr="003B5B4B">
        <w:rPr>
          <w:sz w:val="22"/>
          <w:szCs w:val="22"/>
        </w:rPr>
        <w:t>Gefährdungsbeurteilung erstellen.</w:t>
      </w:r>
    </w:p>
    <w:p w14:paraId="68C0D036" w14:textId="6435E59F" w:rsidR="003C5C21" w:rsidRPr="003B5B4B" w:rsidRDefault="00D72A50" w:rsidP="003C5C21">
      <w:pPr>
        <w:pStyle w:val="Listenabsatz"/>
        <w:numPr>
          <w:ilvl w:val="0"/>
          <w:numId w:val="21"/>
        </w:numPr>
        <w:tabs>
          <w:tab w:val="left" w:pos="6075"/>
        </w:tabs>
        <w:ind w:left="360"/>
        <w:jc w:val="both"/>
        <w:rPr>
          <w:sz w:val="22"/>
          <w:szCs w:val="22"/>
        </w:rPr>
      </w:pPr>
      <w:r>
        <w:rPr>
          <w:sz w:val="22"/>
          <w:szCs w:val="22"/>
        </w:rPr>
        <w:t>Erstellen und Bereitstellen einer</w:t>
      </w:r>
      <w:r w:rsidR="003C5C21" w:rsidRPr="003B5B4B">
        <w:rPr>
          <w:sz w:val="22"/>
          <w:szCs w:val="22"/>
        </w:rPr>
        <w:t xml:space="preserve"> Arbeitsanweisung mit den Ergebnissen der</w:t>
      </w:r>
      <w:r w:rsidR="003B5B4B" w:rsidRPr="003B5B4B">
        <w:rPr>
          <w:sz w:val="22"/>
          <w:szCs w:val="22"/>
        </w:rPr>
        <w:t xml:space="preserve"> </w:t>
      </w:r>
      <w:r w:rsidR="003C5C21" w:rsidRPr="003B5B4B">
        <w:rPr>
          <w:sz w:val="22"/>
          <w:szCs w:val="22"/>
        </w:rPr>
        <w:t xml:space="preserve">Gefährdungsbeurteilung </w:t>
      </w:r>
      <w:r w:rsidR="003C5C21" w:rsidRPr="003B5B4B">
        <w:rPr>
          <w:b/>
          <w:bCs/>
          <w:sz w:val="22"/>
          <w:szCs w:val="22"/>
        </w:rPr>
        <w:t>an den Schaltanlagen</w:t>
      </w:r>
      <w:r w:rsidR="003C5C21" w:rsidRPr="003B5B4B">
        <w:rPr>
          <w:sz w:val="22"/>
          <w:szCs w:val="22"/>
        </w:rPr>
        <w:t>.</w:t>
      </w:r>
    </w:p>
    <w:p w14:paraId="48008DBF" w14:textId="35328FC8" w:rsidR="003C5C21" w:rsidRPr="003B5B4B" w:rsidRDefault="003C5C21" w:rsidP="003C5C21">
      <w:pPr>
        <w:pStyle w:val="Listenabsatz"/>
        <w:numPr>
          <w:ilvl w:val="0"/>
          <w:numId w:val="21"/>
        </w:numPr>
        <w:tabs>
          <w:tab w:val="left" w:pos="6075"/>
        </w:tabs>
        <w:ind w:left="360"/>
        <w:jc w:val="both"/>
        <w:rPr>
          <w:sz w:val="22"/>
          <w:szCs w:val="22"/>
        </w:rPr>
      </w:pPr>
      <w:r w:rsidRPr="003B5B4B">
        <w:rPr>
          <w:sz w:val="22"/>
          <w:szCs w:val="22"/>
        </w:rPr>
        <w:t>Eine regelmäßige Unterweisung der Beschäftigten anhand</w:t>
      </w:r>
      <w:r w:rsidR="003B5B4B" w:rsidRPr="003B5B4B">
        <w:rPr>
          <w:sz w:val="22"/>
          <w:szCs w:val="22"/>
        </w:rPr>
        <w:t xml:space="preserve"> </w:t>
      </w:r>
      <w:r w:rsidRPr="003B5B4B">
        <w:rPr>
          <w:sz w:val="22"/>
          <w:szCs w:val="22"/>
        </w:rPr>
        <w:t>der Arbeitsanweisung sicherstellen.</w:t>
      </w:r>
    </w:p>
    <w:p w14:paraId="584AA1F7" w14:textId="1BB36818" w:rsidR="003C5C21" w:rsidRPr="003B5B4B" w:rsidRDefault="003C5C21" w:rsidP="003C5C21">
      <w:pPr>
        <w:tabs>
          <w:tab w:val="left" w:pos="6075"/>
        </w:tabs>
        <w:jc w:val="both"/>
        <w:rPr>
          <w:sz w:val="22"/>
          <w:szCs w:val="22"/>
        </w:rPr>
      </w:pPr>
    </w:p>
    <w:p w14:paraId="66577A9F" w14:textId="6359F513" w:rsidR="003B5B4B" w:rsidRPr="003B5B4B" w:rsidRDefault="003B5B4B" w:rsidP="003B5B4B">
      <w:pPr>
        <w:tabs>
          <w:tab w:val="left" w:pos="6075"/>
        </w:tabs>
        <w:jc w:val="both"/>
        <w:rPr>
          <w:sz w:val="22"/>
          <w:szCs w:val="22"/>
          <w:u w:val="single"/>
        </w:rPr>
      </w:pPr>
      <w:r w:rsidRPr="003B5B4B">
        <w:rPr>
          <w:b/>
          <w:bCs/>
          <w:sz w:val="22"/>
          <w:szCs w:val="22"/>
        </w:rPr>
        <w:t>Wichtig:</w:t>
      </w:r>
      <w:r w:rsidRPr="003B5B4B">
        <w:rPr>
          <w:sz w:val="22"/>
          <w:szCs w:val="22"/>
        </w:rPr>
        <w:t xml:space="preserve"> </w:t>
      </w:r>
      <w:r w:rsidR="00D72A50">
        <w:rPr>
          <w:sz w:val="22"/>
          <w:szCs w:val="22"/>
        </w:rPr>
        <w:t>Die Arbeitsanweisung sollte a</w:t>
      </w:r>
      <w:r w:rsidRPr="003B5B4B">
        <w:rPr>
          <w:sz w:val="22"/>
          <w:szCs w:val="22"/>
        </w:rPr>
        <w:t xml:space="preserve">bgestimmt </w:t>
      </w:r>
      <w:r w:rsidR="00D72A50">
        <w:rPr>
          <w:sz w:val="22"/>
          <w:szCs w:val="22"/>
        </w:rPr>
        <w:t xml:space="preserve">sein, </w:t>
      </w:r>
      <w:r w:rsidRPr="003B5B4B">
        <w:rPr>
          <w:sz w:val="22"/>
          <w:szCs w:val="22"/>
        </w:rPr>
        <w:t>auf die jeweiligen Tätigkeiten an den Schaltanlagen und Betriebsmitteln. Daraus resultierend werden die Schutzmaßnahmen beschreiben</w:t>
      </w:r>
    </w:p>
    <w:p w14:paraId="3BEFE21C" w14:textId="0D1BB4B8" w:rsidR="003C5C21" w:rsidRPr="003B5B4B" w:rsidRDefault="003C5C21" w:rsidP="003C5C21">
      <w:pPr>
        <w:tabs>
          <w:tab w:val="left" w:pos="6075"/>
        </w:tabs>
        <w:jc w:val="both"/>
        <w:rPr>
          <w:sz w:val="22"/>
          <w:szCs w:val="22"/>
        </w:rPr>
      </w:pPr>
      <w:r w:rsidRPr="003B5B4B">
        <w:rPr>
          <w:sz w:val="22"/>
          <w:szCs w:val="22"/>
        </w:rPr>
        <w:fldChar w:fldCharType="begin"/>
      </w:r>
      <w:r w:rsidRPr="003B5B4B">
        <w:rPr>
          <w:sz w:val="22"/>
          <w:szCs w:val="22"/>
        </w:rPr>
        <w:instrText xml:space="preserve"> INCLUDEPICTURE "/Users/bruenn/Library/Group Containers/UBF8T346G9.ms/WebArchiveCopyPasteTempFiles/com.microsoft.Word/AA-ORG-03.1-Hinweisschild-fehlender.png" \* MERGEFORMATINET </w:instrText>
      </w:r>
      <w:r w:rsidR="00000000">
        <w:rPr>
          <w:sz w:val="22"/>
          <w:szCs w:val="22"/>
        </w:rPr>
        <w:fldChar w:fldCharType="separate"/>
      </w:r>
      <w:r w:rsidRPr="003B5B4B">
        <w:rPr>
          <w:sz w:val="22"/>
          <w:szCs w:val="22"/>
        </w:rPr>
        <w:fldChar w:fldCharType="end"/>
      </w:r>
    </w:p>
    <w:p w14:paraId="7CC2331F" w14:textId="749E4118" w:rsidR="003C5C21" w:rsidRPr="00B77EE7" w:rsidRDefault="003C5C21" w:rsidP="003C5C21">
      <w:pPr>
        <w:tabs>
          <w:tab w:val="left" w:pos="6075"/>
        </w:tabs>
        <w:jc w:val="both"/>
        <w:rPr>
          <w:b/>
          <w:bCs/>
          <w:color w:val="000000" w:themeColor="text1"/>
          <w:sz w:val="22"/>
          <w:szCs w:val="22"/>
        </w:rPr>
      </w:pPr>
      <w:r w:rsidRPr="00B77EE7">
        <w:rPr>
          <w:b/>
          <w:bCs/>
          <w:color w:val="000000" w:themeColor="text1"/>
          <w:sz w:val="22"/>
          <w:szCs w:val="22"/>
        </w:rPr>
        <w:t xml:space="preserve">Begriffsdefinitionen </w:t>
      </w:r>
      <w:r w:rsidR="00D72A50">
        <w:rPr>
          <w:b/>
          <w:bCs/>
          <w:color w:val="000000" w:themeColor="text1"/>
          <w:sz w:val="22"/>
          <w:szCs w:val="22"/>
        </w:rPr>
        <w:t>(</w:t>
      </w:r>
      <w:r w:rsidRPr="00B77EE7">
        <w:rPr>
          <w:b/>
          <w:bCs/>
          <w:color w:val="000000" w:themeColor="text1"/>
          <w:sz w:val="22"/>
          <w:szCs w:val="22"/>
        </w:rPr>
        <w:t>VDE 0660 Teil 514</w:t>
      </w:r>
      <w:r w:rsidR="00D72A50">
        <w:rPr>
          <w:b/>
          <w:bCs/>
          <w:color w:val="000000" w:themeColor="text1"/>
          <w:sz w:val="22"/>
          <w:szCs w:val="22"/>
        </w:rPr>
        <w:t>)</w:t>
      </w:r>
    </w:p>
    <w:p w14:paraId="41301C21" w14:textId="027CE6A4" w:rsidR="003C5C21" w:rsidRDefault="003C5C21" w:rsidP="003C5C21">
      <w:pPr>
        <w:tabs>
          <w:tab w:val="left" w:pos="6075"/>
        </w:tabs>
        <w:jc w:val="both"/>
        <w:rPr>
          <w:sz w:val="22"/>
          <w:szCs w:val="22"/>
        </w:rPr>
      </w:pPr>
    </w:p>
    <w:p w14:paraId="7B60921C" w14:textId="224B6AD5" w:rsidR="00A62339" w:rsidRPr="003B5B4B" w:rsidRDefault="00A62339" w:rsidP="00A62339">
      <w:pPr>
        <w:jc w:val="both"/>
        <w:rPr>
          <w:sz w:val="22"/>
          <w:szCs w:val="22"/>
        </w:rPr>
      </w:pPr>
      <w:r w:rsidRPr="00A62339">
        <w:rPr>
          <w:b/>
          <w:bCs/>
          <w:sz w:val="22"/>
          <w:szCs w:val="22"/>
        </w:rPr>
        <w:t>Kernaussage:</w:t>
      </w:r>
      <w:r>
        <w:rPr>
          <w:sz w:val="22"/>
          <w:szCs w:val="22"/>
        </w:rPr>
        <w:t xml:space="preserve"> </w:t>
      </w:r>
      <w:r w:rsidRPr="00A62339">
        <w:rPr>
          <w:sz w:val="22"/>
          <w:szCs w:val="22"/>
        </w:rPr>
        <w:t xml:space="preserve">„Betätigungseinrichtungen müssen so ausgeführt und eingebaut sein, dass sie ohne unabsichtliches Berühren berührungsgefährlicher aktiver Teile erreicht und betätigt werden können. Die Anordnung von Betätigungseinrichtungen muss eine Betätigung </w:t>
      </w:r>
      <w:proofErr w:type="gramStart"/>
      <w:r w:rsidRPr="00A62339">
        <w:rPr>
          <w:sz w:val="22"/>
          <w:szCs w:val="22"/>
        </w:rPr>
        <w:t>in stehender</w:t>
      </w:r>
      <w:proofErr w:type="gramEnd"/>
      <w:r w:rsidRPr="00A62339">
        <w:rPr>
          <w:sz w:val="22"/>
          <w:szCs w:val="22"/>
        </w:rPr>
        <w:t xml:space="preserve"> oder kniender Körperhaltung erlauben.“</w:t>
      </w:r>
    </w:p>
    <w:p w14:paraId="7A49C6E7" w14:textId="77777777" w:rsidR="00A62339" w:rsidRPr="003B5B4B" w:rsidRDefault="00A62339" w:rsidP="003C5C21">
      <w:pPr>
        <w:tabs>
          <w:tab w:val="left" w:pos="6075"/>
        </w:tabs>
        <w:jc w:val="both"/>
        <w:rPr>
          <w:sz w:val="22"/>
          <w:szCs w:val="22"/>
        </w:rPr>
      </w:pPr>
    </w:p>
    <w:p w14:paraId="1435B11B" w14:textId="4945E3BB" w:rsidR="003C5C21" w:rsidRPr="003B5B4B" w:rsidRDefault="003C5C21" w:rsidP="003C5C21">
      <w:pPr>
        <w:jc w:val="both"/>
        <w:rPr>
          <w:noProof/>
          <w:sz w:val="22"/>
          <w:szCs w:val="22"/>
        </w:rPr>
      </w:pPr>
      <w:r w:rsidRPr="003B5B4B">
        <w:rPr>
          <w:noProof/>
          <w:sz w:val="22"/>
          <w:szCs w:val="22"/>
        </w:rPr>
        <w:drawing>
          <wp:inline distT="0" distB="0" distL="0" distR="0" wp14:anchorId="51F41F33" wp14:editId="6043B9D9">
            <wp:extent cx="3200400" cy="2797825"/>
            <wp:effectExtent l="0" t="0" r="0" b="0"/>
            <wp:docPr id="41" name="Grafik 4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 18" descr="1.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228245" cy="2822167"/>
                    </a:xfrm>
                    <a:prstGeom prst="rect">
                      <a:avLst/>
                    </a:prstGeom>
                    <a:noFill/>
                    <a:ln>
                      <a:noFill/>
                    </a:ln>
                  </pic:spPr>
                </pic:pic>
              </a:graphicData>
            </a:graphic>
          </wp:inline>
        </w:drawing>
      </w:r>
      <w:r w:rsidR="00B77EE7" w:rsidRPr="00B77EE7">
        <w:rPr>
          <w:noProof/>
          <w:sz w:val="22"/>
          <w:szCs w:val="22"/>
        </w:rPr>
        <w:t xml:space="preserve"> </w:t>
      </w:r>
      <w:r w:rsidR="00B77EE7" w:rsidRPr="003B5B4B">
        <w:rPr>
          <w:noProof/>
          <w:sz w:val="22"/>
          <w:szCs w:val="22"/>
        </w:rPr>
        <w:drawing>
          <wp:inline distT="0" distB="0" distL="0" distR="0" wp14:anchorId="3D7D36F2" wp14:editId="5BFB169B">
            <wp:extent cx="2673709" cy="2755872"/>
            <wp:effectExtent l="0" t="0" r="0" b="635"/>
            <wp:docPr id="40" name="Grafik 40" descr="Ein Bild, das Entwurf, Zeichnung, Diagramm, technisc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Entwurf, Zeichnung, Diagramm, technische Zeichnung enthält.&#10;&#10;Automatisch generierte Beschreibu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2690705" cy="2773390"/>
                    </a:xfrm>
                    <a:prstGeom prst="rect">
                      <a:avLst/>
                    </a:prstGeom>
                    <a:noFill/>
                    <a:ln>
                      <a:noFill/>
                    </a:ln>
                  </pic:spPr>
                </pic:pic>
              </a:graphicData>
            </a:graphic>
          </wp:inline>
        </w:drawing>
      </w:r>
    </w:p>
    <w:p w14:paraId="6AD80B15" w14:textId="77777777" w:rsidR="003C5C21" w:rsidRPr="003B5B4B" w:rsidRDefault="003C5C21" w:rsidP="00B77EE7">
      <w:pPr>
        <w:jc w:val="both"/>
        <w:rPr>
          <w:i/>
          <w:iCs/>
          <w:noProof/>
          <w:sz w:val="22"/>
          <w:szCs w:val="22"/>
        </w:rPr>
      </w:pPr>
      <w:r w:rsidRPr="003B5B4B">
        <w:rPr>
          <w:i/>
          <w:iCs/>
          <w:noProof/>
          <w:sz w:val="22"/>
          <w:szCs w:val="22"/>
        </w:rPr>
        <w:t xml:space="preserve">Quelle: </w:t>
      </w:r>
      <w:r w:rsidRPr="003B5B4B">
        <w:rPr>
          <w:i/>
          <w:iCs/>
          <w:sz w:val="22"/>
          <w:szCs w:val="22"/>
        </w:rPr>
        <w:t>VDE 0660-514: 2002-11, Anhang A</w:t>
      </w:r>
    </w:p>
    <w:p w14:paraId="5614901E" w14:textId="77777777" w:rsidR="00B77EE7" w:rsidRDefault="00B77EE7" w:rsidP="00B77EE7">
      <w:pPr>
        <w:tabs>
          <w:tab w:val="left" w:pos="6075"/>
        </w:tabs>
        <w:jc w:val="both"/>
        <w:rPr>
          <w:sz w:val="22"/>
          <w:szCs w:val="22"/>
          <w:u w:val="single"/>
        </w:rPr>
      </w:pPr>
    </w:p>
    <w:p w14:paraId="1AD9949F" w14:textId="77777777" w:rsidR="00A62339" w:rsidRDefault="00A62339" w:rsidP="00B77EE7">
      <w:pPr>
        <w:tabs>
          <w:tab w:val="left" w:pos="6075"/>
        </w:tabs>
        <w:jc w:val="both"/>
        <w:rPr>
          <w:sz w:val="22"/>
          <w:szCs w:val="22"/>
          <w:u w:val="single"/>
        </w:rPr>
      </w:pPr>
      <w:r>
        <w:rPr>
          <w:sz w:val="22"/>
          <w:szCs w:val="22"/>
          <w:u w:val="single"/>
        </w:rPr>
        <w:br w:type="page"/>
      </w:r>
    </w:p>
    <w:p w14:paraId="1D7DDDA3" w14:textId="4AE5FD6A" w:rsidR="00B77EE7" w:rsidRPr="003B5B4B" w:rsidRDefault="00B77EE7" w:rsidP="00B77EE7">
      <w:pPr>
        <w:tabs>
          <w:tab w:val="left" w:pos="6075"/>
        </w:tabs>
        <w:jc w:val="both"/>
        <w:rPr>
          <w:sz w:val="22"/>
          <w:szCs w:val="22"/>
        </w:rPr>
      </w:pPr>
      <w:r w:rsidRPr="00D72A50">
        <w:rPr>
          <w:b/>
          <w:bCs/>
          <w:sz w:val="22"/>
          <w:szCs w:val="22"/>
        </w:rPr>
        <w:lastRenderedPageBreak/>
        <w:t>Betätigungseinrichtung:</w:t>
      </w:r>
      <w:r w:rsidR="00D72A50">
        <w:rPr>
          <w:b/>
          <w:bCs/>
          <w:sz w:val="22"/>
          <w:szCs w:val="22"/>
        </w:rPr>
        <w:t xml:space="preserve"> </w:t>
      </w:r>
      <w:r w:rsidRPr="003B5B4B">
        <w:rPr>
          <w:sz w:val="22"/>
          <w:szCs w:val="22"/>
        </w:rPr>
        <w:t>Betätigungseinrichtung im Sinne der VDE 0660 Teil 514 ist ein Stellteil (z. B. Druckknopf, Kipphebel) und auswechselbare Melde- und Schutzeinrichtungen (z. B. Schraubsicherungen, Meldelampen), das dazu dient, Betriebsmittel einer elektrischen Anlage zu bedienen, schützen oder deren Betriebszustand anzuzeigen.</w:t>
      </w:r>
    </w:p>
    <w:p w14:paraId="6D987916" w14:textId="77777777" w:rsidR="003C5C21" w:rsidRPr="003B5B4B" w:rsidRDefault="003C5C21" w:rsidP="003C5C21">
      <w:pPr>
        <w:jc w:val="both"/>
        <w:rPr>
          <w:sz w:val="22"/>
          <w:szCs w:val="22"/>
        </w:rPr>
      </w:pPr>
    </w:p>
    <w:p w14:paraId="4180AC40" w14:textId="77B3F528" w:rsidR="003C5C21" w:rsidRPr="003B5B4B" w:rsidRDefault="003C5C21" w:rsidP="003C5C21">
      <w:pPr>
        <w:jc w:val="both"/>
        <w:rPr>
          <w:sz w:val="22"/>
          <w:szCs w:val="22"/>
        </w:rPr>
      </w:pPr>
      <w:r w:rsidRPr="00D72A50">
        <w:rPr>
          <w:b/>
          <w:bCs/>
          <w:sz w:val="22"/>
          <w:szCs w:val="22"/>
        </w:rPr>
        <w:t>Berührungsgefährliches aktives Teil:</w:t>
      </w:r>
      <w:r w:rsidR="00D72A50">
        <w:rPr>
          <w:b/>
          <w:bCs/>
          <w:sz w:val="22"/>
          <w:szCs w:val="22"/>
        </w:rPr>
        <w:t xml:space="preserve"> </w:t>
      </w:r>
      <w:r w:rsidRPr="003B5B4B">
        <w:rPr>
          <w:sz w:val="22"/>
          <w:szCs w:val="22"/>
        </w:rPr>
        <w:t>Ein Berührungsgefährliches aktives Teil im Sinne der VDE 0660 Teil 514 ist ein aktives Teil, von dem unter bestimmten Bedingungen ein schädlicher elektrischer Schlag ausgehen kann.</w:t>
      </w:r>
      <w:r w:rsidR="00D72A50">
        <w:rPr>
          <w:sz w:val="22"/>
          <w:szCs w:val="22"/>
        </w:rPr>
        <w:t xml:space="preserve"> </w:t>
      </w:r>
      <w:r w:rsidRPr="003B5B4B">
        <w:rPr>
          <w:sz w:val="22"/>
          <w:szCs w:val="22"/>
        </w:rPr>
        <w:t>Nicht berührungsgefährlich sind aktive Teile, die mit Spannungen bis 50 V Wechselspannung oder 120 V Gleichspannung betrieben werden.</w:t>
      </w:r>
    </w:p>
    <w:p w14:paraId="005CF1BD" w14:textId="77777777" w:rsidR="003C5C21" w:rsidRPr="003B5B4B" w:rsidRDefault="003C5C21" w:rsidP="003C5C21">
      <w:pPr>
        <w:jc w:val="both"/>
        <w:rPr>
          <w:sz w:val="22"/>
          <w:szCs w:val="22"/>
        </w:rPr>
      </w:pPr>
    </w:p>
    <w:p w14:paraId="460B5428" w14:textId="62D084FF" w:rsidR="003C5C21" w:rsidRPr="00D72A50" w:rsidRDefault="003C5C21" w:rsidP="003C5C21">
      <w:pPr>
        <w:jc w:val="both"/>
        <w:rPr>
          <w:b/>
          <w:bCs/>
          <w:sz w:val="22"/>
          <w:szCs w:val="22"/>
        </w:rPr>
      </w:pPr>
      <w:r w:rsidRPr="00D72A50">
        <w:rPr>
          <w:b/>
          <w:bCs/>
          <w:sz w:val="22"/>
          <w:szCs w:val="22"/>
        </w:rPr>
        <w:t>Schutzraum:</w:t>
      </w:r>
      <w:r w:rsidR="00D72A50">
        <w:rPr>
          <w:b/>
          <w:bCs/>
          <w:sz w:val="22"/>
          <w:szCs w:val="22"/>
        </w:rPr>
        <w:t xml:space="preserve"> </w:t>
      </w:r>
      <w:r w:rsidRPr="003B5B4B">
        <w:rPr>
          <w:sz w:val="22"/>
          <w:szCs w:val="22"/>
        </w:rPr>
        <w:t xml:space="preserve">Schutzraum im Sinne der VDE 0660 Teil 514 ist der (…) </w:t>
      </w:r>
      <w:r w:rsidRPr="003B5B4B">
        <w:rPr>
          <w:i/>
          <w:iCs/>
          <w:sz w:val="22"/>
          <w:szCs w:val="22"/>
        </w:rPr>
        <w:t>Raum in einer Schaltgerätekombination, in dem Elektrofachkräfte und/oder elektrotechnisch unterwiesene Personen Betätigungseinrichtungen ohne Gefahr betätigen können, festgelegt durch die Basisfläche um die Betätigungseinrichtung und durch die Ausgangsfläche an der Betätigungsfront</w:t>
      </w:r>
      <w:r w:rsidRPr="003B5B4B">
        <w:rPr>
          <w:sz w:val="22"/>
          <w:szCs w:val="22"/>
        </w:rPr>
        <w:t>.</w:t>
      </w:r>
    </w:p>
    <w:p w14:paraId="3BA85000" w14:textId="77777777" w:rsidR="003C5C21" w:rsidRPr="003B5B4B" w:rsidRDefault="003C5C21" w:rsidP="003C5C21">
      <w:pPr>
        <w:jc w:val="both"/>
        <w:rPr>
          <w:sz w:val="22"/>
          <w:szCs w:val="22"/>
        </w:rPr>
      </w:pPr>
    </w:p>
    <w:p w14:paraId="4311D383" w14:textId="77777777" w:rsidR="003C5C21" w:rsidRPr="003B5B4B" w:rsidRDefault="003C5C21" w:rsidP="003C5C21">
      <w:pPr>
        <w:pStyle w:val="Listenabsatz"/>
        <w:numPr>
          <w:ilvl w:val="0"/>
          <w:numId w:val="24"/>
        </w:numPr>
        <w:ind w:left="360"/>
        <w:jc w:val="both"/>
        <w:rPr>
          <w:sz w:val="22"/>
          <w:szCs w:val="22"/>
        </w:rPr>
      </w:pPr>
      <w:r w:rsidRPr="003B5B4B">
        <w:rPr>
          <w:sz w:val="22"/>
          <w:szCs w:val="22"/>
        </w:rPr>
        <w:t>Sind Betätigungselemente von der Ausgangsfläche des Bedieners zurückliegend angebracht (z. B. in einem Schaltschrank), so ergibt sich zusätzlich ein trichterförmiger Schutzraum, in dem nur handrückensichere Betriebsmittel sein dürfen.</w:t>
      </w:r>
    </w:p>
    <w:p w14:paraId="1DEC1552" w14:textId="77777777" w:rsidR="003C5C21" w:rsidRPr="003B5B4B" w:rsidRDefault="003C5C21" w:rsidP="003C5C21">
      <w:pPr>
        <w:jc w:val="both"/>
        <w:rPr>
          <w:sz w:val="22"/>
          <w:szCs w:val="22"/>
        </w:rPr>
      </w:pPr>
    </w:p>
    <w:p w14:paraId="04FA9E45" w14:textId="77777777" w:rsidR="003C5C21" w:rsidRPr="003B5B4B" w:rsidRDefault="003C5C21" w:rsidP="003C5C21">
      <w:pPr>
        <w:pStyle w:val="Listenabsatz"/>
        <w:numPr>
          <w:ilvl w:val="0"/>
          <w:numId w:val="24"/>
        </w:numPr>
        <w:ind w:left="360"/>
        <w:jc w:val="both"/>
        <w:rPr>
          <w:sz w:val="22"/>
          <w:szCs w:val="22"/>
        </w:rPr>
      </w:pPr>
      <w:r w:rsidRPr="003B5B4B">
        <w:rPr>
          <w:sz w:val="22"/>
          <w:szCs w:val="22"/>
        </w:rPr>
        <w:t>Betriebsmittel an bewegbaren Konstruktionsteilen, elektrische Betriebsmittel an Türen, Blenden, Deckeln usw. müssen mindestens handrückensicher gestaltet sein.</w:t>
      </w:r>
    </w:p>
    <w:p w14:paraId="3237BCE3" w14:textId="77777777" w:rsidR="003C5C21" w:rsidRPr="003B5B4B" w:rsidRDefault="003C5C21" w:rsidP="003C5C21">
      <w:pPr>
        <w:jc w:val="both"/>
        <w:rPr>
          <w:i/>
          <w:iCs/>
          <w:sz w:val="22"/>
          <w:szCs w:val="22"/>
        </w:rPr>
      </w:pPr>
    </w:p>
    <w:p w14:paraId="46D5AD31" w14:textId="14686BCC" w:rsidR="003C5C21" w:rsidRPr="003B5B4B" w:rsidRDefault="003C5C21" w:rsidP="003C5C21">
      <w:pPr>
        <w:jc w:val="both"/>
        <w:rPr>
          <w:i/>
          <w:iCs/>
          <w:sz w:val="22"/>
          <w:szCs w:val="22"/>
        </w:rPr>
      </w:pPr>
      <w:r w:rsidRPr="00D72A50">
        <w:rPr>
          <w:b/>
          <w:bCs/>
          <w:sz w:val="22"/>
          <w:szCs w:val="22"/>
        </w:rPr>
        <w:t>Fingersicherheit:</w:t>
      </w:r>
      <w:r w:rsidR="00D72A50">
        <w:rPr>
          <w:b/>
          <w:bCs/>
          <w:sz w:val="22"/>
          <w:szCs w:val="22"/>
        </w:rPr>
        <w:t xml:space="preserve"> </w:t>
      </w:r>
      <w:r w:rsidRPr="003B5B4B">
        <w:rPr>
          <w:i/>
          <w:iCs/>
          <w:sz w:val="22"/>
          <w:szCs w:val="22"/>
        </w:rPr>
        <w:t xml:space="preserve">„Fingersicher ist ein </w:t>
      </w:r>
      <w:proofErr w:type="gramStart"/>
      <w:r w:rsidRPr="003B5B4B">
        <w:rPr>
          <w:i/>
          <w:iCs/>
          <w:sz w:val="22"/>
          <w:szCs w:val="22"/>
        </w:rPr>
        <w:t>elektrisches Betriebsmittel</w:t>
      </w:r>
      <w:proofErr w:type="gramEnd"/>
      <w:r w:rsidRPr="003B5B4B">
        <w:rPr>
          <w:i/>
          <w:iCs/>
          <w:sz w:val="22"/>
          <w:szCs w:val="22"/>
        </w:rPr>
        <w:t xml:space="preserve"> dessen berührungsgefährliche Teile mit dem geraden Prüffinger nach VDE 0470-1 unter den in der VDE 0660 Teil 514 festgelegten Bedingungen nicht berührt werden können. Die Fingersicherheit ist gewährleistet bei der Schutzart IPXXB bzw. ab IP2X.“</w:t>
      </w:r>
    </w:p>
    <w:p w14:paraId="0E61FBE2" w14:textId="77777777" w:rsidR="003C5C21" w:rsidRPr="003B5B4B" w:rsidRDefault="003C5C21" w:rsidP="003C5C21">
      <w:pPr>
        <w:jc w:val="both"/>
        <w:rPr>
          <w:i/>
          <w:iCs/>
          <w:sz w:val="22"/>
          <w:szCs w:val="22"/>
        </w:rPr>
      </w:pPr>
    </w:p>
    <w:p w14:paraId="6008C0BA" w14:textId="77777777" w:rsidR="003C5C21" w:rsidRPr="003B5B4B" w:rsidRDefault="003C5C21" w:rsidP="003C5C21">
      <w:pPr>
        <w:jc w:val="both"/>
        <w:rPr>
          <w:sz w:val="22"/>
          <w:szCs w:val="22"/>
        </w:rPr>
      </w:pPr>
      <w:r w:rsidRPr="003B5B4B">
        <w:rPr>
          <w:sz w:val="22"/>
          <w:szCs w:val="22"/>
        </w:rPr>
        <w:t>Um Betätigungseinrichtungen an elektrischen Betriebsmitteln gibt es einen Bereich der fingersicher ausgeführt sein muss. Das bedeutet, dass in einem Radius von 30 mm (äußere Umrandung bzw. Betätigungshüllkurve) um die Betätigungseinrichtung keine gefährlichen aktiven Teile (Teile mit Spannungen größer AC 50 V / DC 120 V) berührbar sein dürfen.</w:t>
      </w:r>
      <w:r w:rsidRPr="003B5B4B">
        <w:rPr>
          <w:noProof/>
          <w:color w:val="0070C0"/>
          <w:sz w:val="22"/>
          <w:szCs w:val="22"/>
        </w:rPr>
        <w:t xml:space="preserve"> </w:t>
      </w:r>
    </w:p>
    <w:p w14:paraId="4AD67F2E" w14:textId="5AE3DE28" w:rsidR="003C5C21" w:rsidRPr="003B5B4B" w:rsidRDefault="003C5C21" w:rsidP="003C5C21">
      <w:pPr>
        <w:jc w:val="both"/>
        <w:rPr>
          <w:i/>
          <w:iCs/>
          <w:sz w:val="22"/>
          <w:szCs w:val="22"/>
        </w:rPr>
      </w:pPr>
    </w:p>
    <w:p w14:paraId="21D9D8DC" w14:textId="77777777" w:rsidR="003C5C21" w:rsidRPr="003B5B4B" w:rsidRDefault="003C5C21" w:rsidP="003C5C21">
      <w:pPr>
        <w:jc w:val="both"/>
        <w:rPr>
          <w:sz w:val="22"/>
          <w:szCs w:val="22"/>
        </w:rPr>
      </w:pPr>
      <w:r w:rsidRPr="003B5B4B">
        <w:rPr>
          <w:sz w:val="22"/>
          <w:szCs w:val="22"/>
        </w:rPr>
        <w:t xml:space="preserve">Geprüft wird das mögliche Berühren aktiver Teile mit einer starren Prüfsonde nach VDE 0470-1 (siehe Foto). Man spricht auch von einem geraden Prüffinger. Die Prüfsonde ist 80 mm lang und hat einen Durchmesser von 12 mm. Daher gilt die Fingersicherheit – wegen der </w:t>
      </w:r>
      <w:proofErr w:type="spellStart"/>
      <w:r w:rsidRPr="003B5B4B">
        <w:rPr>
          <w:sz w:val="22"/>
          <w:szCs w:val="22"/>
        </w:rPr>
        <w:t>Prüfsondenlänge</w:t>
      </w:r>
      <w:proofErr w:type="spellEnd"/>
      <w:r w:rsidRPr="003B5B4B">
        <w:rPr>
          <w:sz w:val="22"/>
          <w:szCs w:val="22"/>
        </w:rPr>
        <w:t>/Prüffingerlänge – auch bis zu einer Tiefe von 80 mm hinter die Betätigungsfläche/-einrichtung.</w:t>
      </w:r>
    </w:p>
    <w:p w14:paraId="3D613EE6" w14:textId="77777777" w:rsidR="003C5C21" w:rsidRPr="003B5B4B" w:rsidRDefault="003C5C21" w:rsidP="003C5C21">
      <w:pPr>
        <w:jc w:val="both"/>
        <w:rPr>
          <w:i/>
          <w:iCs/>
          <w:sz w:val="22"/>
          <w:szCs w:val="22"/>
        </w:rPr>
      </w:pPr>
    </w:p>
    <w:p w14:paraId="3C4773D5" w14:textId="5A0647B0" w:rsidR="003C5C21" w:rsidRPr="00D72A50" w:rsidRDefault="003C5C21" w:rsidP="003C5C21">
      <w:pPr>
        <w:jc w:val="both"/>
        <w:rPr>
          <w:b/>
          <w:bCs/>
          <w:sz w:val="22"/>
          <w:szCs w:val="22"/>
        </w:rPr>
      </w:pPr>
      <w:r w:rsidRPr="00D72A50">
        <w:rPr>
          <w:b/>
          <w:bCs/>
          <w:sz w:val="22"/>
          <w:szCs w:val="22"/>
        </w:rPr>
        <w:t>Handrückensicherheit:</w:t>
      </w:r>
      <w:r w:rsidR="00D72A50">
        <w:rPr>
          <w:b/>
          <w:bCs/>
          <w:sz w:val="22"/>
          <w:szCs w:val="22"/>
        </w:rPr>
        <w:t xml:space="preserve"> </w:t>
      </w:r>
      <w:r w:rsidRPr="003B5B4B">
        <w:rPr>
          <w:sz w:val="22"/>
          <w:szCs w:val="22"/>
        </w:rPr>
        <w:t xml:space="preserve">Handrückensicher ist ein </w:t>
      </w:r>
      <w:proofErr w:type="gramStart"/>
      <w:r w:rsidRPr="003B5B4B">
        <w:rPr>
          <w:sz w:val="22"/>
          <w:szCs w:val="22"/>
        </w:rPr>
        <w:t>elektrisches Betriebsmittel</w:t>
      </w:r>
      <w:proofErr w:type="gramEnd"/>
      <w:r w:rsidRPr="003B5B4B">
        <w:rPr>
          <w:sz w:val="22"/>
          <w:szCs w:val="22"/>
        </w:rPr>
        <w:t>, dessen berührungsgefährliche aktive Teile mit einer Kugel von einem Durchmesser von 50 mm, unter den in der VDE 0660 Teil 514 festgelegten Bedingungen nicht berührt werden können. Die Handrückensicherheit ist gewährleistet bei der Schutzart IPXXA bzw. ab IP1X</w:t>
      </w:r>
    </w:p>
    <w:p w14:paraId="1C339703" w14:textId="77777777" w:rsidR="003C5C21" w:rsidRPr="003B5B4B" w:rsidRDefault="003C5C21" w:rsidP="003C5C21">
      <w:pPr>
        <w:jc w:val="both"/>
        <w:rPr>
          <w:sz w:val="22"/>
          <w:szCs w:val="22"/>
        </w:rPr>
      </w:pPr>
    </w:p>
    <w:p w14:paraId="0234FF66" w14:textId="2E33FC8E" w:rsidR="003C5C21" w:rsidRPr="003B5B4B" w:rsidRDefault="003C5C21" w:rsidP="003C5C21">
      <w:pPr>
        <w:jc w:val="both"/>
        <w:rPr>
          <w:b/>
          <w:bCs/>
          <w:sz w:val="22"/>
          <w:szCs w:val="22"/>
        </w:rPr>
      </w:pPr>
      <w:r w:rsidRPr="003B5B4B">
        <w:rPr>
          <w:sz w:val="22"/>
          <w:szCs w:val="22"/>
        </w:rPr>
        <w:t xml:space="preserve">Im Radius von 100 mm um ein Betätigungselement dürfen sich keine gefährlichen aktiven Teile befinden, die mit dem Handrücken berührt werden könnten. Geprüft wird das mit einer Kugel von 50 mm Durchmesser. Daher ist auch in der Tiefe, hinter der Betätigungsebene ein Bereich von 25 mm </w:t>
      </w:r>
      <w:proofErr w:type="spellStart"/>
      <w:r w:rsidR="00F11593" w:rsidRPr="003B5B4B">
        <w:rPr>
          <w:sz w:val="22"/>
          <w:szCs w:val="22"/>
        </w:rPr>
        <w:t>mit</w:t>
      </w:r>
      <w:r w:rsidR="00F11593">
        <w:rPr>
          <w:sz w:val="22"/>
          <w:szCs w:val="22"/>
        </w:rPr>
        <w:t>zubetrachten</w:t>
      </w:r>
      <w:proofErr w:type="spellEnd"/>
      <w:r w:rsidRPr="003B5B4B">
        <w:rPr>
          <w:sz w:val="22"/>
          <w:szCs w:val="22"/>
        </w:rPr>
        <w:t>, d. h. dieser Bereich muss auch handrückensicher ausgeführt sein. Die Handrückensicherheit (im Schutzraum) erstreckt sich von der Basisfläche mit einem Radius von 100 mm trichterförmig bis zur Schrankvorderkante.</w:t>
      </w:r>
    </w:p>
    <w:p w14:paraId="014D8C8F" w14:textId="77777777" w:rsidR="003C5C21" w:rsidRDefault="003C5C21" w:rsidP="003C5C21">
      <w:pPr>
        <w:jc w:val="both"/>
        <w:rPr>
          <w:b/>
          <w:bCs/>
          <w:color w:val="000000" w:themeColor="text1"/>
          <w:sz w:val="22"/>
          <w:szCs w:val="22"/>
        </w:rPr>
      </w:pPr>
      <w:r w:rsidRPr="00B77EE7">
        <w:rPr>
          <w:b/>
          <w:bCs/>
          <w:color w:val="000000" w:themeColor="text1"/>
          <w:sz w:val="22"/>
          <w:szCs w:val="22"/>
        </w:rPr>
        <w:lastRenderedPageBreak/>
        <w:t>Beispiele für unzureichenden Berührungsschutz</w:t>
      </w:r>
    </w:p>
    <w:p w14:paraId="46CC13F8" w14:textId="77777777" w:rsidR="00C90ABC" w:rsidRPr="00B77EE7" w:rsidRDefault="00C90ABC" w:rsidP="003C5C21">
      <w:pPr>
        <w:jc w:val="both"/>
        <w:rPr>
          <w:b/>
          <w:bCs/>
          <w:color w:val="000000" w:themeColor="text1"/>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0"/>
        <w:gridCol w:w="3239"/>
        <w:gridCol w:w="3239"/>
      </w:tblGrid>
      <w:tr w:rsidR="00B77EE7" w:rsidRPr="003B5B4B" w14:paraId="53C574AD" w14:textId="36C8F3D4" w:rsidTr="00B77EE7">
        <w:tc>
          <w:tcPr>
            <w:tcW w:w="3258" w:type="dxa"/>
          </w:tcPr>
          <w:p w14:paraId="1715FFAD" w14:textId="77777777" w:rsidR="00B77EE7" w:rsidRPr="003B5B4B" w:rsidRDefault="00B77EE7" w:rsidP="003C5C21">
            <w:pPr>
              <w:jc w:val="both"/>
              <w:rPr>
                <w:sz w:val="22"/>
                <w:szCs w:val="22"/>
              </w:rPr>
            </w:pPr>
            <w:r w:rsidRPr="003B5B4B">
              <w:rPr>
                <w:noProof/>
                <w:sz w:val="22"/>
                <w:szCs w:val="22"/>
              </w:rPr>
              <w:drawing>
                <wp:inline distT="0" distB="0" distL="0" distR="0" wp14:anchorId="64B6AFF4" wp14:editId="7980AE27">
                  <wp:extent cx="1868170" cy="1399540"/>
                  <wp:effectExtent l="0" t="0" r="0" b="0"/>
                  <wp:docPr id="3" name="Grafik 3" descr="Ein Bild, das Wan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Wand, Im Haus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868170" cy="1399540"/>
                          </a:xfrm>
                          <a:prstGeom prst="rect">
                            <a:avLst/>
                          </a:prstGeom>
                          <a:noFill/>
                        </pic:spPr>
                      </pic:pic>
                    </a:graphicData>
                  </a:graphic>
                </wp:inline>
              </w:drawing>
            </w:r>
          </w:p>
        </w:tc>
        <w:tc>
          <w:tcPr>
            <w:tcW w:w="3381" w:type="dxa"/>
          </w:tcPr>
          <w:p w14:paraId="41FE4C64" w14:textId="77777777" w:rsidR="00B77EE7" w:rsidRPr="003B5B4B" w:rsidRDefault="00B77EE7" w:rsidP="003C5C21">
            <w:pPr>
              <w:jc w:val="both"/>
              <w:rPr>
                <w:sz w:val="22"/>
                <w:szCs w:val="22"/>
              </w:rPr>
            </w:pPr>
            <w:r w:rsidRPr="003B5B4B">
              <w:rPr>
                <w:noProof/>
                <w:sz w:val="22"/>
                <w:szCs w:val="22"/>
              </w:rPr>
              <w:drawing>
                <wp:inline distT="0" distB="0" distL="0" distR="0" wp14:anchorId="597BFACC" wp14:editId="48C8CD4D">
                  <wp:extent cx="1914525" cy="1396365"/>
                  <wp:effectExtent l="0" t="0" r="3175" b="635"/>
                  <wp:docPr id="15" name="Grafik 15"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drinn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14525" cy="1396365"/>
                          </a:xfrm>
                          <a:prstGeom prst="rect">
                            <a:avLst/>
                          </a:prstGeom>
                          <a:noFill/>
                        </pic:spPr>
                      </pic:pic>
                    </a:graphicData>
                  </a:graphic>
                </wp:inline>
              </w:drawing>
            </w:r>
          </w:p>
        </w:tc>
        <w:tc>
          <w:tcPr>
            <w:tcW w:w="2999" w:type="dxa"/>
          </w:tcPr>
          <w:p w14:paraId="563EED0C" w14:textId="440CA24C" w:rsidR="00B77EE7" w:rsidRPr="003B5B4B" w:rsidRDefault="00B77EE7" w:rsidP="003C5C21">
            <w:pPr>
              <w:jc w:val="both"/>
              <w:rPr>
                <w:noProof/>
                <w:sz w:val="22"/>
                <w:szCs w:val="22"/>
              </w:rPr>
            </w:pPr>
            <w:r w:rsidRPr="003B5B4B">
              <w:rPr>
                <w:noProof/>
                <w:sz w:val="22"/>
                <w:szCs w:val="22"/>
              </w:rPr>
              <w:drawing>
                <wp:inline distT="0" distB="0" distL="0" distR="0" wp14:anchorId="33BB1BDF" wp14:editId="154BD0A8">
                  <wp:extent cx="1919605" cy="1410970"/>
                  <wp:effectExtent l="0" t="0" r="0" b="0"/>
                  <wp:docPr id="36" name="Grafik 36" descr="Ein Bild, das Text, drinnen, Verkaufs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drinnen, Verkaufsautomat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919605" cy="1410970"/>
                          </a:xfrm>
                          <a:prstGeom prst="rect">
                            <a:avLst/>
                          </a:prstGeom>
                          <a:noFill/>
                          <a:ln>
                            <a:noFill/>
                          </a:ln>
                        </pic:spPr>
                      </pic:pic>
                    </a:graphicData>
                  </a:graphic>
                </wp:inline>
              </w:drawing>
            </w:r>
          </w:p>
        </w:tc>
      </w:tr>
      <w:tr w:rsidR="00B77EE7" w:rsidRPr="00F11593" w14:paraId="3D4AC22E" w14:textId="4718C7D1" w:rsidTr="00B77EE7">
        <w:tc>
          <w:tcPr>
            <w:tcW w:w="3258" w:type="dxa"/>
          </w:tcPr>
          <w:p w14:paraId="5919F8FF" w14:textId="75F874E6" w:rsidR="00F11593" w:rsidRPr="00F11593" w:rsidRDefault="00F11593" w:rsidP="00F11593">
            <w:pPr>
              <w:jc w:val="both"/>
              <w:rPr>
                <w:i/>
                <w:iCs/>
                <w:sz w:val="22"/>
                <w:szCs w:val="22"/>
              </w:rPr>
            </w:pPr>
            <w:r w:rsidRPr="00F11593">
              <w:rPr>
                <w:i/>
                <w:iCs/>
                <w:sz w:val="22"/>
                <w:szCs w:val="22"/>
              </w:rPr>
              <w:t>Quelle: R. O. E. GmbH</w:t>
            </w:r>
          </w:p>
        </w:tc>
        <w:tc>
          <w:tcPr>
            <w:tcW w:w="3381" w:type="dxa"/>
          </w:tcPr>
          <w:p w14:paraId="54723AE8" w14:textId="3C1144B7" w:rsidR="00B77EE7" w:rsidRPr="00F11593" w:rsidRDefault="00B77EE7" w:rsidP="003C5C21">
            <w:pPr>
              <w:jc w:val="both"/>
              <w:rPr>
                <w:i/>
                <w:iCs/>
                <w:sz w:val="22"/>
                <w:szCs w:val="22"/>
              </w:rPr>
            </w:pPr>
          </w:p>
        </w:tc>
        <w:tc>
          <w:tcPr>
            <w:tcW w:w="2999" w:type="dxa"/>
          </w:tcPr>
          <w:p w14:paraId="1CB66A54" w14:textId="77777777" w:rsidR="00B77EE7" w:rsidRPr="00F11593" w:rsidRDefault="00B77EE7" w:rsidP="003C5C21">
            <w:pPr>
              <w:jc w:val="both"/>
              <w:rPr>
                <w:i/>
                <w:iCs/>
                <w:noProof/>
                <w:sz w:val="22"/>
                <w:szCs w:val="22"/>
              </w:rPr>
            </w:pPr>
          </w:p>
        </w:tc>
      </w:tr>
    </w:tbl>
    <w:p w14:paraId="398F0FEC" w14:textId="77777777" w:rsidR="00F11593" w:rsidRDefault="00F11593" w:rsidP="003C5C21">
      <w:pPr>
        <w:jc w:val="both"/>
        <w:rPr>
          <w:b/>
          <w:bCs/>
          <w:color w:val="000000" w:themeColor="text1"/>
          <w:sz w:val="22"/>
          <w:szCs w:val="22"/>
        </w:rPr>
      </w:pPr>
    </w:p>
    <w:p w14:paraId="780827C3" w14:textId="334D5A54" w:rsidR="003C5C21" w:rsidRDefault="003C5C21" w:rsidP="003C5C21">
      <w:pPr>
        <w:jc w:val="both"/>
        <w:rPr>
          <w:b/>
          <w:bCs/>
          <w:color w:val="000000" w:themeColor="text1"/>
          <w:sz w:val="22"/>
          <w:szCs w:val="22"/>
        </w:rPr>
      </w:pPr>
      <w:r w:rsidRPr="00B77EE7">
        <w:rPr>
          <w:b/>
          <w:bCs/>
          <w:color w:val="000000" w:themeColor="text1"/>
          <w:sz w:val="22"/>
          <w:szCs w:val="22"/>
        </w:rPr>
        <w:t>Beispiele für ausreichenden Berührungsschutz</w:t>
      </w:r>
    </w:p>
    <w:p w14:paraId="5F3F77DF" w14:textId="77777777" w:rsidR="00C90ABC" w:rsidRDefault="00C90ABC" w:rsidP="003C5C21">
      <w:pPr>
        <w:jc w:val="both"/>
        <w:rPr>
          <w:b/>
          <w:bCs/>
          <w:color w:val="000000" w:themeColor="text1"/>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9"/>
        <w:gridCol w:w="3166"/>
        <w:gridCol w:w="3303"/>
      </w:tblGrid>
      <w:tr w:rsidR="00B77EE7" w:rsidRPr="00F11593" w14:paraId="433389D9" w14:textId="77777777" w:rsidTr="00B77EE7">
        <w:tc>
          <w:tcPr>
            <w:tcW w:w="3239" w:type="dxa"/>
          </w:tcPr>
          <w:p w14:paraId="24CEF439" w14:textId="77777777" w:rsidR="00B77EE7" w:rsidRPr="00F11593" w:rsidRDefault="00B77EE7" w:rsidP="007E7EA8">
            <w:pPr>
              <w:jc w:val="both"/>
              <w:rPr>
                <w:i/>
                <w:iCs/>
                <w:sz w:val="22"/>
                <w:szCs w:val="22"/>
              </w:rPr>
            </w:pPr>
            <w:r w:rsidRPr="00F11593">
              <w:rPr>
                <w:i/>
                <w:iCs/>
                <w:noProof/>
                <w:sz w:val="22"/>
                <w:szCs w:val="22"/>
              </w:rPr>
              <w:drawing>
                <wp:inline distT="0" distB="0" distL="0" distR="0" wp14:anchorId="6CBA16A8" wp14:editId="6771839D">
                  <wp:extent cx="1919605" cy="1365250"/>
                  <wp:effectExtent l="0" t="0" r="0" b="6350"/>
                  <wp:docPr id="564449359" name="Grafik 564449359" descr="C:\Users\Ralf Ensmann\Eigene Bilder\Bilder ET\Niersverband\Niersverband 30.06.2009\Bilder komprimiert\CIMG6049_Bildgröße än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11" descr="C:\Users\Ralf Ensmann\Eigene Bilder\Bilder ET\Niersverband\Niersverband 30.06.2009\Bilder komprimiert\CIMG6049_Bildgröße ändern.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919605" cy="1365250"/>
                          </a:xfrm>
                          <a:prstGeom prst="rect">
                            <a:avLst/>
                          </a:prstGeom>
                          <a:noFill/>
                          <a:ln>
                            <a:noFill/>
                          </a:ln>
                        </pic:spPr>
                      </pic:pic>
                    </a:graphicData>
                  </a:graphic>
                </wp:inline>
              </w:drawing>
            </w:r>
          </w:p>
          <w:p w14:paraId="2AEB3C3D" w14:textId="23DB8177" w:rsidR="00F11593" w:rsidRPr="00F11593" w:rsidRDefault="00F11593" w:rsidP="007E7EA8">
            <w:pPr>
              <w:jc w:val="both"/>
              <w:rPr>
                <w:i/>
                <w:iCs/>
                <w:sz w:val="22"/>
                <w:szCs w:val="22"/>
              </w:rPr>
            </w:pPr>
            <w:r w:rsidRPr="00F11593">
              <w:rPr>
                <w:i/>
                <w:iCs/>
                <w:sz w:val="22"/>
                <w:szCs w:val="22"/>
              </w:rPr>
              <w:t>Quelle: R. O. E. GmbH</w:t>
            </w:r>
          </w:p>
        </w:tc>
        <w:tc>
          <w:tcPr>
            <w:tcW w:w="3234" w:type="dxa"/>
          </w:tcPr>
          <w:p w14:paraId="1D72B625" w14:textId="436B7326" w:rsidR="00B77EE7" w:rsidRPr="00F11593" w:rsidRDefault="00B77EE7" w:rsidP="007E7EA8">
            <w:pPr>
              <w:jc w:val="both"/>
              <w:rPr>
                <w:i/>
                <w:iCs/>
                <w:sz w:val="22"/>
                <w:szCs w:val="22"/>
              </w:rPr>
            </w:pPr>
            <w:r w:rsidRPr="00F11593">
              <w:rPr>
                <w:i/>
                <w:iCs/>
                <w:noProof/>
                <w:sz w:val="22"/>
                <w:szCs w:val="22"/>
              </w:rPr>
              <w:drawing>
                <wp:inline distT="0" distB="0" distL="0" distR="0" wp14:anchorId="0C2D43F6" wp14:editId="1BDADBE4">
                  <wp:extent cx="1914525" cy="1396365"/>
                  <wp:effectExtent l="0" t="0" r="3175" b="635"/>
                  <wp:docPr id="1398506535" name="Grafik 1398506535" descr="Ein Bild, das Maschine, Elektronik, Elektrische Leitungen,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Maschine, Elektronik, Elektrische Leitungen, Armaturenbrett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914525" cy="1396365"/>
                          </a:xfrm>
                          <a:prstGeom prst="rect">
                            <a:avLst/>
                          </a:prstGeom>
                          <a:noFill/>
                          <a:ln>
                            <a:noFill/>
                          </a:ln>
                        </pic:spPr>
                      </pic:pic>
                    </a:graphicData>
                  </a:graphic>
                </wp:inline>
              </w:drawing>
            </w:r>
          </w:p>
        </w:tc>
        <w:tc>
          <w:tcPr>
            <w:tcW w:w="3155" w:type="dxa"/>
          </w:tcPr>
          <w:p w14:paraId="54C275F1" w14:textId="25E25FB9" w:rsidR="00B77EE7" w:rsidRPr="00F11593" w:rsidRDefault="00B77EE7" w:rsidP="007E7EA8">
            <w:pPr>
              <w:jc w:val="both"/>
              <w:rPr>
                <w:i/>
                <w:iCs/>
                <w:noProof/>
                <w:sz w:val="22"/>
                <w:szCs w:val="22"/>
              </w:rPr>
            </w:pPr>
            <w:r w:rsidRPr="00F11593">
              <w:rPr>
                <w:i/>
                <w:iCs/>
                <w:noProof/>
                <w:sz w:val="22"/>
                <w:szCs w:val="22"/>
              </w:rPr>
              <w:drawing>
                <wp:inline distT="0" distB="0" distL="0" distR="0" wp14:anchorId="787F02DC" wp14:editId="6480B0A2">
                  <wp:extent cx="2004231" cy="1365250"/>
                  <wp:effectExtent l="0" t="0" r="2540" b="0"/>
                  <wp:docPr id="1403687001" name="Grafik 1403687001" descr="Ein Bild, das drinnen, weiß, Mikrowelle, Haushalt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drinnen, weiß, Mikrowelle, Haushaltsgerät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7064" cy="1367180"/>
                          </a:xfrm>
                          <a:prstGeom prst="rect">
                            <a:avLst/>
                          </a:prstGeom>
                        </pic:spPr>
                      </pic:pic>
                    </a:graphicData>
                  </a:graphic>
                </wp:inline>
              </w:drawing>
            </w:r>
          </w:p>
        </w:tc>
      </w:tr>
    </w:tbl>
    <w:p w14:paraId="0811F0BE" w14:textId="77777777" w:rsidR="00F11593" w:rsidRDefault="00F11593" w:rsidP="003C5C21">
      <w:pPr>
        <w:jc w:val="both"/>
        <w:rPr>
          <w:sz w:val="22"/>
          <w:szCs w:val="22"/>
        </w:rPr>
      </w:pPr>
    </w:p>
    <w:p w14:paraId="2268C552" w14:textId="69E4C2CC" w:rsidR="009712F5" w:rsidRPr="003B5B4B" w:rsidRDefault="005F0761" w:rsidP="003C5C21">
      <w:pPr>
        <w:jc w:val="both"/>
        <w:rPr>
          <w:sz w:val="22"/>
          <w:szCs w:val="22"/>
        </w:rPr>
      </w:pPr>
      <w:r w:rsidRPr="003B5B4B">
        <w:rPr>
          <w:sz w:val="22"/>
          <w:szCs w:val="22"/>
        </w:rPr>
        <w:br w:type="page"/>
      </w:r>
    </w:p>
    <w:tbl>
      <w:tblPr>
        <w:tblW w:w="9618"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81"/>
        <w:gridCol w:w="2970"/>
        <w:gridCol w:w="3667"/>
      </w:tblGrid>
      <w:tr w:rsidR="00AB24B8" w:rsidRPr="003B5B4B" w14:paraId="2D91FDB2" w14:textId="77777777" w:rsidTr="00CF57D9">
        <w:trPr>
          <w:trHeight w:hRule="exact" w:val="765"/>
        </w:trPr>
        <w:tc>
          <w:tcPr>
            <w:tcW w:w="2981" w:type="dxa"/>
            <w:tcBorders>
              <w:top w:val="single" w:sz="12" w:space="0" w:color="auto"/>
              <w:bottom w:val="single" w:sz="12" w:space="0" w:color="auto"/>
            </w:tcBorders>
            <w:vAlign w:val="center"/>
          </w:tcPr>
          <w:p w14:paraId="45642F14" w14:textId="178FCBAA" w:rsidR="00F87883" w:rsidRPr="003B5B4B" w:rsidRDefault="00F87883" w:rsidP="003C5C21">
            <w:pPr>
              <w:ind w:right="-1"/>
              <w:jc w:val="both"/>
              <w:rPr>
                <w:rFonts w:cs="Arial"/>
                <w:b/>
                <w:color w:val="000000" w:themeColor="text1"/>
                <w:sz w:val="22"/>
                <w:szCs w:val="22"/>
              </w:rPr>
            </w:pPr>
            <w:r w:rsidRPr="003B5B4B">
              <w:rPr>
                <w:rFonts w:cs="Arial"/>
                <w:b/>
                <w:color w:val="000000" w:themeColor="text1"/>
                <w:sz w:val="22"/>
                <w:szCs w:val="22"/>
              </w:rPr>
              <w:lastRenderedPageBreak/>
              <w:t>Teilnehmer</w:t>
            </w:r>
          </w:p>
        </w:tc>
        <w:tc>
          <w:tcPr>
            <w:tcW w:w="2970" w:type="dxa"/>
            <w:tcBorders>
              <w:top w:val="single" w:sz="12" w:space="0" w:color="auto"/>
              <w:bottom w:val="single" w:sz="12" w:space="0" w:color="auto"/>
            </w:tcBorders>
            <w:vAlign w:val="center"/>
          </w:tcPr>
          <w:p w14:paraId="2F6EE0B8" w14:textId="77777777" w:rsidR="00F87883" w:rsidRPr="003B5B4B" w:rsidRDefault="00F87883" w:rsidP="003C5C21">
            <w:pPr>
              <w:ind w:right="-1"/>
              <w:jc w:val="both"/>
              <w:rPr>
                <w:rFonts w:cs="Arial"/>
                <w:b/>
                <w:color w:val="000000" w:themeColor="text1"/>
                <w:sz w:val="22"/>
                <w:szCs w:val="22"/>
              </w:rPr>
            </w:pPr>
            <w:r w:rsidRPr="003B5B4B">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3B5B4B" w:rsidRDefault="00F87883" w:rsidP="003C5C21">
            <w:pPr>
              <w:ind w:right="-1"/>
              <w:jc w:val="both"/>
              <w:rPr>
                <w:rFonts w:cs="Arial"/>
                <w:b/>
                <w:color w:val="000000" w:themeColor="text1"/>
                <w:sz w:val="22"/>
                <w:szCs w:val="22"/>
              </w:rPr>
            </w:pPr>
            <w:r w:rsidRPr="003B5B4B">
              <w:rPr>
                <w:rFonts w:cs="Arial"/>
                <w:b/>
                <w:color w:val="000000" w:themeColor="text1"/>
                <w:sz w:val="22"/>
                <w:szCs w:val="22"/>
              </w:rPr>
              <w:t xml:space="preserve">Unterschrift </w:t>
            </w:r>
            <w:r w:rsidRPr="003B5B4B">
              <w:rPr>
                <w:rFonts w:cs="Arial"/>
                <w:color w:val="000000" w:themeColor="text1"/>
                <w:sz w:val="22"/>
                <w:szCs w:val="22"/>
              </w:rPr>
              <w:t>*)</w:t>
            </w:r>
          </w:p>
        </w:tc>
      </w:tr>
      <w:tr w:rsidR="00AB24B8" w:rsidRPr="003B5B4B" w14:paraId="4817344F" w14:textId="77777777" w:rsidTr="00CF57D9">
        <w:trPr>
          <w:trHeight w:val="572"/>
        </w:trPr>
        <w:tc>
          <w:tcPr>
            <w:tcW w:w="2981" w:type="dxa"/>
            <w:tcBorders>
              <w:top w:val="single" w:sz="12" w:space="0" w:color="auto"/>
            </w:tcBorders>
            <w:vAlign w:val="center"/>
          </w:tcPr>
          <w:p w14:paraId="54BE514E" w14:textId="77777777" w:rsidR="00F87883" w:rsidRPr="003B5B4B" w:rsidRDefault="00F87883" w:rsidP="003C5C21">
            <w:pPr>
              <w:ind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3B5B4B" w:rsidRDefault="00F87883" w:rsidP="003C5C21">
            <w:pPr>
              <w:ind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3B5B4B" w:rsidRDefault="00F87883" w:rsidP="003C5C21">
            <w:pPr>
              <w:ind w:right="-1"/>
              <w:jc w:val="both"/>
              <w:rPr>
                <w:rFonts w:cs="Arial"/>
                <w:color w:val="000000" w:themeColor="text1"/>
                <w:sz w:val="22"/>
                <w:szCs w:val="22"/>
              </w:rPr>
            </w:pPr>
          </w:p>
          <w:p w14:paraId="0732EF69" w14:textId="77777777" w:rsidR="00F87883" w:rsidRPr="003B5B4B" w:rsidRDefault="00F87883" w:rsidP="003C5C21">
            <w:pPr>
              <w:ind w:right="-1"/>
              <w:jc w:val="both"/>
              <w:rPr>
                <w:rFonts w:cs="Arial"/>
                <w:color w:val="000000" w:themeColor="text1"/>
                <w:sz w:val="22"/>
                <w:szCs w:val="22"/>
              </w:rPr>
            </w:pPr>
          </w:p>
        </w:tc>
      </w:tr>
      <w:tr w:rsidR="00AB24B8" w:rsidRPr="003B5B4B" w14:paraId="52977B13" w14:textId="77777777" w:rsidTr="00CF57D9">
        <w:trPr>
          <w:trHeight w:val="572"/>
        </w:trPr>
        <w:tc>
          <w:tcPr>
            <w:tcW w:w="2981" w:type="dxa"/>
            <w:vAlign w:val="center"/>
          </w:tcPr>
          <w:p w14:paraId="3D3E9823"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255F3D99"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51CAE9FA" w14:textId="77777777" w:rsidR="00F87883" w:rsidRPr="003B5B4B" w:rsidRDefault="00F87883" w:rsidP="003C5C21">
            <w:pPr>
              <w:ind w:right="-1"/>
              <w:jc w:val="both"/>
              <w:rPr>
                <w:rFonts w:cs="Arial"/>
                <w:color w:val="000000" w:themeColor="text1"/>
                <w:sz w:val="22"/>
                <w:szCs w:val="22"/>
              </w:rPr>
            </w:pPr>
          </w:p>
          <w:p w14:paraId="707EFC07" w14:textId="77777777" w:rsidR="00F87883" w:rsidRPr="003B5B4B" w:rsidRDefault="00F87883" w:rsidP="003C5C21">
            <w:pPr>
              <w:ind w:right="-1"/>
              <w:jc w:val="both"/>
              <w:rPr>
                <w:rFonts w:cs="Arial"/>
                <w:color w:val="000000" w:themeColor="text1"/>
                <w:sz w:val="22"/>
                <w:szCs w:val="22"/>
              </w:rPr>
            </w:pPr>
          </w:p>
        </w:tc>
      </w:tr>
      <w:tr w:rsidR="00AB24B8" w:rsidRPr="003B5B4B" w14:paraId="0123FA40" w14:textId="77777777" w:rsidTr="00CF57D9">
        <w:trPr>
          <w:trHeight w:val="557"/>
        </w:trPr>
        <w:tc>
          <w:tcPr>
            <w:tcW w:w="2981" w:type="dxa"/>
            <w:vAlign w:val="center"/>
          </w:tcPr>
          <w:p w14:paraId="18595C59"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37389102"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101FC8EE" w14:textId="77777777" w:rsidR="00F87883" w:rsidRPr="003B5B4B" w:rsidRDefault="00F87883" w:rsidP="003C5C21">
            <w:pPr>
              <w:ind w:right="-1"/>
              <w:jc w:val="both"/>
              <w:rPr>
                <w:rFonts w:cs="Arial"/>
                <w:color w:val="000000" w:themeColor="text1"/>
                <w:sz w:val="22"/>
                <w:szCs w:val="22"/>
              </w:rPr>
            </w:pPr>
          </w:p>
          <w:p w14:paraId="2E6C05B7" w14:textId="77777777" w:rsidR="00F87883" w:rsidRPr="003B5B4B" w:rsidRDefault="00F87883" w:rsidP="003C5C21">
            <w:pPr>
              <w:ind w:right="-1"/>
              <w:jc w:val="both"/>
              <w:rPr>
                <w:rFonts w:cs="Arial"/>
                <w:color w:val="000000" w:themeColor="text1"/>
                <w:sz w:val="22"/>
                <w:szCs w:val="22"/>
              </w:rPr>
            </w:pPr>
          </w:p>
        </w:tc>
      </w:tr>
      <w:tr w:rsidR="00AB24B8" w:rsidRPr="003B5B4B" w14:paraId="45B9A57E" w14:textId="77777777" w:rsidTr="00CF57D9">
        <w:trPr>
          <w:trHeight w:val="557"/>
        </w:trPr>
        <w:tc>
          <w:tcPr>
            <w:tcW w:w="2981" w:type="dxa"/>
            <w:vAlign w:val="center"/>
          </w:tcPr>
          <w:p w14:paraId="5C4428A3"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3DD7E8AE"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1F063CFF" w14:textId="77777777" w:rsidR="00F87883" w:rsidRPr="003B5B4B" w:rsidRDefault="00F87883" w:rsidP="003C5C21">
            <w:pPr>
              <w:ind w:right="-1"/>
              <w:jc w:val="both"/>
              <w:rPr>
                <w:rFonts w:cs="Arial"/>
                <w:color w:val="000000" w:themeColor="text1"/>
                <w:sz w:val="22"/>
                <w:szCs w:val="22"/>
              </w:rPr>
            </w:pPr>
          </w:p>
          <w:p w14:paraId="4D5EB7AF" w14:textId="77777777" w:rsidR="00F87883" w:rsidRPr="003B5B4B" w:rsidRDefault="00F87883" w:rsidP="003C5C21">
            <w:pPr>
              <w:ind w:right="-1"/>
              <w:jc w:val="both"/>
              <w:rPr>
                <w:rFonts w:cs="Arial"/>
                <w:color w:val="000000" w:themeColor="text1"/>
                <w:sz w:val="22"/>
                <w:szCs w:val="22"/>
              </w:rPr>
            </w:pPr>
          </w:p>
        </w:tc>
      </w:tr>
      <w:tr w:rsidR="00AB24B8" w:rsidRPr="003B5B4B" w14:paraId="6E158E36" w14:textId="77777777" w:rsidTr="00CF57D9">
        <w:trPr>
          <w:trHeight w:val="572"/>
        </w:trPr>
        <w:tc>
          <w:tcPr>
            <w:tcW w:w="2981" w:type="dxa"/>
            <w:vAlign w:val="center"/>
          </w:tcPr>
          <w:p w14:paraId="7E0EA258"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1277066E"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7B3E5232" w14:textId="77777777" w:rsidR="00F87883" w:rsidRPr="003B5B4B" w:rsidRDefault="00F87883" w:rsidP="003C5C21">
            <w:pPr>
              <w:ind w:right="-1"/>
              <w:jc w:val="both"/>
              <w:rPr>
                <w:rFonts w:cs="Arial"/>
                <w:color w:val="000000" w:themeColor="text1"/>
                <w:sz w:val="22"/>
                <w:szCs w:val="22"/>
              </w:rPr>
            </w:pPr>
          </w:p>
          <w:p w14:paraId="20E436C3" w14:textId="77777777" w:rsidR="00F87883" w:rsidRPr="003B5B4B" w:rsidRDefault="00F87883" w:rsidP="003C5C21">
            <w:pPr>
              <w:ind w:right="-1"/>
              <w:jc w:val="both"/>
              <w:rPr>
                <w:rFonts w:cs="Arial"/>
                <w:color w:val="000000" w:themeColor="text1"/>
                <w:sz w:val="22"/>
                <w:szCs w:val="22"/>
              </w:rPr>
            </w:pPr>
          </w:p>
        </w:tc>
      </w:tr>
      <w:tr w:rsidR="00AB24B8" w:rsidRPr="003B5B4B" w14:paraId="684CB588" w14:textId="77777777" w:rsidTr="00CF57D9">
        <w:trPr>
          <w:trHeight w:val="557"/>
        </w:trPr>
        <w:tc>
          <w:tcPr>
            <w:tcW w:w="2981" w:type="dxa"/>
            <w:vAlign w:val="center"/>
          </w:tcPr>
          <w:p w14:paraId="4BFD905F"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599875EF"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48F14178" w14:textId="77777777" w:rsidR="00F87883" w:rsidRPr="003B5B4B" w:rsidRDefault="00F87883" w:rsidP="003C5C21">
            <w:pPr>
              <w:ind w:right="-1"/>
              <w:jc w:val="both"/>
              <w:rPr>
                <w:rFonts w:cs="Arial"/>
                <w:color w:val="000000" w:themeColor="text1"/>
                <w:sz w:val="22"/>
                <w:szCs w:val="22"/>
              </w:rPr>
            </w:pPr>
          </w:p>
          <w:p w14:paraId="6A6964CB" w14:textId="77777777" w:rsidR="00F87883" w:rsidRPr="003B5B4B" w:rsidRDefault="00F87883" w:rsidP="003C5C21">
            <w:pPr>
              <w:ind w:right="-1"/>
              <w:jc w:val="both"/>
              <w:rPr>
                <w:rFonts w:cs="Arial"/>
                <w:color w:val="000000" w:themeColor="text1"/>
                <w:sz w:val="22"/>
                <w:szCs w:val="22"/>
              </w:rPr>
            </w:pPr>
          </w:p>
        </w:tc>
      </w:tr>
      <w:tr w:rsidR="00AB24B8" w:rsidRPr="003B5B4B" w14:paraId="2406A8D9" w14:textId="77777777" w:rsidTr="00CF57D9">
        <w:trPr>
          <w:trHeight w:val="572"/>
        </w:trPr>
        <w:tc>
          <w:tcPr>
            <w:tcW w:w="2981" w:type="dxa"/>
            <w:vAlign w:val="center"/>
          </w:tcPr>
          <w:p w14:paraId="61DD10EC"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78DF2ADD"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247C472A" w14:textId="77777777" w:rsidR="00F87883" w:rsidRPr="003B5B4B" w:rsidRDefault="00F87883" w:rsidP="003C5C21">
            <w:pPr>
              <w:ind w:right="-1"/>
              <w:jc w:val="both"/>
              <w:rPr>
                <w:rFonts w:cs="Arial"/>
                <w:color w:val="000000" w:themeColor="text1"/>
                <w:sz w:val="22"/>
                <w:szCs w:val="22"/>
              </w:rPr>
            </w:pPr>
          </w:p>
          <w:p w14:paraId="4EC2D8DE" w14:textId="77777777" w:rsidR="00F87883" w:rsidRPr="003B5B4B" w:rsidRDefault="00F87883" w:rsidP="003C5C21">
            <w:pPr>
              <w:ind w:right="-1"/>
              <w:jc w:val="both"/>
              <w:rPr>
                <w:rFonts w:cs="Arial"/>
                <w:color w:val="000000" w:themeColor="text1"/>
                <w:sz w:val="22"/>
                <w:szCs w:val="22"/>
              </w:rPr>
            </w:pPr>
          </w:p>
        </w:tc>
      </w:tr>
      <w:tr w:rsidR="00AB24B8" w:rsidRPr="003B5B4B" w14:paraId="5DCD1ACE" w14:textId="77777777" w:rsidTr="00CF57D9">
        <w:trPr>
          <w:trHeight w:val="557"/>
        </w:trPr>
        <w:tc>
          <w:tcPr>
            <w:tcW w:w="2981" w:type="dxa"/>
            <w:vAlign w:val="center"/>
          </w:tcPr>
          <w:p w14:paraId="2E884B66"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3DC1553B"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3CEF95B8" w14:textId="77777777" w:rsidR="00F87883" w:rsidRPr="003B5B4B" w:rsidRDefault="00F87883" w:rsidP="003C5C21">
            <w:pPr>
              <w:ind w:right="-1"/>
              <w:jc w:val="both"/>
              <w:rPr>
                <w:rFonts w:cs="Arial"/>
                <w:color w:val="000000" w:themeColor="text1"/>
                <w:sz w:val="22"/>
                <w:szCs w:val="22"/>
              </w:rPr>
            </w:pPr>
          </w:p>
          <w:p w14:paraId="4E4F9327" w14:textId="77777777" w:rsidR="00F87883" w:rsidRPr="003B5B4B" w:rsidRDefault="00F87883" w:rsidP="003C5C21">
            <w:pPr>
              <w:ind w:right="-1"/>
              <w:jc w:val="both"/>
              <w:rPr>
                <w:rFonts w:cs="Arial"/>
                <w:color w:val="000000" w:themeColor="text1"/>
                <w:sz w:val="22"/>
                <w:szCs w:val="22"/>
              </w:rPr>
            </w:pPr>
          </w:p>
        </w:tc>
      </w:tr>
      <w:tr w:rsidR="00AB24B8" w:rsidRPr="003B5B4B" w14:paraId="1D8BD99D" w14:textId="77777777" w:rsidTr="00CF57D9">
        <w:trPr>
          <w:trHeight w:val="572"/>
        </w:trPr>
        <w:tc>
          <w:tcPr>
            <w:tcW w:w="2981" w:type="dxa"/>
            <w:vAlign w:val="center"/>
          </w:tcPr>
          <w:p w14:paraId="208A304C"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706B96D1"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6A85CD81" w14:textId="77777777" w:rsidR="00F87883" w:rsidRPr="003B5B4B" w:rsidRDefault="00F87883" w:rsidP="003C5C21">
            <w:pPr>
              <w:ind w:right="-1"/>
              <w:jc w:val="both"/>
              <w:rPr>
                <w:rFonts w:cs="Arial"/>
                <w:color w:val="000000" w:themeColor="text1"/>
                <w:sz w:val="22"/>
                <w:szCs w:val="22"/>
              </w:rPr>
            </w:pPr>
          </w:p>
          <w:p w14:paraId="2A29B830" w14:textId="77777777" w:rsidR="00F87883" w:rsidRPr="003B5B4B" w:rsidRDefault="00F87883" w:rsidP="003C5C21">
            <w:pPr>
              <w:ind w:right="-1"/>
              <w:jc w:val="both"/>
              <w:rPr>
                <w:rFonts w:cs="Arial"/>
                <w:color w:val="000000" w:themeColor="text1"/>
                <w:sz w:val="22"/>
                <w:szCs w:val="22"/>
              </w:rPr>
            </w:pPr>
          </w:p>
        </w:tc>
      </w:tr>
      <w:tr w:rsidR="00AB24B8" w:rsidRPr="003B5B4B" w14:paraId="787FCACD" w14:textId="77777777" w:rsidTr="00CF57D9">
        <w:trPr>
          <w:trHeight w:val="557"/>
        </w:trPr>
        <w:tc>
          <w:tcPr>
            <w:tcW w:w="2981" w:type="dxa"/>
            <w:vAlign w:val="center"/>
          </w:tcPr>
          <w:p w14:paraId="19281D27" w14:textId="77777777" w:rsidR="00F87883" w:rsidRPr="003B5B4B" w:rsidRDefault="00F87883" w:rsidP="003C5C21">
            <w:pPr>
              <w:ind w:right="-1"/>
              <w:jc w:val="both"/>
              <w:rPr>
                <w:rFonts w:cs="Arial"/>
                <w:color w:val="000000" w:themeColor="text1"/>
                <w:sz w:val="22"/>
                <w:szCs w:val="22"/>
              </w:rPr>
            </w:pPr>
          </w:p>
        </w:tc>
        <w:tc>
          <w:tcPr>
            <w:tcW w:w="2970" w:type="dxa"/>
            <w:vAlign w:val="center"/>
          </w:tcPr>
          <w:p w14:paraId="32F30EBA" w14:textId="77777777" w:rsidR="00F87883" w:rsidRPr="003B5B4B" w:rsidRDefault="00F87883" w:rsidP="003C5C21">
            <w:pPr>
              <w:ind w:right="-1"/>
              <w:jc w:val="both"/>
              <w:rPr>
                <w:rFonts w:cs="Arial"/>
                <w:color w:val="000000" w:themeColor="text1"/>
                <w:sz w:val="22"/>
                <w:szCs w:val="22"/>
              </w:rPr>
            </w:pPr>
          </w:p>
        </w:tc>
        <w:tc>
          <w:tcPr>
            <w:tcW w:w="3667" w:type="dxa"/>
            <w:vAlign w:val="center"/>
          </w:tcPr>
          <w:p w14:paraId="3188B9D5" w14:textId="77777777" w:rsidR="00F87883" w:rsidRPr="003B5B4B" w:rsidRDefault="00F87883" w:rsidP="003C5C21">
            <w:pPr>
              <w:ind w:right="-1"/>
              <w:jc w:val="both"/>
              <w:rPr>
                <w:rFonts w:cs="Arial"/>
                <w:color w:val="000000" w:themeColor="text1"/>
                <w:sz w:val="22"/>
                <w:szCs w:val="22"/>
              </w:rPr>
            </w:pPr>
          </w:p>
          <w:p w14:paraId="654DE60F" w14:textId="77777777" w:rsidR="00F87883" w:rsidRPr="003B5B4B" w:rsidRDefault="00F87883" w:rsidP="003C5C21">
            <w:pPr>
              <w:ind w:right="-1"/>
              <w:jc w:val="both"/>
              <w:rPr>
                <w:rFonts w:cs="Arial"/>
                <w:color w:val="000000" w:themeColor="text1"/>
                <w:sz w:val="22"/>
                <w:szCs w:val="22"/>
              </w:rPr>
            </w:pPr>
          </w:p>
        </w:tc>
      </w:tr>
      <w:tr w:rsidR="00AB24B8" w:rsidRPr="003B5B4B" w14:paraId="36080E2B" w14:textId="77777777" w:rsidTr="00CF57D9">
        <w:trPr>
          <w:trHeight w:val="572"/>
        </w:trPr>
        <w:tc>
          <w:tcPr>
            <w:tcW w:w="2981" w:type="dxa"/>
            <w:tcBorders>
              <w:bottom w:val="single" w:sz="12" w:space="0" w:color="auto"/>
            </w:tcBorders>
            <w:vAlign w:val="center"/>
          </w:tcPr>
          <w:p w14:paraId="59941641" w14:textId="77777777" w:rsidR="00F87883" w:rsidRPr="003B5B4B" w:rsidRDefault="00F87883" w:rsidP="003C5C21">
            <w:pPr>
              <w:ind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3B5B4B" w:rsidRDefault="00F87883" w:rsidP="003C5C21">
            <w:pPr>
              <w:ind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3B5B4B" w:rsidRDefault="00F87883" w:rsidP="003C5C21">
            <w:pPr>
              <w:ind w:right="-1"/>
              <w:jc w:val="both"/>
              <w:rPr>
                <w:rFonts w:cs="Arial"/>
                <w:color w:val="000000" w:themeColor="text1"/>
                <w:sz w:val="22"/>
                <w:szCs w:val="22"/>
              </w:rPr>
            </w:pPr>
          </w:p>
          <w:p w14:paraId="20E96D05" w14:textId="77777777" w:rsidR="00F87883" w:rsidRPr="003B5B4B" w:rsidRDefault="00F87883" w:rsidP="003C5C21">
            <w:pPr>
              <w:ind w:right="-1"/>
              <w:jc w:val="both"/>
              <w:rPr>
                <w:rFonts w:cs="Arial"/>
                <w:color w:val="000000" w:themeColor="text1"/>
                <w:sz w:val="22"/>
                <w:szCs w:val="22"/>
              </w:rPr>
            </w:pPr>
          </w:p>
        </w:tc>
      </w:tr>
    </w:tbl>
    <w:p w14:paraId="6E1447AF" w14:textId="77777777" w:rsidR="00F87883" w:rsidRPr="003B5B4B" w:rsidRDefault="00F87883" w:rsidP="003C5C21">
      <w:pPr>
        <w:ind w:right="-1"/>
        <w:jc w:val="both"/>
        <w:rPr>
          <w:rFonts w:cs="Arial"/>
          <w:color w:val="000000" w:themeColor="text1"/>
          <w:sz w:val="22"/>
          <w:szCs w:val="22"/>
        </w:rPr>
      </w:pPr>
    </w:p>
    <w:p w14:paraId="1B0EEA08" w14:textId="77777777" w:rsidR="00F87883" w:rsidRPr="003B5B4B" w:rsidRDefault="00F87883" w:rsidP="003C5C21">
      <w:pPr>
        <w:ind w:right="-1"/>
        <w:jc w:val="both"/>
        <w:rPr>
          <w:color w:val="000000" w:themeColor="text1"/>
          <w:sz w:val="22"/>
          <w:szCs w:val="22"/>
        </w:rPr>
      </w:pPr>
      <w:r w:rsidRPr="003B5B4B">
        <w:rPr>
          <w:color w:val="000000" w:themeColor="text1"/>
          <w:sz w:val="22"/>
          <w:szCs w:val="22"/>
        </w:rPr>
        <w:t xml:space="preserve">*) Mit seiner Unterschrift bestätigt der/die Teilnehmer/in, dass der Inhalt der Schulung verstanden wurde. </w:t>
      </w:r>
    </w:p>
    <w:p w14:paraId="2634E649" w14:textId="77777777" w:rsidR="00F87883" w:rsidRPr="003B5B4B" w:rsidRDefault="00F87883" w:rsidP="003C5C21">
      <w:pPr>
        <w:ind w:right="-1"/>
        <w:jc w:val="both"/>
        <w:rPr>
          <w:rFonts w:cs="Arial"/>
          <w:color w:val="000000" w:themeColor="text1"/>
          <w:sz w:val="22"/>
          <w:szCs w:val="22"/>
        </w:rPr>
      </w:pPr>
    </w:p>
    <w:p w14:paraId="6D67E25E" w14:textId="11586C35" w:rsidR="00B03014" w:rsidRPr="003B5B4B" w:rsidRDefault="00F87883" w:rsidP="003C5C21">
      <w:pPr>
        <w:ind w:right="-1"/>
        <w:jc w:val="both"/>
        <w:rPr>
          <w:rFonts w:cs="Arial"/>
          <w:color w:val="000000" w:themeColor="text1"/>
          <w:sz w:val="22"/>
          <w:szCs w:val="22"/>
        </w:rPr>
      </w:pPr>
      <w:r w:rsidRPr="003B5B4B">
        <w:rPr>
          <w:rFonts w:cs="Arial"/>
          <w:b/>
          <w:color w:val="000000" w:themeColor="text1"/>
          <w:sz w:val="22"/>
          <w:szCs w:val="22"/>
        </w:rPr>
        <w:t xml:space="preserve">Ablauf: </w:t>
      </w:r>
      <w:r w:rsidRPr="003B5B4B">
        <w:rPr>
          <w:rFonts w:cs="Arial"/>
          <w:color w:val="000000" w:themeColor="text1"/>
          <w:sz w:val="22"/>
          <w:szCs w:val="22"/>
        </w:rPr>
        <w:t>Die Elektrokurzschulungen sind für die verantwortlichen Elektrofachkräfte (VEFK) gedacht, um diese in Ihrer Schulungs- und Unterweisungsarbeit zu unterstützten. Die Kurzschulungen können von der VEF</w:t>
      </w:r>
      <w:r w:rsidR="001D1C35" w:rsidRPr="003B5B4B">
        <w:rPr>
          <w:rFonts w:cs="Arial"/>
          <w:color w:val="000000" w:themeColor="text1"/>
          <w:sz w:val="22"/>
          <w:szCs w:val="22"/>
        </w:rPr>
        <w:t xml:space="preserve">K selbst oder von entsprechend </w:t>
      </w:r>
      <w:r w:rsidRPr="003B5B4B">
        <w:rPr>
          <w:rFonts w:cs="Arial"/>
          <w:color w:val="000000" w:themeColor="text1"/>
          <w:sz w:val="22"/>
          <w:szCs w:val="22"/>
        </w:rPr>
        <w:t>befähigten Beschäftigten durchgeführt werden. Es ist darauf zu achten, dass nicht nur die eigenen Elektro-Mitarbeiter, sondern auch die Leiharbeiter geschult werden.</w:t>
      </w:r>
    </w:p>
    <w:sectPr w:rsidR="00B03014" w:rsidRPr="003B5B4B" w:rsidSect="000D0A32">
      <w:headerReference w:type="default" r:id="rId19"/>
      <w:footerReference w:type="default" r:id="rId20"/>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CE46B" w14:textId="77777777" w:rsidR="00C3153F" w:rsidRDefault="00C3153F">
      <w:r>
        <w:separator/>
      </w:r>
    </w:p>
  </w:endnote>
  <w:endnote w:type="continuationSeparator" w:id="0">
    <w:p w14:paraId="0863C4FC" w14:textId="77777777" w:rsidR="00C3153F" w:rsidRDefault="00C31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1"/>
      <w:gridCol w:w="1113"/>
      <w:gridCol w:w="1114"/>
      <w:gridCol w:w="1114"/>
      <w:gridCol w:w="1114"/>
      <w:gridCol w:w="1114"/>
      <w:gridCol w:w="1114"/>
      <w:gridCol w:w="1114"/>
    </w:tblGrid>
    <w:tr w:rsidR="000D3F83" w:rsidRPr="00FA3A35" w14:paraId="380CFD4D" w14:textId="77777777" w:rsidTr="006618CF">
      <w:trPr>
        <w:trHeight w:val="132"/>
      </w:trPr>
      <w:tc>
        <w:tcPr>
          <w:tcW w:w="181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77777777" w:rsidR="000D3F83" w:rsidRPr="00FA3A35" w:rsidRDefault="00856444" w:rsidP="00474259">
          <w:pPr>
            <w:pStyle w:val="Fuzeile"/>
            <w:ind w:right="-83"/>
            <w:rPr>
              <w:rFonts w:cs="Arial"/>
              <w:sz w:val="16"/>
              <w:szCs w:val="16"/>
            </w:rPr>
          </w:pPr>
          <w:r w:rsidRPr="00FA3A35">
            <w:rPr>
              <w:rFonts w:cs="Arial"/>
              <w:sz w:val="16"/>
              <w:szCs w:val="16"/>
            </w:rPr>
            <w:t>0</w:t>
          </w:r>
        </w:p>
      </w:tc>
      <w:tc>
        <w:tcPr>
          <w:tcW w:w="1114" w:type="dxa"/>
          <w:vAlign w:val="center"/>
        </w:tcPr>
        <w:p w14:paraId="5B538206" w14:textId="77777777" w:rsidR="000D3F83" w:rsidRPr="00FA3A35" w:rsidRDefault="000D3F83" w:rsidP="00474259">
          <w:pPr>
            <w:pStyle w:val="Fuzeile"/>
            <w:ind w:right="-83"/>
            <w:rPr>
              <w:rFonts w:cs="Arial"/>
              <w:sz w:val="16"/>
              <w:szCs w:val="16"/>
            </w:rPr>
          </w:pP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434A4B">
            <w:rPr>
              <w:rFonts w:cs="Arial"/>
              <w:noProof/>
              <w:sz w:val="16"/>
              <w:szCs w:val="16"/>
            </w:rPr>
            <w:t>1</w:t>
          </w:r>
          <w:r w:rsidRPr="00FA3A35">
            <w:rPr>
              <w:rFonts w:cs="Arial"/>
              <w:sz w:val="16"/>
              <w:szCs w:val="16"/>
            </w:rPr>
            <w:fldChar w:fldCharType="end"/>
          </w:r>
        </w:p>
      </w:tc>
    </w:tr>
    <w:tr w:rsidR="000D3F83" w:rsidRPr="00FA3A35" w14:paraId="5456E345" w14:textId="77777777" w:rsidTr="006618CF">
      <w:tc>
        <w:tcPr>
          <w:tcW w:w="181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7D6BF9F8" w:rsidR="000D3F83" w:rsidRPr="00FA3A35" w:rsidRDefault="00B242E3" w:rsidP="00474259">
          <w:pPr>
            <w:pStyle w:val="Fuzeile"/>
            <w:ind w:right="-83"/>
            <w:rPr>
              <w:rFonts w:cs="Arial"/>
              <w:sz w:val="16"/>
              <w:szCs w:val="16"/>
            </w:rPr>
          </w:pPr>
          <w:r>
            <w:rPr>
              <w:rFonts w:cs="Arial"/>
              <w:sz w:val="16"/>
              <w:szCs w:val="16"/>
            </w:rPr>
            <w:t>01.0</w:t>
          </w:r>
          <w:r w:rsidR="003C5C21">
            <w:rPr>
              <w:rFonts w:cs="Arial"/>
              <w:sz w:val="16"/>
              <w:szCs w:val="16"/>
            </w:rPr>
            <w:t>7</w:t>
          </w:r>
          <w:r>
            <w:rPr>
              <w:rFonts w:cs="Arial"/>
              <w:sz w:val="16"/>
              <w:szCs w:val="16"/>
            </w:rPr>
            <w:t>.2023</w:t>
          </w:r>
        </w:p>
      </w:tc>
      <w:tc>
        <w:tcPr>
          <w:tcW w:w="1114" w:type="dxa"/>
          <w:vAlign w:val="center"/>
        </w:tcPr>
        <w:p w14:paraId="065DCDF1" w14:textId="77777777" w:rsidR="000D3F83" w:rsidRPr="00FA3A35" w:rsidRDefault="000D3F83" w:rsidP="00474259">
          <w:pPr>
            <w:pStyle w:val="Fuzeile"/>
            <w:ind w:right="-83"/>
            <w:rPr>
              <w:rFonts w:cs="Arial"/>
              <w:sz w:val="16"/>
              <w:szCs w:val="16"/>
            </w:rPr>
          </w:pP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0D3F83" w:rsidRPr="00FA3A35" w14:paraId="02D8B56F" w14:textId="77777777" w:rsidTr="006618CF">
      <w:tc>
        <w:tcPr>
          <w:tcW w:w="1811" w:type="dxa"/>
          <w:vAlign w:val="center"/>
        </w:tcPr>
        <w:p w14:paraId="24599EFE" w14:textId="77777777" w:rsidR="000D3F83" w:rsidRPr="00FA3A35" w:rsidRDefault="000D3F83" w:rsidP="00474259">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77777777" w:rsidR="000D3F83" w:rsidRPr="00FA3A35" w:rsidRDefault="00856444" w:rsidP="00474259">
          <w:pPr>
            <w:pStyle w:val="Fuzeile"/>
            <w:ind w:right="-83"/>
            <w:rPr>
              <w:rFonts w:cs="Arial"/>
              <w:sz w:val="15"/>
              <w:szCs w:val="16"/>
            </w:rPr>
          </w:pPr>
          <w:r w:rsidRPr="00FA3A35">
            <w:rPr>
              <w:rFonts w:cs="Arial"/>
              <w:sz w:val="15"/>
              <w:szCs w:val="16"/>
            </w:rPr>
            <w:t>R.O.E. GmbH</w:t>
          </w:r>
        </w:p>
      </w:tc>
      <w:tc>
        <w:tcPr>
          <w:tcW w:w="1114" w:type="dxa"/>
          <w:vAlign w:val="center"/>
        </w:tcPr>
        <w:p w14:paraId="1C8C710B" w14:textId="77777777" w:rsidR="000D3F83" w:rsidRPr="00FA3A35" w:rsidRDefault="000D3F83" w:rsidP="00474259">
          <w:pPr>
            <w:pStyle w:val="Fuzeile"/>
            <w:ind w:right="-83"/>
            <w:rPr>
              <w:rFonts w:cs="Arial"/>
              <w:sz w:val="16"/>
              <w:szCs w:val="16"/>
            </w:rPr>
          </w:pPr>
        </w:p>
      </w:tc>
      <w:tc>
        <w:tcPr>
          <w:tcW w:w="1114" w:type="dxa"/>
          <w:vAlign w:val="center"/>
        </w:tcPr>
        <w:p w14:paraId="52D97B00" w14:textId="77777777" w:rsidR="000D3F83" w:rsidRPr="00FA3A35" w:rsidRDefault="000D3F83" w:rsidP="00474259">
          <w:pPr>
            <w:pStyle w:val="Fuzeile"/>
            <w:ind w:right="-83"/>
            <w:rPr>
              <w:rFonts w:cs="Arial"/>
              <w:sz w:val="16"/>
              <w:szCs w:val="16"/>
            </w:rPr>
          </w:pPr>
        </w:p>
      </w:tc>
      <w:tc>
        <w:tcPr>
          <w:tcW w:w="1114" w:type="dxa"/>
          <w:vAlign w:val="center"/>
        </w:tcPr>
        <w:p w14:paraId="7C509E31" w14:textId="77777777" w:rsidR="000D3F83" w:rsidRPr="00FA3A35" w:rsidRDefault="000D3F83" w:rsidP="00474259">
          <w:pPr>
            <w:pStyle w:val="Fuzeile"/>
            <w:ind w:right="-83"/>
            <w:rPr>
              <w:rFonts w:cs="Arial"/>
              <w:sz w:val="16"/>
              <w:szCs w:val="16"/>
            </w:rPr>
          </w:pPr>
        </w:p>
      </w:tc>
      <w:tc>
        <w:tcPr>
          <w:tcW w:w="1114" w:type="dxa"/>
          <w:vAlign w:val="center"/>
        </w:tcPr>
        <w:p w14:paraId="3BD1ACEC"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75E39B98" w14:textId="77777777" w:rsidR="000D3F83" w:rsidRPr="00FA3A35" w:rsidRDefault="000D3F83" w:rsidP="00474259">
          <w:pPr>
            <w:pStyle w:val="Fuzeile"/>
            <w:ind w:right="-83"/>
            <w:rPr>
              <w:rFonts w:cs="Arial"/>
              <w:sz w:val="16"/>
              <w:szCs w:val="16"/>
            </w:rPr>
          </w:pPr>
        </w:p>
      </w:tc>
      <w:tc>
        <w:tcPr>
          <w:tcW w:w="1114" w:type="dxa"/>
          <w:vAlign w:val="center"/>
        </w:tcPr>
        <w:p w14:paraId="37D50976" w14:textId="77777777" w:rsidR="000D3F83" w:rsidRPr="00FA3A35" w:rsidRDefault="000D3F83" w:rsidP="00474259">
          <w:pPr>
            <w:pStyle w:val="Fuzeile"/>
            <w:ind w:right="-83"/>
            <w:rPr>
              <w:rFonts w:cs="Arial"/>
              <w:sz w:val="16"/>
              <w:szCs w:val="16"/>
            </w:rPr>
          </w:pPr>
        </w:p>
      </w:tc>
    </w:tr>
    <w:tr w:rsidR="000D3F83" w:rsidRPr="00FA3A35" w14:paraId="6F58E370" w14:textId="77777777" w:rsidTr="006618CF">
      <w:tc>
        <w:tcPr>
          <w:tcW w:w="1811" w:type="dxa"/>
          <w:vAlign w:val="center"/>
        </w:tcPr>
        <w:p w14:paraId="4EB51454" w14:textId="77777777" w:rsidR="000D3F83" w:rsidRPr="00FA3A35" w:rsidRDefault="000D3F83" w:rsidP="00474259">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0D3F83" w:rsidRPr="00FA3A35" w:rsidRDefault="000D3F83" w:rsidP="00474259">
          <w:pPr>
            <w:pStyle w:val="Fuzeile"/>
            <w:ind w:right="-83"/>
            <w:rPr>
              <w:rFonts w:cs="Arial"/>
              <w:sz w:val="16"/>
              <w:szCs w:val="16"/>
            </w:rPr>
          </w:pPr>
        </w:p>
      </w:tc>
      <w:tc>
        <w:tcPr>
          <w:tcW w:w="1114" w:type="dxa"/>
          <w:vAlign w:val="center"/>
        </w:tcPr>
        <w:p w14:paraId="20B83D72" w14:textId="77777777" w:rsidR="000D3F83" w:rsidRPr="00FA3A35" w:rsidRDefault="000D3F83" w:rsidP="00474259">
          <w:pPr>
            <w:pStyle w:val="Fuzeile"/>
            <w:ind w:right="-83"/>
            <w:rPr>
              <w:rFonts w:cs="Arial"/>
              <w:sz w:val="16"/>
              <w:szCs w:val="16"/>
            </w:rPr>
          </w:pPr>
        </w:p>
      </w:tc>
      <w:tc>
        <w:tcPr>
          <w:tcW w:w="1114" w:type="dxa"/>
          <w:vAlign w:val="center"/>
        </w:tcPr>
        <w:p w14:paraId="5719F735" w14:textId="77777777" w:rsidR="000D3F83" w:rsidRPr="00FA3A35" w:rsidRDefault="000D3F83" w:rsidP="00474259">
          <w:pPr>
            <w:pStyle w:val="Fuzeile"/>
            <w:ind w:right="-83"/>
            <w:rPr>
              <w:rFonts w:cs="Arial"/>
              <w:sz w:val="16"/>
              <w:szCs w:val="16"/>
            </w:rPr>
          </w:pPr>
        </w:p>
      </w:tc>
      <w:tc>
        <w:tcPr>
          <w:tcW w:w="1114" w:type="dxa"/>
          <w:vAlign w:val="center"/>
        </w:tcPr>
        <w:p w14:paraId="1A2DA052" w14:textId="77777777" w:rsidR="000D3F83" w:rsidRPr="00FA3A35" w:rsidRDefault="000D3F83" w:rsidP="00474259">
          <w:pPr>
            <w:pStyle w:val="Fuzeile"/>
            <w:ind w:right="-83"/>
            <w:rPr>
              <w:rFonts w:cs="Arial"/>
              <w:sz w:val="16"/>
              <w:szCs w:val="16"/>
            </w:rPr>
          </w:pPr>
        </w:p>
      </w:tc>
      <w:tc>
        <w:tcPr>
          <w:tcW w:w="1114" w:type="dxa"/>
          <w:vAlign w:val="center"/>
        </w:tcPr>
        <w:p w14:paraId="636C2B20" w14:textId="77777777" w:rsidR="000D3F83" w:rsidRPr="00FA3A35" w:rsidRDefault="000D3F83" w:rsidP="00474259">
          <w:pPr>
            <w:pStyle w:val="Fuzeile"/>
            <w:ind w:right="-83"/>
            <w:rPr>
              <w:rFonts w:cs="Arial"/>
              <w:sz w:val="16"/>
              <w:szCs w:val="16"/>
            </w:rPr>
          </w:pPr>
        </w:p>
      </w:tc>
      <w:tc>
        <w:tcPr>
          <w:tcW w:w="1114" w:type="dxa"/>
          <w:shd w:val="clear" w:color="auto" w:fill="auto"/>
          <w:vAlign w:val="center"/>
        </w:tcPr>
        <w:p w14:paraId="47BF5373" w14:textId="77777777" w:rsidR="000D3F83" w:rsidRPr="00FA3A35" w:rsidRDefault="000D3F83" w:rsidP="00474259">
          <w:pPr>
            <w:pStyle w:val="Fuzeile"/>
            <w:ind w:right="-83"/>
            <w:rPr>
              <w:rFonts w:cs="Arial"/>
              <w:sz w:val="16"/>
              <w:szCs w:val="16"/>
            </w:rPr>
          </w:pPr>
        </w:p>
      </w:tc>
      <w:tc>
        <w:tcPr>
          <w:tcW w:w="1114" w:type="dxa"/>
          <w:vAlign w:val="center"/>
        </w:tcPr>
        <w:p w14:paraId="11F1410A" w14:textId="77777777" w:rsidR="000D3F83" w:rsidRPr="00FA3A35" w:rsidRDefault="000D3F83" w:rsidP="00474259">
          <w:pPr>
            <w:pStyle w:val="Fuzeile"/>
            <w:ind w:right="-83"/>
            <w:rPr>
              <w:rFonts w:cs="Arial"/>
              <w:sz w:val="16"/>
              <w:szCs w:val="16"/>
            </w:rPr>
          </w:pPr>
        </w:p>
      </w:tc>
    </w:tr>
  </w:tbl>
  <w:p w14:paraId="401A327A" w14:textId="77777777" w:rsidR="002A7BDE" w:rsidRPr="00FA3A35" w:rsidRDefault="000D3F83" w:rsidP="006618CF">
    <w:pPr>
      <w:spacing w:before="60"/>
      <w:rPr>
        <w:rFonts w:cs="Arial"/>
      </w:rPr>
    </w:pPr>
    <w:r w:rsidRPr="00FA3A35">
      <w:rPr>
        <w:rFonts w:cs="Arial"/>
        <w:b/>
        <w:sz w:val="16"/>
      </w:rPr>
      <w:t xml:space="preserve">© Copyright </w:t>
    </w:r>
    <w:r w:rsidR="00C97BCF" w:rsidRPr="00FA3A35">
      <w:rPr>
        <w:rFonts w:cs="Arial"/>
        <w:b/>
        <w:sz w:val="16"/>
      </w:rPr>
      <w:t>R.O.E. Online GmbH</w:t>
    </w:r>
    <w:r w:rsidRPr="00FA3A35">
      <w:rPr>
        <w:rFonts w:cs="Arial"/>
        <w:b/>
        <w:sz w:val="16"/>
      </w:rPr>
      <w:t>, keine unerlaubte Vervielfältigung, auch nicht auszugsweise!</w:t>
    </w:r>
  </w:p>
  <w:p w14:paraId="225F203C" w14:textId="77777777" w:rsidR="008000E0" w:rsidRDefault="008000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905FF" w14:textId="77777777" w:rsidR="00C3153F" w:rsidRDefault="00C3153F">
      <w:r>
        <w:separator/>
      </w:r>
    </w:p>
  </w:footnote>
  <w:footnote w:type="continuationSeparator" w:id="0">
    <w:p w14:paraId="61390BDE" w14:textId="77777777" w:rsidR="00C3153F" w:rsidRDefault="00C315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6"/>
      <w:gridCol w:w="5026"/>
      <w:gridCol w:w="2236"/>
    </w:tblGrid>
    <w:tr w:rsidR="000D3F83" w:rsidRPr="00A866DC" w14:paraId="5E7C5E53" w14:textId="77777777" w:rsidTr="006618CF">
      <w:trPr>
        <w:trHeight w:val="841"/>
      </w:trPr>
      <w:tc>
        <w:tcPr>
          <w:tcW w:w="2346" w:type="dxa"/>
          <w:vAlign w:val="center"/>
        </w:tcPr>
        <w:p w14:paraId="41ED86DD" w14:textId="19E813DF" w:rsidR="000D3F83" w:rsidRPr="00A866DC" w:rsidRDefault="00731FDD" w:rsidP="00784E2E">
          <w:pPr>
            <w:pStyle w:val="MittleresRaster21"/>
            <w:jc w:val="center"/>
            <w:rPr>
              <w:rFonts w:ascii="Arial" w:hAnsi="Arial" w:cs="Arial"/>
              <w:sz w:val="18"/>
            </w:rPr>
          </w:pPr>
          <w:r>
            <w:rPr>
              <w:b/>
              <w:noProof/>
              <w:sz w:val="18"/>
            </w:rPr>
            <w:drawing>
              <wp:inline distT="0" distB="0" distL="0" distR="0" wp14:anchorId="774F1418" wp14:editId="2FC2E4DD">
                <wp:extent cx="454297" cy="454297"/>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61124_ROE_anthrazit_RGB_web.jpg"/>
                        <pic:cNvPicPr/>
                      </pic:nvPicPr>
                      <pic:blipFill>
                        <a:blip r:embed="rId1"/>
                        <a:stretch>
                          <a:fillRect/>
                        </a:stretch>
                      </pic:blipFill>
                      <pic:spPr>
                        <a:xfrm>
                          <a:off x="0" y="0"/>
                          <a:ext cx="460218" cy="460218"/>
                        </a:xfrm>
                        <a:prstGeom prst="rect">
                          <a:avLst/>
                        </a:prstGeom>
                      </pic:spPr>
                    </pic:pic>
                  </a:graphicData>
                </a:graphic>
              </wp:inline>
            </w:drawing>
          </w:r>
        </w:p>
      </w:tc>
      <w:tc>
        <w:tcPr>
          <w:tcW w:w="5026"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36" w:type="dxa"/>
          <w:vAlign w:val="center"/>
        </w:tcPr>
        <w:p w14:paraId="66F84BAF" w14:textId="77777777" w:rsidR="000D3F83" w:rsidRPr="00A866DC" w:rsidRDefault="00C97BCF" w:rsidP="00C97BCF">
          <w:pPr>
            <w:jc w:val="center"/>
            <w:rPr>
              <w:rFonts w:cs="Arial"/>
            </w:rPr>
          </w:pPr>
          <w:r w:rsidRPr="0099744C">
            <w:rPr>
              <w:rFonts w:cs="Arial"/>
              <w:noProof/>
              <w:sz w:val="22"/>
            </w:rPr>
            <w:t>Firmenlogo</w:t>
          </w:r>
        </w:p>
      </w:tc>
    </w:tr>
    <w:tr w:rsidR="000D3F83" w:rsidRPr="00BC2EF4" w14:paraId="592200E8" w14:textId="77777777" w:rsidTr="006618CF">
      <w:trPr>
        <w:trHeight w:val="832"/>
      </w:trPr>
      <w:tc>
        <w:tcPr>
          <w:tcW w:w="2346" w:type="dxa"/>
          <w:vAlign w:val="center"/>
        </w:tcPr>
        <w:p w14:paraId="643B899D" w14:textId="58933ECE" w:rsidR="000D3F83" w:rsidRPr="0099744C" w:rsidRDefault="000D3F83" w:rsidP="00474259">
          <w:pPr>
            <w:jc w:val="center"/>
            <w:rPr>
              <w:rFonts w:cs="Arial"/>
              <w:sz w:val="22"/>
            </w:rPr>
          </w:pPr>
          <w:r w:rsidRPr="0099744C">
            <w:rPr>
              <w:rFonts w:cs="Arial"/>
              <w:b/>
              <w:sz w:val="22"/>
            </w:rPr>
            <w:t>UW_KU_</w:t>
          </w:r>
          <w:r w:rsidR="00B242E3">
            <w:rPr>
              <w:rFonts w:cs="Arial"/>
              <w:b/>
              <w:sz w:val="22"/>
            </w:rPr>
            <w:t>2</w:t>
          </w:r>
          <w:r w:rsidR="003C5C21">
            <w:rPr>
              <w:rFonts w:cs="Arial"/>
              <w:b/>
              <w:sz w:val="22"/>
            </w:rPr>
            <w:t>9</w:t>
          </w:r>
        </w:p>
      </w:tc>
      <w:tc>
        <w:tcPr>
          <w:tcW w:w="5026" w:type="dxa"/>
          <w:vAlign w:val="center"/>
        </w:tcPr>
        <w:p w14:paraId="5B1B48B7" w14:textId="2BE376C4" w:rsidR="000D3F83" w:rsidRPr="00BC2EF4" w:rsidRDefault="003C5C21" w:rsidP="00713E4A">
          <w:pPr>
            <w:jc w:val="center"/>
            <w:rPr>
              <w:rFonts w:cs="Arial"/>
              <w:sz w:val="28"/>
              <w:szCs w:val="28"/>
            </w:rPr>
          </w:pPr>
          <w:r w:rsidRPr="003C5C21">
            <w:rPr>
              <w:rFonts w:cs="Arial"/>
              <w:sz w:val="28"/>
              <w:szCs w:val="28"/>
            </w:rPr>
            <w:t>Fehlender Ber</w:t>
          </w:r>
          <w:r>
            <w:rPr>
              <w:rFonts w:cs="Arial"/>
              <w:sz w:val="28"/>
              <w:szCs w:val="28"/>
            </w:rPr>
            <w:t>ü</w:t>
          </w:r>
          <w:r w:rsidRPr="003C5C21">
            <w:rPr>
              <w:rFonts w:cs="Arial"/>
              <w:sz w:val="28"/>
              <w:szCs w:val="28"/>
            </w:rPr>
            <w:t>hrungsschutz</w:t>
          </w:r>
        </w:p>
      </w:tc>
      <w:tc>
        <w:tcPr>
          <w:tcW w:w="2236" w:type="dxa"/>
          <w:vAlign w:val="center"/>
        </w:tcPr>
        <w:p w14:paraId="40C177E9" w14:textId="77777777" w:rsidR="000D3F83" w:rsidRPr="00BC2EF4" w:rsidRDefault="000D3F83" w:rsidP="00474259">
          <w:pPr>
            <w:jc w:val="center"/>
            <w:rPr>
              <w:rFonts w:cs="Arial"/>
            </w:rPr>
          </w:pPr>
        </w:p>
      </w:tc>
    </w:tr>
  </w:tbl>
  <w:p w14:paraId="7AECEA50" w14:textId="77777777" w:rsidR="008000E0" w:rsidRDefault="008000E0" w:rsidP="00E653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AF1014"/>
    <w:multiLevelType w:val="hybridMultilevel"/>
    <w:tmpl w:val="FEDE4E18"/>
    <w:lvl w:ilvl="0" w:tplc="7B3C3C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954F0E"/>
    <w:multiLevelType w:val="hybridMultilevel"/>
    <w:tmpl w:val="46080BD2"/>
    <w:lvl w:ilvl="0" w:tplc="04070001">
      <w:start w:val="1"/>
      <w:numFmt w:val="bullet"/>
      <w:lvlText w:val=""/>
      <w:lvlJc w:val="left"/>
      <w:pPr>
        <w:ind w:left="218" w:hanging="360"/>
      </w:pPr>
      <w:rPr>
        <w:rFonts w:ascii="Symbol" w:hAnsi="Symbol" w:hint="default"/>
      </w:rPr>
    </w:lvl>
    <w:lvl w:ilvl="1" w:tplc="04070003" w:tentative="1">
      <w:start w:val="1"/>
      <w:numFmt w:val="bullet"/>
      <w:lvlText w:val="o"/>
      <w:lvlJc w:val="left"/>
      <w:pPr>
        <w:ind w:left="938" w:hanging="360"/>
      </w:pPr>
      <w:rPr>
        <w:rFonts w:ascii="Courier New" w:hAnsi="Courier New" w:cs="Courier New" w:hint="default"/>
      </w:rPr>
    </w:lvl>
    <w:lvl w:ilvl="2" w:tplc="04070005" w:tentative="1">
      <w:start w:val="1"/>
      <w:numFmt w:val="bullet"/>
      <w:lvlText w:val=""/>
      <w:lvlJc w:val="left"/>
      <w:pPr>
        <w:ind w:left="1658" w:hanging="360"/>
      </w:pPr>
      <w:rPr>
        <w:rFonts w:ascii="Wingdings" w:hAnsi="Wingdings" w:hint="default"/>
      </w:rPr>
    </w:lvl>
    <w:lvl w:ilvl="3" w:tplc="04070001" w:tentative="1">
      <w:start w:val="1"/>
      <w:numFmt w:val="bullet"/>
      <w:lvlText w:val=""/>
      <w:lvlJc w:val="left"/>
      <w:pPr>
        <w:ind w:left="2378" w:hanging="360"/>
      </w:pPr>
      <w:rPr>
        <w:rFonts w:ascii="Symbol" w:hAnsi="Symbol" w:hint="default"/>
      </w:rPr>
    </w:lvl>
    <w:lvl w:ilvl="4" w:tplc="04070003" w:tentative="1">
      <w:start w:val="1"/>
      <w:numFmt w:val="bullet"/>
      <w:lvlText w:val="o"/>
      <w:lvlJc w:val="left"/>
      <w:pPr>
        <w:ind w:left="3098" w:hanging="360"/>
      </w:pPr>
      <w:rPr>
        <w:rFonts w:ascii="Courier New" w:hAnsi="Courier New" w:cs="Courier New" w:hint="default"/>
      </w:rPr>
    </w:lvl>
    <w:lvl w:ilvl="5" w:tplc="04070005" w:tentative="1">
      <w:start w:val="1"/>
      <w:numFmt w:val="bullet"/>
      <w:lvlText w:val=""/>
      <w:lvlJc w:val="left"/>
      <w:pPr>
        <w:ind w:left="3818" w:hanging="360"/>
      </w:pPr>
      <w:rPr>
        <w:rFonts w:ascii="Wingdings" w:hAnsi="Wingdings" w:hint="default"/>
      </w:rPr>
    </w:lvl>
    <w:lvl w:ilvl="6" w:tplc="04070001" w:tentative="1">
      <w:start w:val="1"/>
      <w:numFmt w:val="bullet"/>
      <w:lvlText w:val=""/>
      <w:lvlJc w:val="left"/>
      <w:pPr>
        <w:ind w:left="4538" w:hanging="360"/>
      </w:pPr>
      <w:rPr>
        <w:rFonts w:ascii="Symbol" w:hAnsi="Symbol" w:hint="default"/>
      </w:rPr>
    </w:lvl>
    <w:lvl w:ilvl="7" w:tplc="04070003" w:tentative="1">
      <w:start w:val="1"/>
      <w:numFmt w:val="bullet"/>
      <w:lvlText w:val="o"/>
      <w:lvlJc w:val="left"/>
      <w:pPr>
        <w:ind w:left="5258" w:hanging="360"/>
      </w:pPr>
      <w:rPr>
        <w:rFonts w:ascii="Courier New" w:hAnsi="Courier New" w:cs="Courier New" w:hint="default"/>
      </w:rPr>
    </w:lvl>
    <w:lvl w:ilvl="8" w:tplc="04070005" w:tentative="1">
      <w:start w:val="1"/>
      <w:numFmt w:val="bullet"/>
      <w:lvlText w:val=""/>
      <w:lvlJc w:val="left"/>
      <w:pPr>
        <w:ind w:left="5978" w:hanging="360"/>
      </w:pPr>
      <w:rPr>
        <w:rFonts w:ascii="Wingdings" w:hAnsi="Wingdings" w:hint="default"/>
      </w:rPr>
    </w:lvl>
  </w:abstractNum>
  <w:abstractNum w:abstractNumId="4" w15:restartNumberingAfterBreak="0">
    <w:nsid w:val="0E0E4F2E"/>
    <w:multiLevelType w:val="hybridMultilevel"/>
    <w:tmpl w:val="165AC218"/>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5" w15:restartNumberingAfterBreak="0">
    <w:nsid w:val="109549ED"/>
    <w:multiLevelType w:val="hybridMultilevel"/>
    <w:tmpl w:val="B17A377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12FF7AE8"/>
    <w:multiLevelType w:val="hybridMultilevel"/>
    <w:tmpl w:val="F2FAE40C"/>
    <w:lvl w:ilvl="0" w:tplc="E9C0061E">
      <w:start w:val="1"/>
      <w:numFmt w:val="lowerLetter"/>
      <w:lvlText w:val="%1."/>
      <w:lvlJc w:val="left"/>
      <w:pPr>
        <w:ind w:left="1080" w:hanging="360"/>
      </w:pPr>
      <w:rPr>
        <w:rFonts w:hint="default"/>
      </w:rPr>
    </w:lvl>
    <w:lvl w:ilvl="1" w:tplc="F4C6FB88" w:tentative="1">
      <w:start w:val="1"/>
      <w:numFmt w:val="lowerLetter"/>
      <w:lvlText w:val="%2."/>
      <w:lvlJc w:val="left"/>
      <w:pPr>
        <w:ind w:left="1800" w:hanging="360"/>
      </w:pPr>
    </w:lvl>
    <w:lvl w:ilvl="2" w:tplc="52EA46CE" w:tentative="1">
      <w:start w:val="1"/>
      <w:numFmt w:val="lowerRoman"/>
      <w:lvlText w:val="%3."/>
      <w:lvlJc w:val="right"/>
      <w:pPr>
        <w:ind w:left="2520" w:hanging="180"/>
      </w:pPr>
    </w:lvl>
    <w:lvl w:ilvl="3" w:tplc="AE7670BA" w:tentative="1">
      <w:start w:val="1"/>
      <w:numFmt w:val="decimal"/>
      <w:lvlText w:val="%4."/>
      <w:lvlJc w:val="left"/>
      <w:pPr>
        <w:ind w:left="3240" w:hanging="360"/>
      </w:pPr>
    </w:lvl>
    <w:lvl w:ilvl="4" w:tplc="155CCC38" w:tentative="1">
      <w:start w:val="1"/>
      <w:numFmt w:val="lowerLetter"/>
      <w:lvlText w:val="%5."/>
      <w:lvlJc w:val="left"/>
      <w:pPr>
        <w:ind w:left="3960" w:hanging="360"/>
      </w:pPr>
    </w:lvl>
    <w:lvl w:ilvl="5" w:tplc="0B08B248" w:tentative="1">
      <w:start w:val="1"/>
      <w:numFmt w:val="lowerRoman"/>
      <w:lvlText w:val="%6."/>
      <w:lvlJc w:val="right"/>
      <w:pPr>
        <w:ind w:left="4680" w:hanging="180"/>
      </w:pPr>
    </w:lvl>
    <w:lvl w:ilvl="6" w:tplc="F456296E" w:tentative="1">
      <w:start w:val="1"/>
      <w:numFmt w:val="decimal"/>
      <w:lvlText w:val="%7."/>
      <w:lvlJc w:val="left"/>
      <w:pPr>
        <w:ind w:left="5400" w:hanging="360"/>
      </w:pPr>
    </w:lvl>
    <w:lvl w:ilvl="7" w:tplc="B7302EE4" w:tentative="1">
      <w:start w:val="1"/>
      <w:numFmt w:val="lowerLetter"/>
      <w:lvlText w:val="%8."/>
      <w:lvlJc w:val="left"/>
      <w:pPr>
        <w:ind w:left="6120" w:hanging="360"/>
      </w:pPr>
    </w:lvl>
    <w:lvl w:ilvl="8" w:tplc="31FA8B58" w:tentative="1">
      <w:start w:val="1"/>
      <w:numFmt w:val="lowerRoman"/>
      <w:lvlText w:val="%9."/>
      <w:lvlJc w:val="right"/>
      <w:pPr>
        <w:ind w:left="6840" w:hanging="180"/>
      </w:pPr>
    </w:lvl>
  </w:abstractNum>
  <w:abstractNum w:abstractNumId="7" w15:restartNumberingAfterBreak="0">
    <w:nsid w:val="1B8E413C"/>
    <w:multiLevelType w:val="hybridMultilevel"/>
    <w:tmpl w:val="D430D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B6277A"/>
    <w:multiLevelType w:val="hybridMultilevel"/>
    <w:tmpl w:val="D96A5D6E"/>
    <w:lvl w:ilvl="0" w:tplc="996AFB0A">
      <w:start w:val="1"/>
      <w:numFmt w:val="decimal"/>
      <w:lvlText w:val="%1."/>
      <w:lvlJc w:val="left"/>
      <w:pPr>
        <w:ind w:left="720" w:hanging="360"/>
      </w:pPr>
      <w:rPr>
        <w:rFonts w:hint="default"/>
        <w:b/>
        <w:bCs/>
      </w:rPr>
    </w:lvl>
    <w:lvl w:ilvl="1" w:tplc="C65097B4" w:tentative="1">
      <w:start w:val="1"/>
      <w:numFmt w:val="lowerLetter"/>
      <w:lvlText w:val="%2."/>
      <w:lvlJc w:val="left"/>
      <w:pPr>
        <w:ind w:left="1440" w:hanging="360"/>
      </w:pPr>
    </w:lvl>
    <w:lvl w:ilvl="2" w:tplc="7E04EADE" w:tentative="1">
      <w:start w:val="1"/>
      <w:numFmt w:val="lowerRoman"/>
      <w:lvlText w:val="%3."/>
      <w:lvlJc w:val="right"/>
      <w:pPr>
        <w:ind w:left="2160" w:hanging="180"/>
      </w:pPr>
    </w:lvl>
    <w:lvl w:ilvl="3" w:tplc="D50A6DA4" w:tentative="1">
      <w:start w:val="1"/>
      <w:numFmt w:val="decimal"/>
      <w:lvlText w:val="%4."/>
      <w:lvlJc w:val="left"/>
      <w:pPr>
        <w:ind w:left="2880" w:hanging="360"/>
      </w:pPr>
    </w:lvl>
    <w:lvl w:ilvl="4" w:tplc="973A3216" w:tentative="1">
      <w:start w:val="1"/>
      <w:numFmt w:val="lowerLetter"/>
      <w:lvlText w:val="%5."/>
      <w:lvlJc w:val="left"/>
      <w:pPr>
        <w:ind w:left="3600" w:hanging="360"/>
      </w:pPr>
    </w:lvl>
    <w:lvl w:ilvl="5" w:tplc="DFEE485A" w:tentative="1">
      <w:start w:val="1"/>
      <w:numFmt w:val="lowerRoman"/>
      <w:lvlText w:val="%6."/>
      <w:lvlJc w:val="right"/>
      <w:pPr>
        <w:ind w:left="4320" w:hanging="180"/>
      </w:pPr>
    </w:lvl>
    <w:lvl w:ilvl="6" w:tplc="13B0B7EE" w:tentative="1">
      <w:start w:val="1"/>
      <w:numFmt w:val="decimal"/>
      <w:lvlText w:val="%7."/>
      <w:lvlJc w:val="left"/>
      <w:pPr>
        <w:ind w:left="5040" w:hanging="360"/>
      </w:pPr>
    </w:lvl>
    <w:lvl w:ilvl="7" w:tplc="D58CDA26" w:tentative="1">
      <w:start w:val="1"/>
      <w:numFmt w:val="lowerLetter"/>
      <w:lvlText w:val="%8."/>
      <w:lvlJc w:val="left"/>
      <w:pPr>
        <w:ind w:left="5760" w:hanging="360"/>
      </w:pPr>
    </w:lvl>
    <w:lvl w:ilvl="8" w:tplc="6A4EB3CE" w:tentative="1">
      <w:start w:val="1"/>
      <w:numFmt w:val="lowerRoman"/>
      <w:lvlText w:val="%9."/>
      <w:lvlJc w:val="right"/>
      <w:pPr>
        <w:ind w:left="6480" w:hanging="180"/>
      </w:pPr>
    </w:lvl>
  </w:abstractNum>
  <w:abstractNum w:abstractNumId="9" w15:restartNumberingAfterBreak="0">
    <w:nsid w:val="25A01D0F"/>
    <w:multiLevelType w:val="hybridMultilevel"/>
    <w:tmpl w:val="0B70461C"/>
    <w:lvl w:ilvl="0" w:tplc="04070017">
      <w:start w:val="1"/>
      <w:numFmt w:val="lowerLetter"/>
      <w:lvlText w:val="%1)"/>
      <w:lvlJc w:val="left"/>
      <w:pPr>
        <w:ind w:left="360"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10" w15:restartNumberingAfterBreak="0">
    <w:nsid w:val="28520C0F"/>
    <w:multiLevelType w:val="hybridMultilevel"/>
    <w:tmpl w:val="AD24E86C"/>
    <w:lvl w:ilvl="0" w:tplc="FF7A9044">
      <w:start w:val="1"/>
      <w:numFmt w:val="decimal"/>
      <w:lvlText w:val="%1."/>
      <w:lvlJc w:val="left"/>
      <w:pPr>
        <w:ind w:left="360" w:hanging="360"/>
      </w:pPr>
    </w:lvl>
    <w:lvl w:ilvl="1" w:tplc="00D2BA0A" w:tentative="1">
      <w:start w:val="1"/>
      <w:numFmt w:val="lowerLetter"/>
      <w:lvlText w:val="%2."/>
      <w:lvlJc w:val="left"/>
      <w:pPr>
        <w:ind w:left="1080" w:hanging="360"/>
      </w:pPr>
    </w:lvl>
    <w:lvl w:ilvl="2" w:tplc="82E4E3A8" w:tentative="1">
      <w:start w:val="1"/>
      <w:numFmt w:val="lowerRoman"/>
      <w:lvlText w:val="%3."/>
      <w:lvlJc w:val="right"/>
      <w:pPr>
        <w:ind w:left="1800" w:hanging="180"/>
      </w:pPr>
    </w:lvl>
    <w:lvl w:ilvl="3" w:tplc="2A6A78A4" w:tentative="1">
      <w:start w:val="1"/>
      <w:numFmt w:val="decimal"/>
      <w:lvlText w:val="%4."/>
      <w:lvlJc w:val="left"/>
      <w:pPr>
        <w:ind w:left="2520" w:hanging="360"/>
      </w:pPr>
    </w:lvl>
    <w:lvl w:ilvl="4" w:tplc="907201EA" w:tentative="1">
      <w:start w:val="1"/>
      <w:numFmt w:val="lowerLetter"/>
      <w:lvlText w:val="%5."/>
      <w:lvlJc w:val="left"/>
      <w:pPr>
        <w:ind w:left="3240" w:hanging="360"/>
      </w:pPr>
    </w:lvl>
    <w:lvl w:ilvl="5" w:tplc="D42891BA" w:tentative="1">
      <w:start w:val="1"/>
      <w:numFmt w:val="lowerRoman"/>
      <w:lvlText w:val="%6."/>
      <w:lvlJc w:val="right"/>
      <w:pPr>
        <w:ind w:left="3960" w:hanging="180"/>
      </w:pPr>
    </w:lvl>
    <w:lvl w:ilvl="6" w:tplc="F1A60AFE" w:tentative="1">
      <w:start w:val="1"/>
      <w:numFmt w:val="decimal"/>
      <w:lvlText w:val="%7."/>
      <w:lvlJc w:val="left"/>
      <w:pPr>
        <w:ind w:left="4680" w:hanging="360"/>
      </w:pPr>
    </w:lvl>
    <w:lvl w:ilvl="7" w:tplc="04FA2A5E" w:tentative="1">
      <w:start w:val="1"/>
      <w:numFmt w:val="lowerLetter"/>
      <w:lvlText w:val="%8."/>
      <w:lvlJc w:val="left"/>
      <w:pPr>
        <w:ind w:left="5400" w:hanging="360"/>
      </w:pPr>
    </w:lvl>
    <w:lvl w:ilvl="8" w:tplc="B704C4B6" w:tentative="1">
      <w:start w:val="1"/>
      <w:numFmt w:val="lowerRoman"/>
      <w:lvlText w:val="%9."/>
      <w:lvlJc w:val="right"/>
      <w:pPr>
        <w:ind w:left="6120" w:hanging="180"/>
      </w:pPr>
    </w:lvl>
  </w:abstractNum>
  <w:abstractNum w:abstractNumId="11" w15:restartNumberingAfterBreak="0">
    <w:nsid w:val="29C067EC"/>
    <w:multiLevelType w:val="hybridMultilevel"/>
    <w:tmpl w:val="B29A4D9C"/>
    <w:lvl w:ilvl="0" w:tplc="61E4D380">
      <w:start w:val="1"/>
      <w:numFmt w:val="bullet"/>
      <w:lvlText w:val=""/>
      <w:lvlJc w:val="left"/>
      <w:pPr>
        <w:ind w:left="720" w:hanging="360"/>
      </w:pPr>
      <w:rPr>
        <w:rFonts w:ascii="Symbol" w:hAnsi="Symbol" w:hint="default"/>
      </w:rPr>
    </w:lvl>
    <w:lvl w:ilvl="1" w:tplc="72FCCE12" w:tentative="1">
      <w:start w:val="1"/>
      <w:numFmt w:val="bullet"/>
      <w:lvlText w:val="o"/>
      <w:lvlJc w:val="left"/>
      <w:pPr>
        <w:ind w:left="1440" w:hanging="360"/>
      </w:pPr>
      <w:rPr>
        <w:rFonts w:ascii="Courier New" w:hAnsi="Courier New" w:cs="Courier New" w:hint="default"/>
      </w:rPr>
    </w:lvl>
    <w:lvl w:ilvl="2" w:tplc="0B3083E4" w:tentative="1">
      <w:start w:val="1"/>
      <w:numFmt w:val="bullet"/>
      <w:lvlText w:val=""/>
      <w:lvlJc w:val="left"/>
      <w:pPr>
        <w:ind w:left="2160" w:hanging="360"/>
      </w:pPr>
      <w:rPr>
        <w:rFonts w:ascii="Wingdings" w:hAnsi="Wingdings" w:hint="default"/>
      </w:rPr>
    </w:lvl>
    <w:lvl w:ilvl="3" w:tplc="59C664DC" w:tentative="1">
      <w:start w:val="1"/>
      <w:numFmt w:val="bullet"/>
      <w:lvlText w:val=""/>
      <w:lvlJc w:val="left"/>
      <w:pPr>
        <w:ind w:left="2880" w:hanging="360"/>
      </w:pPr>
      <w:rPr>
        <w:rFonts w:ascii="Symbol" w:hAnsi="Symbol" w:hint="default"/>
      </w:rPr>
    </w:lvl>
    <w:lvl w:ilvl="4" w:tplc="AF667DD4" w:tentative="1">
      <w:start w:val="1"/>
      <w:numFmt w:val="bullet"/>
      <w:lvlText w:val="o"/>
      <w:lvlJc w:val="left"/>
      <w:pPr>
        <w:ind w:left="3600" w:hanging="360"/>
      </w:pPr>
      <w:rPr>
        <w:rFonts w:ascii="Courier New" w:hAnsi="Courier New" w:cs="Courier New" w:hint="default"/>
      </w:rPr>
    </w:lvl>
    <w:lvl w:ilvl="5" w:tplc="9C7E0B02" w:tentative="1">
      <w:start w:val="1"/>
      <w:numFmt w:val="bullet"/>
      <w:lvlText w:val=""/>
      <w:lvlJc w:val="left"/>
      <w:pPr>
        <w:ind w:left="4320" w:hanging="360"/>
      </w:pPr>
      <w:rPr>
        <w:rFonts w:ascii="Wingdings" w:hAnsi="Wingdings" w:hint="default"/>
      </w:rPr>
    </w:lvl>
    <w:lvl w:ilvl="6" w:tplc="89EA6B82" w:tentative="1">
      <w:start w:val="1"/>
      <w:numFmt w:val="bullet"/>
      <w:lvlText w:val=""/>
      <w:lvlJc w:val="left"/>
      <w:pPr>
        <w:ind w:left="5040" w:hanging="360"/>
      </w:pPr>
      <w:rPr>
        <w:rFonts w:ascii="Symbol" w:hAnsi="Symbol" w:hint="default"/>
      </w:rPr>
    </w:lvl>
    <w:lvl w:ilvl="7" w:tplc="C5001796" w:tentative="1">
      <w:start w:val="1"/>
      <w:numFmt w:val="bullet"/>
      <w:lvlText w:val="o"/>
      <w:lvlJc w:val="left"/>
      <w:pPr>
        <w:ind w:left="5760" w:hanging="360"/>
      </w:pPr>
      <w:rPr>
        <w:rFonts w:ascii="Courier New" w:hAnsi="Courier New" w:cs="Courier New" w:hint="default"/>
      </w:rPr>
    </w:lvl>
    <w:lvl w:ilvl="8" w:tplc="333E55A8" w:tentative="1">
      <w:start w:val="1"/>
      <w:numFmt w:val="bullet"/>
      <w:lvlText w:val=""/>
      <w:lvlJc w:val="left"/>
      <w:pPr>
        <w:ind w:left="6480" w:hanging="360"/>
      </w:pPr>
      <w:rPr>
        <w:rFonts w:ascii="Wingdings" w:hAnsi="Wingdings" w:hint="default"/>
      </w:rPr>
    </w:lvl>
  </w:abstractNum>
  <w:abstractNum w:abstractNumId="12" w15:restartNumberingAfterBreak="0">
    <w:nsid w:val="31BB0777"/>
    <w:multiLevelType w:val="hybridMultilevel"/>
    <w:tmpl w:val="F2FAE40C"/>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74B695A"/>
    <w:multiLevelType w:val="hybridMultilevel"/>
    <w:tmpl w:val="D7DE1D8E"/>
    <w:lvl w:ilvl="0" w:tplc="04070001">
      <w:start w:val="1"/>
      <w:numFmt w:val="bullet"/>
      <w:lvlText w:val=""/>
      <w:lvlJc w:val="left"/>
      <w:pPr>
        <w:ind w:left="1584" w:hanging="360"/>
      </w:pPr>
      <w:rPr>
        <w:rFonts w:ascii="Symbol" w:hAnsi="Symbol" w:hint="default"/>
      </w:rPr>
    </w:lvl>
    <w:lvl w:ilvl="1" w:tplc="04070003">
      <w:start w:val="1"/>
      <w:numFmt w:val="bullet"/>
      <w:lvlText w:val="o"/>
      <w:lvlJc w:val="left"/>
      <w:pPr>
        <w:ind w:left="2304" w:hanging="360"/>
      </w:pPr>
      <w:rPr>
        <w:rFonts w:ascii="Courier New" w:hAnsi="Courier New" w:cs="Courier New" w:hint="default"/>
      </w:rPr>
    </w:lvl>
    <w:lvl w:ilvl="2" w:tplc="04070005" w:tentative="1">
      <w:start w:val="1"/>
      <w:numFmt w:val="bullet"/>
      <w:lvlText w:val=""/>
      <w:lvlJc w:val="left"/>
      <w:pPr>
        <w:ind w:left="3024" w:hanging="360"/>
      </w:pPr>
      <w:rPr>
        <w:rFonts w:ascii="Wingdings" w:hAnsi="Wingdings" w:hint="default"/>
      </w:rPr>
    </w:lvl>
    <w:lvl w:ilvl="3" w:tplc="04070001" w:tentative="1">
      <w:start w:val="1"/>
      <w:numFmt w:val="bullet"/>
      <w:lvlText w:val=""/>
      <w:lvlJc w:val="left"/>
      <w:pPr>
        <w:ind w:left="3744" w:hanging="360"/>
      </w:pPr>
      <w:rPr>
        <w:rFonts w:ascii="Symbol" w:hAnsi="Symbol" w:hint="default"/>
      </w:rPr>
    </w:lvl>
    <w:lvl w:ilvl="4" w:tplc="04070003" w:tentative="1">
      <w:start w:val="1"/>
      <w:numFmt w:val="bullet"/>
      <w:lvlText w:val="o"/>
      <w:lvlJc w:val="left"/>
      <w:pPr>
        <w:ind w:left="4464" w:hanging="360"/>
      </w:pPr>
      <w:rPr>
        <w:rFonts w:ascii="Courier New" w:hAnsi="Courier New" w:cs="Courier New" w:hint="default"/>
      </w:rPr>
    </w:lvl>
    <w:lvl w:ilvl="5" w:tplc="04070005" w:tentative="1">
      <w:start w:val="1"/>
      <w:numFmt w:val="bullet"/>
      <w:lvlText w:val=""/>
      <w:lvlJc w:val="left"/>
      <w:pPr>
        <w:ind w:left="5184" w:hanging="360"/>
      </w:pPr>
      <w:rPr>
        <w:rFonts w:ascii="Wingdings" w:hAnsi="Wingdings" w:hint="default"/>
      </w:rPr>
    </w:lvl>
    <w:lvl w:ilvl="6" w:tplc="04070001" w:tentative="1">
      <w:start w:val="1"/>
      <w:numFmt w:val="bullet"/>
      <w:lvlText w:val=""/>
      <w:lvlJc w:val="left"/>
      <w:pPr>
        <w:ind w:left="5904" w:hanging="360"/>
      </w:pPr>
      <w:rPr>
        <w:rFonts w:ascii="Symbol" w:hAnsi="Symbol" w:hint="default"/>
      </w:rPr>
    </w:lvl>
    <w:lvl w:ilvl="7" w:tplc="04070003" w:tentative="1">
      <w:start w:val="1"/>
      <w:numFmt w:val="bullet"/>
      <w:lvlText w:val="o"/>
      <w:lvlJc w:val="left"/>
      <w:pPr>
        <w:ind w:left="6624" w:hanging="360"/>
      </w:pPr>
      <w:rPr>
        <w:rFonts w:ascii="Courier New" w:hAnsi="Courier New" w:cs="Courier New" w:hint="default"/>
      </w:rPr>
    </w:lvl>
    <w:lvl w:ilvl="8" w:tplc="04070005" w:tentative="1">
      <w:start w:val="1"/>
      <w:numFmt w:val="bullet"/>
      <w:lvlText w:val=""/>
      <w:lvlJc w:val="left"/>
      <w:pPr>
        <w:ind w:left="7344" w:hanging="360"/>
      </w:pPr>
      <w:rPr>
        <w:rFonts w:ascii="Wingdings" w:hAnsi="Wingdings" w:hint="default"/>
      </w:rPr>
    </w:lvl>
  </w:abstractNum>
  <w:abstractNum w:abstractNumId="14" w15:restartNumberingAfterBreak="0">
    <w:nsid w:val="37E51472"/>
    <w:multiLevelType w:val="hybridMultilevel"/>
    <w:tmpl w:val="1D48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051292D"/>
    <w:multiLevelType w:val="hybridMultilevel"/>
    <w:tmpl w:val="B9046892"/>
    <w:lvl w:ilvl="0" w:tplc="474CBEF8">
      <w:start w:val="1"/>
      <w:numFmt w:val="decimal"/>
      <w:lvlText w:val="%1."/>
      <w:lvlJc w:val="left"/>
      <w:pPr>
        <w:ind w:left="720" w:hanging="360"/>
      </w:pPr>
      <w:rPr>
        <w:rFonts w:hint="default"/>
        <w:sz w:val="20"/>
        <w:szCs w:val="20"/>
      </w:rPr>
    </w:lvl>
    <w:lvl w:ilvl="1" w:tplc="AF4206DC" w:tentative="1">
      <w:start w:val="1"/>
      <w:numFmt w:val="lowerLetter"/>
      <w:lvlText w:val="%2."/>
      <w:lvlJc w:val="left"/>
      <w:pPr>
        <w:ind w:left="1440" w:hanging="360"/>
      </w:pPr>
    </w:lvl>
    <w:lvl w:ilvl="2" w:tplc="9C1200B8" w:tentative="1">
      <w:start w:val="1"/>
      <w:numFmt w:val="lowerRoman"/>
      <w:lvlText w:val="%3."/>
      <w:lvlJc w:val="right"/>
      <w:pPr>
        <w:ind w:left="2160" w:hanging="180"/>
      </w:pPr>
    </w:lvl>
    <w:lvl w:ilvl="3" w:tplc="1382C986" w:tentative="1">
      <w:start w:val="1"/>
      <w:numFmt w:val="decimal"/>
      <w:lvlText w:val="%4."/>
      <w:lvlJc w:val="left"/>
      <w:pPr>
        <w:ind w:left="2880" w:hanging="360"/>
      </w:pPr>
    </w:lvl>
    <w:lvl w:ilvl="4" w:tplc="9182CF52" w:tentative="1">
      <w:start w:val="1"/>
      <w:numFmt w:val="lowerLetter"/>
      <w:lvlText w:val="%5."/>
      <w:lvlJc w:val="left"/>
      <w:pPr>
        <w:ind w:left="3600" w:hanging="360"/>
      </w:pPr>
    </w:lvl>
    <w:lvl w:ilvl="5" w:tplc="F8ECFF9E" w:tentative="1">
      <w:start w:val="1"/>
      <w:numFmt w:val="lowerRoman"/>
      <w:lvlText w:val="%6."/>
      <w:lvlJc w:val="right"/>
      <w:pPr>
        <w:ind w:left="4320" w:hanging="180"/>
      </w:pPr>
    </w:lvl>
    <w:lvl w:ilvl="6" w:tplc="DF30B108" w:tentative="1">
      <w:start w:val="1"/>
      <w:numFmt w:val="decimal"/>
      <w:lvlText w:val="%7."/>
      <w:lvlJc w:val="left"/>
      <w:pPr>
        <w:ind w:left="5040" w:hanging="360"/>
      </w:pPr>
    </w:lvl>
    <w:lvl w:ilvl="7" w:tplc="2B4444AE" w:tentative="1">
      <w:start w:val="1"/>
      <w:numFmt w:val="lowerLetter"/>
      <w:lvlText w:val="%8."/>
      <w:lvlJc w:val="left"/>
      <w:pPr>
        <w:ind w:left="5760" w:hanging="360"/>
      </w:pPr>
    </w:lvl>
    <w:lvl w:ilvl="8" w:tplc="35AC968C" w:tentative="1">
      <w:start w:val="1"/>
      <w:numFmt w:val="lowerRoman"/>
      <w:lvlText w:val="%9."/>
      <w:lvlJc w:val="right"/>
      <w:pPr>
        <w:ind w:left="6480" w:hanging="180"/>
      </w:pPr>
    </w:lvl>
  </w:abstractNum>
  <w:abstractNum w:abstractNumId="16" w15:restartNumberingAfterBreak="0">
    <w:nsid w:val="4A5D1611"/>
    <w:multiLevelType w:val="hybridMultilevel"/>
    <w:tmpl w:val="954611D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D05AE9"/>
    <w:multiLevelType w:val="hybridMultilevel"/>
    <w:tmpl w:val="1AEAD4F2"/>
    <w:lvl w:ilvl="0" w:tplc="E04447C8">
      <w:start w:val="1"/>
      <w:numFmt w:val="decimal"/>
      <w:lvlText w:val="%1."/>
      <w:lvlJc w:val="left"/>
      <w:pPr>
        <w:ind w:left="720" w:hanging="360"/>
      </w:pPr>
      <w:rPr>
        <w:rFonts w:hint="default"/>
        <w:b/>
        <w:bCs/>
      </w:rPr>
    </w:lvl>
    <w:lvl w:ilvl="1" w:tplc="1C6C9AD8" w:tentative="1">
      <w:start w:val="1"/>
      <w:numFmt w:val="lowerLetter"/>
      <w:lvlText w:val="%2."/>
      <w:lvlJc w:val="left"/>
      <w:pPr>
        <w:ind w:left="1440" w:hanging="360"/>
      </w:pPr>
    </w:lvl>
    <w:lvl w:ilvl="2" w:tplc="F10C239E" w:tentative="1">
      <w:start w:val="1"/>
      <w:numFmt w:val="lowerRoman"/>
      <w:lvlText w:val="%3."/>
      <w:lvlJc w:val="right"/>
      <w:pPr>
        <w:ind w:left="2160" w:hanging="180"/>
      </w:pPr>
    </w:lvl>
    <w:lvl w:ilvl="3" w:tplc="C5D4CE56" w:tentative="1">
      <w:start w:val="1"/>
      <w:numFmt w:val="decimal"/>
      <w:lvlText w:val="%4."/>
      <w:lvlJc w:val="left"/>
      <w:pPr>
        <w:ind w:left="2880" w:hanging="360"/>
      </w:pPr>
    </w:lvl>
    <w:lvl w:ilvl="4" w:tplc="4F7A8120" w:tentative="1">
      <w:start w:val="1"/>
      <w:numFmt w:val="lowerLetter"/>
      <w:lvlText w:val="%5."/>
      <w:lvlJc w:val="left"/>
      <w:pPr>
        <w:ind w:left="3600" w:hanging="360"/>
      </w:pPr>
    </w:lvl>
    <w:lvl w:ilvl="5" w:tplc="143CAC0E" w:tentative="1">
      <w:start w:val="1"/>
      <w:numFmt w:val="lowerRoman"/>
      <w:lvlText w:val="%6."/>
      <w:lvlJc w:val="right"/>
      <w:pPr>
        <w:ind w:left="4320" w:hanging="180"/>
      </w:pPr>
    </w:lvl>
    <w:lvl w:ilvl="6" w:tplc="1F64A35E" w:tentative="1">
      <w:start w:val="1"/>
      <w:numFmt w:val="decimal"/>
      <w:lvlText w:val="%7."/>
      <w:lvlJc w:val="left"/>
      <w:pPr>
        <w:ind w:left="5040" w:hanging="360"/>
      </w:pPr>
    </w:lvl>
    <w:lvl w:ilvl="7" w:tplc="FA4CDB82" w:tentative="1">
      <w:start w:val="1"/>
      <w:numFmt w:val="lowerLetter"/>
      <w:lvlText w:val="%8."/>
      <w:lvlJc w:val="left"/>
      <w:pPr>
        <w:ind w:left="5760" w:hanging="360"/>
      </w:pPr>
    </w:lvl>
    <w:lvl w:ilvl="8" w:tplc="83EED582" w:tentative="1">
      <w:start w:val="1"/>
      <w:numFmt w:val="lowerRoman"/>
      <w:lvlText w:val="%9."/>
      <w:lvlJc w:val="right"/>
      <w:pPr>
        <w:ind w:left="6480" w:hanging="180"/>
      </w:pPr>
    </w:lvl>
  </w:abstractNum>
  <w:abstractNum w:abstractNumId="18" w15:restartNumberingAfterBreak="0">
    <w:nsid w:val="5DEE42DC"/>
    <w:multiLevelType w:val="hybridMultilevel"/>
    <w:tmpl w:val="75C0D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E640B0"/>
    <w:multiLevelType w:val="hybridMultilevel"/>
    <w:tmpl w:val="CAC0C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51F1862"/>
    <w:multiLevelType w:val="hybridMultilevel"/>
    <w:tmpl w:val="1AEAD4F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6F28A4"/>
    <w:multiLevelType w:val="hybridMultilevel"/>
    <w:tmpl w:val="94E4752A"/>
    <w:lvl w:ilvl="0" w:tplc="04070001">
      <w:start w:val="1"/>
      <w:numFmt w:val="bullet"/>
      <w:lvlText w:val=""/>
      <w:lvlJc w:val="left"/>
      <w:pPr>
        <w:ind w:left="1077" w:hanging="360"/>
      </w:pPr>
      <w:rPr>
        <w:rFonts w:ascii="Symbol" w:hAnsi="Symbol" w:hint="default"/>
      </w:rPr>
    </w:lvl>
    <w:lvl w:ilvl="1" w:tplc="04070003" w:tentative="1">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abstractNum w:abstractNumId="22" w15:restartNumberingAfterBreak="0">
    <w:nsid w:val="74925DC7"/>
    <w:multiLevelType w:val="hybridMultilevel"/>
    <w:tmpl w:val="C08E9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7D579D4"/>
    <w:multiLevelType w:val="hybridMultilevel"/>
    <w:tmpl w:val="8E40CBFE"/>
    <w:lvl w:ilvl="0" w:tplc="E5E4FFFC">
      <w:start w:val="1"/>
      <w:numFmt w:val="bullet"/>
      <w:lvlText w:val=""/>
      <w:lvlJc w:val="left"/>
      <w:pPr>
        <w:ind w:left="720" w:hanging="360"/>
      </w:pPr>
      <w:rPr>
        <w:rFonts w:ascii="Symbol" w:hAnsi="Symbol" w:hint="default"/>
      </w:rPr>
    </w:lvl>
    <w:lvl w:ilvl="1" w:tplc="2D02207C" w:tentative="1">
      <w:start w:val="1"/>
      <w:numFmt w:val="bullet"/>
      <w:lvlText w:val="o"/>
      <w:lvlJc w:val="left"/>
      <w:pPr>
        <w:ind w:left="1440" w:hanging="360"/>
      </w:pPr>
      <w:rPr>
        <w:rFonts w:ascii="Courier New" w:hAnsi="Courier New" w:cs="Courier New" w:hint="default"/>
      </w:rPr>
    </w:lvl>
    <w:lvl w:ilvl="2" w:tplc="9B42DAE6" w:tentative="1">
      <w:start w:val="1"/>
      <w:numFmt w:val="bullet"/>
      <w:lvlText w:val=""/>
      <w:lvlJc w:val="left"/>
      <w:pPr>
        <w:ind w:left="2160" w:hanging="360"/>
      </w:pPr>
      <w:rPr>
        <w:rFonts w:ascii="Wingdings" w:hAnsi="Wingdings" w:hint="default"/>
      </w:rPr>
    </w:lvl>
    <w:lvl w:ilvl="3" w:tplc="2C3C5F08" w:tentative="1">
      <w:start w:val="1"/>
      <w:numFmt w:val="bullet"/>
      <w:lvlText w:val=""/>
      <w:lvlJc w:val="left"/>
      <w:pPr>
        <w:ind w:left="2880" w:hanging="360"/>
      </w:pPr>
      <w:rPr>
        <w:rFonts w:ascii="Symbol" w:hAnsi="Symbol" w:hint="default"/>
      </w:rPr>
    </w:lvl>
    <w:lvl w:ilvl="4" w:tplc="235AB1C2" w:tentative="1">
      <w:start w:val="1"/>
      <w:numFmt w:val="bullet"/>
      <w:lvlText w:val="o"/>
      <w:lvlJc w:val="left"/>
      <w:pPr>
        <w:ind w:left="3600" w:hanging="360"/>
      </w:pPr>
      <w:rPr>
        <w:rFonts w:ascii="Courier New" w:hAnsi="Courier New" w:cs="Courier New" w:hint="default"/>
      </w:rPr>
    </w:lvl>
    <w:lvl w:ilvl="5" w:tplc="EF30BD44" w:tentative="1">
      <w:start w:val="1"/>
      <w:numFmt w:val="bullet"/>
      <w:lvlText w:val=""/>
      <w:lvlJc w:val="left"/>
      <w:pPr>
        <w:ind w:left="4320" w:hanging="360"/>
      </w:pPr>
      <w:rPr>
        <w:rFonts w:ascii="Wingdings" w:hAnsi="Wingdings" w:hint="default"/>
      </w:rPr>
    </w:lvl>
    <w:lvl w:ilvl="6" w:tplc="79BA62F2" w:tentative="1">
      <w:start w:val="1"/>
      <w:numFmt w:val="bullet"/>
      <w:lvlText w:val=""/>
      <w:lvlJc w:val="left"/>
      <w:pPr>
        <w:ind w:left="5040" w:hanging="360"/>
      </w:pPr>
      <w:rPr>
        <w:rFonts w:ascii="Symbol" w:hAnsi="Symbol" w:hint="default"/>
      </w:rPr>
    </w:lvl>
    <w:lvl w:ilvl="7" w:tplc="67104802" w:tentative="1">
      <w:start w:val="1"/>
      <w:numFmt w:val="bullet"/>
      <w:lvlText w:val="o"/>
      <w:lvlJc w:val="left"/>
      <w:pPr>
        <w:ind w:left="5760" w:hanging="360"/>
      </w:pPr>
      <w:rPr>
        <w:rFonts w:ascii="Courier New" w:hAnsi="Courier New" w:cs="Courier New" w:hint="default"/>
      </w:rPr>
    </w:lvl>
    <w:lvl w:ilvl="8" w:tplc="FCC6ECB6" w:tentative="1">
      <w:start w:val="1"/>
      <w:numFmt w:val="bullet"/>
      <w:lvlText w:val=""/>
      <w:lvlJc w:val="left"/>
      <w:pPr>
        <w:ind w:left="6480" w:hanging="360"/>
      </w:pPr>
      <w:rPr>
        <w:rFonts w:ascii="Wingdings" w:hAnsi="Wingdings" w:hint="default"/>
      </w:rPr>
    </w:lvl>
  </w:abstractNum>
  <w:abstractNum w:abstractNumId="25" w15:restartNumberingAfterBreak="0">
    <w:nsid w:val="7B041321"/>
    <w:multiLevelType w:val="hybridMultilevel"/>
    <w:tmpl w:val="32369360"/>
    <w:lvl w:ilvl="0" w:tplc="04070017">
      <w:start w:val="1"/>
      <w:numFmt w:val="lowerLetter"/>
      <w:lvlText w:val="%1)"/>
      <w:lvlJc w:val="left"/>
      <w:pPr>
        <w:ind w:left="1506" w:hanging="360"/>
      </w:pPr>
    </w:lvl>
    <w:lvl w:ilvl="1" w:tplc="04070019" w:tentative="1">
      <w:start w:val="1"/>
      <w:numFmt w:val="lowerLetter"/>
      <w:lvlText w:val="%2."/>
      <w:lvlJc w:val="left"/>
      <w:pPr>
        <w:ind w:left="2226" w:hanging="360"/>
      </w:pPr>
    </w:lvl>
    <w:lvl w:ilvl="2" w:tplc="0407001B" w:tentative="1">
      <w:start w:val="1"/>
      <w:numFmt w:val="lowerRoman"/>
      <w:lvlText w:val="%3."/>
      <w:lvlJc w:val="right"/>
      <w:pPr>
        <w:ind w:left="2946" w:hanging="180"/>
      </w:pPr>
    </w:lvl>
    <w:lvl w:ilvl="3" w:tplc="0407000F" w:tentative="1">
      <w:start w:val="1"/>
      <w:numFmt w:val="decimal"/>
      <w:lvlText w:val="%4."/>
      <w:lvlJc w:val="left"/>
      <w:pPr>
        <w:ind w:left="3666" w:hanging="360"/>
      </w:pPr>
    </w:lvl>
    <w:lvl w:ilvl="4" w:tplc="04070019" w:tentative="1">
      <w:start w:val="1"/>
      <w:numFmt w:val="lowerLetter"/>
      <w:lvlText w:val="%5."/>
      <w:lvlJc w:val="left"/>
      <w:pPr>
        <w:ind w:left="4386" w:hanging="360"/>
      </w:pPr>
    </w:lvl>
    <w:lvl w:ilvl="5" w:tplc="0407001B" w:tentative="1">
      <w:start w:val="1"/>
      <w:numFmt w:val="lowerRoman"/>
      <w:lvlText w:val="%6."/>
      <w:lvlJc w:val="right"/>
      <w:pPr>
        <w:ind w:left="5106" w:hanging="180"/>
      </w:pPr>
    </w:lvl>
    <w:lvl w:ilvl="6" w:tplc="0407000F" w:tentative="1">
      <w:start w:val="1"/>
      <w:numFmt w:val="decimal"/>
      <w:lvlText w:val="%7."/>
      <w:lvlJc w:val="left"/>
      <w:pPr>
        <w:ind w:left="5826" w:hanging="360"/>
      </w:pPr>
    </w:lvl>
    <w:lvl w:ilvl="7" w:tplc="04070019" w:tentative="1">
      <w:start w:val="1"/>
      <w:numFmt w:val="lowerLetter"/>
      <w:lvlText w:val="%8."/>
      <w:lvlJc w:val="left"/>
      <w:pPr>
        <w:ind w:left="6546" w:hanging="360"/>
      </w:pPr>
    </w:lvl>
    <w:lvl w:ilvl="8" w:tplc="0407001B" w:tentative="1">
      <w:start w:val="1"/>
      <w:numFmt w:val="lowerRoman"/>
      <w:lvlText w:val="%9."/>
      <w:lvlJc w:val="right"/>
      <w:pPr>
        <w:ind w:left="7266" w:hanging="180"/>
      </w:pPr>
    </w:lvl>
  </w:abstractNum>
  <w:abstractNum w:abstractNumId="26" w15:restartNumberingAfterBreak="0">
    <w:nsid w:val="7D0A4EC8"/>
    <w:multiLevelType w:val="hybridMultilevel"/>
    <w:tmpl w:val="0AAEF3BE"/>
    <w:lvl w:ilvl="0" w:tplc="04070001">
      <w:start w:val="1"/>
      <w:numFmt w:val="bullet"/>
      <w:lvlText w:val=""/>
      <w:lvlJc w:val="left"/>
      <w:pPr>
        <w:ind w:left="280" w:hanging="360"/>
      </w:pPr>
      <w:rPr>
        <w:rFonts w:ascii="Symbol" w:hAnsi="Symbol" w:hint="default"/>
      </w:rPr>
    </w:lvl>
    <w:lvl w:ilvl="1" w:tplc="04070003" w:tentative="1">
      <w:start w:val="1"/>
      <w:numFmt w:val="bullet"/>
      <w:lvlText w:val="o"/>
      <w:lvlJc w:val="left"/>
      <w:pPr>
        <w:ind w:left="1000" w:hanging="360"/>
      </w:pPr>
      <w:rPr>
        <w:rFonts w:ascii="Courier New" w:hAnsi="Courier New" w:cs="Courier New" w:hint="default"/>
      </w:rPr>
    </w:lvl>
    <w:lvl w:ilvl="2" w:tplc="04070005" w:tentative="1">
      <w:start w:val="1"/>
      <w:numFmt w:val="bullet"/>
      <w:lvlText w:val=""/>
      <w:lvlJc w:val="left"/>
      <w:pPr>
        <w:ind w:left="1720" w:hanging="360"/>
      </w:pPr>
      <w:rPr>
        <w:rFonts w:ascii="Wingdings" w:hAnsi="Wingdings" w:hint="default"/>
      </w:rPr>
    </w:lvl>
    <w:lvl w:ilvl="3" w:tplc="04070001" w:tentative="1">
      <w:start w:val="1"/>
      <w:numFmt w:val="bullet"/>
      <w:lvlText w:val=""/>
      <w:lvlJc w:val="left"/>
      <w:pPr>
        <w:ind w:left="2440" w:hanging="360"/>
      </w:pPr>
      <w:rPr>
        <w:rFonts w:ascii="Symbol" w:hAnsi="Symbol" w:hint="default"/>
      </w:rPr>
    </w:lvl>
    <w:lvl w:ilvl="4" w:tplc="04070003" w:tentative="1">
      <w:start w:val="1"/>
      <w:numFmt w:val="bullet"/>
      <w:lvlText w:val="o"/>
      <w:lvlJc w:val="left"/>
      <w:pPr>
        <w:ind w:left="3160" w:hanging="360"/>
      </w:pPr>
      <w:rPr>
        <w:rFonts w:ascii="Courier New" w:hAnsi="Courier New" w:cs="Courier New" w:hint="default"/>
      </w:rPr>
    </w:lvl>
    <w:lvl w:ilvl="5" w:tplc="04070005" w:tentative="1">
      <w:start w:val="1"/>
      <w:numFmt w:val="bullet"/>
      <w:lvlText w:val=""/>
      <w:lvlJc w:val="left"/>
      <w:pPr>
        <w:ind w:left="3880" w:hanging="360"/>
      </w:pPr>
      <w:rPr>
        <w:rFonts w:ascii="Wingdings" w:hAnsi="Wingdings" w:hint="default"/>
      </w:rPr>
    </w:lvl>
    <w:lvl w:ilvl="6" w:tplc="04070001" w:tentative="1">
      <w:start w:val="1"/>
      <w:numFmt w:val="bullet"/>
      <w:lvlText w:val=""/>
      <w:lvlJc w:val="left"/>
      <w:pPr>
        <w:ind w:left="4600" w:hanging="360"/>
      </w:pPr>
      <w:rPr>
        <w:rFonts w:ascii="Symbol" w:hAnsi="Symbol" w:hint="default"/>
      </w:rPr>
    </w:lvl>
    <w:lvl w:ilvl="7" w:tplc="04070003" w:tentative="1">
      <w:start w:val="1"/>
      <w:numFmt w:val="bullet"/>
      <w:lvlText w:val="o"/>
      <w:lvlJc w:val="left"/>
      <w:pPr>
        <w:ind w:left="5320" w:hanging="360"/>
      </w:pPr>
      <w:rPr>
        <w:rFonts w:ascii="Courier New" w:hAnsi="Courier New" w:cs="Courier New" w:hint="default"/>
      </w:rPr>
    </w:lvl>
    <w:lvl w:ilvl="8" w:tplc="04070005" w:tentative="1">
      <w:start w:val="1"/>
      <w:numFmt w:val="bullet"/>
      <w:lvlText w:val=""/>
      <w:lvlJc w:val="left"/>
      <w:pPr>
        <w:ind w:left="6040" w:hanging="360"/>
      </w:pPr>
      <w:rPr>
        <w:rFonts w:ascii="Wingdings" w:hAnsi="Wingdings" w:hint="default"/>
      </w:rPr>
    </w:lvl>
  </w:abstractNum>
  <w:num w:numId="1" w16cid:durableId="2140999860">
    <w:abstractNumId w:val="25"/>
  </w:num>
  <w:num w:numId="2" w16cid:durableId="1499074189">
    <w:abstractNumId w:val="26"/>
  </w:num>
  <w:num w:numId="3" w16cid:durableId="1659266896">
    <w:abstractNumId w:val="9"/>
  </w:num>
  <w:num w:numId="4" w16cid:durableId="1705788906">
    <w:abstractNumId w:val="0"/>
  </w:num>
  <w:num w:numId="5" w16cid:durableId="363405961">
    <w:abstractNumId w:val="2"/>
  </w:num>
  <w:num w:numId="6" w16cid:durableId="1588881451">
    <w:abstractNumId w:val="23"/>
  </w:num>
  <w:num w:numId="7" w16cid:durableId="15153642">
    <w:abstractNumId w:val="1"/>
  </w:num>
  <w:num w:numId="8" w16cid:durableId="1826965838">
    <w:abstractNumId w:val="21"/>
  </w:num>
  <w:num w:numId="9" w16cid:durableId="1401173206">
    <w:abstractNumId w:val="13"/>
  </w:num>
  <w:num w:numId="10" w16cid:durableId="935095530">
    <w:abstractNumId w:val="16"/>
  </w:num>
  <w:num w:numId="11" w16cid:durableId="1629776955">
    <w:abstractNumId w:val="5"/>
  </w:num>
  <w:num w:numId="12" w16cid:durableId="686448758">
    <w:abstractNumId w:val="4"/>
  </w:num>
  <w:num w:numId="13" w16cid:durableId="1364205198">
    <w:abstractNumId w:val="7"/>
  </w:num>
  <w:num w:numId="14" w16cid:durableId="1938515066">
    <w:abstractNumId w:val="14"/>
  </w:num>
  <w:num w:numId="15" w16cid:durableId="1400133745">
    <w:abstractNumId w:val="18"/>
  </w:num>
  <w:num w:numId="16" w16cid:durableId="223491838">
    <w:abstractNumId w:val="22"/>
  </w:num>
  <w:num w:numId="17" w16cid:durableId="274365082">
    <w:abstractNumId w:val="3"/>
  </w:num>
  <w:num w:numId="18" w16cid:durableId="1336495164">
    <w:abstractNumId w:val="19"/>
  </w:num>
  <w:num w:numId="19" w16cid:durableId="1996950406">
    <w:abstractNumId w:val="8"/>
  </w:num>
  <w:num w:numId="20" w16cid:durableId="1053387938">
    <w:abstractNumId w:val="6"/>
  </w:num>
  <w:num w:numId="21" w16cid:durableId="1477991009">
    <w:abstractNumId w:val="17"/>
  </w:num>
  <w:num w:numId="22" w16cid:durableId="2003583126">
    <w:abstractNumId w:val="15"/>
  </w:num>
  <w:num w:numId="23" w16cid:durableId="1871147111">
    <w:abstractNumId w:val="24"/>
  </w:num>
  <w:num w:numId="24" w16cid:durableId="1839225336">
    <w:abstractNumId w:val="11"/>
  </w:num>
  <w:num w:numId="25" w16cid:durableId="1087387180">
    <w:abstractNumId w:val="10"/>
  </w:num>
  <w:num w:numId="26" w16cid:durableId="452555119">
    <w:abstractNumId w:val="12"/>
  </w:num>
  <w:num w:numId="27" w16cid:durableId="403722399">
    <w:abstractNumId w:val="2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5A69"/>
    <w:rsid w:val="00027F84"/>
    <w:rsid w:val="00032FDB"/>
    <w:rsid w:val="00033E2A"/>
    <w:rsid w:val="000353F4"/>
    <w:rsid w:val="00040E3F"/>
    <w:rsid w:val="00042C6C"/>
    <w:rsid w:val="00042CD4"/>
    <w:rsid w:val="00043813"/>
    <w:rsid w:val="00045D73"/>
    <w:rsid w:val="0004666F"/>
    <w:rsid w:val="00047E60"/>
    <w:rsid w:val="00050B5F"/>
    <w:rsid w:val="00054DE8"/>
    <w:rsid w:val="00060250"/>
    <w:rsid w:val="000630CC"/>
    <w:rsid w:val="0006696B"/>
    <w:rsid w:val="00073D58"/>
    <w:rsid w:val="000770FC"/>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0F66A4"/>
    <w:rsid w:val="00103D8E"/>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4574C"/>
    <w:rsid w:val="0015462A"/>
    <w:rsid w:val="00156BFD"/>
    <w:rsid w:val="00162022"/>
    <w:rsid w:val="00165E85"/>
    <w:rsid w:val="00167B6C"/>
    <w:rsid w:val="00172154"/>
    <w:rsid w:val="001725EE"/>
    <w:rsid w:val="001824CF"/>
    <w:rsid w:val="0018338F"/>
    <w:rsid w:val="001876DB"/>
    <w:rsid w:val="00192817"/>
    <w:rsid w:val="00195B36"/>
    <w:rsid w:val="00195CB3"/>
    <w:rsid w:val="001A0446"/>
    <w:rsid w:val="001A732A"/>
    <w:rsid w:val="001B09EE"/>
    <w:rsid w:val="001B22A5"/>
    <w:rsid w:val="001B48BE"/>
    <w:rsid w:val="001B7B3C"/>
    <w:rsid w:val="001C2B0E"/>
    <w:rsid w:val="001C3A89"/>
    <w:rsid w:val="001C525F"/>
    <w:rsid w:val="001C6E01"/>
    <w:rsid w:val="001D1C35"/>
    <w:rsid w:val="001D6090"/>
    <w:rsid w:val="001E1FCD"/>
    <w:rsid w:val="001E509A"/>
    <w:rsid w:val="001F18E6"/>
    <w:rsid w:val="001F3EEB"/>
    <w:rsid w:val="001F4C03"/>
    <w:rsid w:val="002015C7"/>
    <w:rsid w:val="00204E30"/>
    <w:rsid w:val="00205708"/>
    <w:rsid w:val="002058F1"/>
    <w:rsid w:val="00205ED0"/>
    <w:rsid w:val="00215BCC"/>
    <w:rsid w:val="00217045"/>
    <w:rsid w:val="0023088A"/>
    <w:rsid w:val="0023562E"/>
    <w:rsid w:val="00235D66"/>
    <w:rsid w:val="002406C5"/>
    <w:rsid w:val="002414FA"/>
    <w:rsid w:val="0024427B"/>
    <w:rsid w:val="002503CF"/>
    <w:rsid w:val="0025264C"/>
    <w:rsid w:val="00256AC2"/>
    <w:rsid w:val="0026056C"/>
    <w:rsid w:val="00261D61"/>
    <w:rsid w:val="002663EA"/>
    <w:rsid w:val="002678D9"/>
    <w:rsid w:val="00267971"/>
    <w:rsid w:val="002752FD"/>
    <w:rsid w:val="00283128"/>
    <w:rsid w:val="0028586B"/>
    <w:rsid w:val="00290A38"/>
    <w:rsid w:val="00292EF3"/>
    <w:rsid w:val="002A46FA"/>
    <w:rsid w:val="002A7BDE"/>
    <w:rsid w:val="002B486C"/>
    <w:rsid w:val="002B5C14"/>
    <w:rsid w:val="002C6960"/>
    <w:rsid w:val="002C7232"/>
    <w:rsid w:val="002D194A"/>
    <w:rsid w:val="002D1D3A"/>
    <w:rsid w:val="002D36E6"/>
    <w:rsid w:val="002E0C47"/>
    <w:rsid w:val="002E1457"/>
    <w:rsid w:val="002E1591"/>
    <w:rsid w:val="002E71DE"/>
    <w:rsid w:val="002F04E7"/>
    <w:rsid w:val="002F2217"/>
    <w:rsid w:val="002F5C00"/>
    <w:rsid w:val="0030168A"/>
    <w:rsid w:val="0030385F"/>
    <w:rsid w:val="00303C23"/>
    <w:rsid w:val="00303CEF"/>
    <w:rsid w:val="00304654"/>
    <w:rsid w:val="00307FF4"/>
    <w:rsid w:val="00310D11"/>
    <w:rsid w:val="00311044"/>
    <w:rsid w:val="00312BA5"/>
    <w:rsid w:val="00317B37"/>
    <w:rsid w:val="00320179"/>
    <w:rsid w:val="00331B49"/>
    <w:rsid w:val="00334624"/>
    <w:rsid w:val="0033562E"/>
    <w:rsid w:val="00337677"/>
    <w:rsid w:val="00337B00"/>
    <w:rsid w:val="0034095C"/>
    <w:rsid w:val="00341B65"/>
    <w:rsid w:val="003560BF"/>
    <w:rsid w:val="0036642C"/>
    <w:rsid w:val="0037026C"/>
    <w:rsid w:val="00371429"/>
    <w:rsid w:val="003764A4"/>
    <w:rsid w:val="00381DA4"/>
    <w:rsid w:val="0038435E"/>
    <w:rsid w:val="00387F03"/>
    <w:rsid w:val="00392DF9"/>
    <w:rsid w:val="003A47A4"/>
    <w:rsid w:val="003A5CBA"/>
    <w:rsid w:val="003A766C"/>
    <w:rsid w:val="003B33E3"/>
    <w:rsid w:val="003B39EF"/>
    <w:rsid w:val="003B5B4B"/>
    <w:rsid w:val="003C16CD"/>
    <w:rsid w:val="003C31C2"/>
    <w:rsid w:val="003C370C"/>
    <w:rsid w:val="003C496C"/>
    <w:rsid w:val="003C5641"/>
    <w:rsid w:val="003C5C21"/>
    <w:rsid w:val="003C7031"/>
    <w:rsid w:val="003D008D"/>
    <w:rsid w:val="003D1BE1"/>
    <w:rsid w:val="003D4C3F"/>
    <w:rsid w:val="003E60A4"/>
    <w:rsid w:val="003E749D"/>
    <w:rsid w:val="003F147E"/>
    <w:rsid w:val="003F216A"/>
    <w:rsid w:val="004029A6"/>
    <w:rsid w:val="00402EA6"/>
    <w:rsid w:val="00407955"/>
    <w:rsid w:val="00416285"/>
    <w:rsid w:val="00416D6B"/>
    <w:rsid w:val="00423473"/>
    <w:rsid w:val="0042498C"/>
    <w:rsid w:val="00424E9E"/>
    <w:rsid w:val="00427C17"/>
    <w:rsid w:val="004302D1"/>
    <w:rsid w:val="00434A4B"/>
    <w:rsid w:val="00446822"/>
    <w:rsid w:val="004475DA"/>
    <w:rsid w:val="00456569"/>
    <w:rsid w:val="00457F21"/>
    <w:rsid w:val="004628FC"/>
    <w:rsid w:val="004630E8"/>
    <w:rsid w:val="00467344"/>
    <w:rsid w:val="00473B28"/>
    <w:rsid w:val="00474259"/>
    <w:rsid w:val="004875F3"/>
    <w:rsid w:val="00487D5D"/>
    <w:rsid w:val="00491D35"/>
    <w:rsid w:val="0049687C"/>
    <w:rsid w:val="00497325"/>
    <w:rsid w:val="004A0C51"/>
    <w:rsid w:val="004A1D63"/>
    <w:rsid w:val="004A3198"/>
    <w:rsid w:val="004A5E9A"/>
    <w:rsid w:val="004A6B04"/>
    <w:rsid w:val="004B0FB2"/>
    <w:rsid w:val="004B6F6E"/>
    <w:rsid w:val="004C44CA"/>
    <w:rsid w:val="004D5C8D"/>
    <w:rsid w:val="004D7CFA"/>
    <w:rsid w:val="004E00DC"/>
    <w:rsid w:val="004E0A8F"/>
    <w:rsid w:val="004E7494"/>
    <w:rsid w:val="004F1600"/>
    <w:rsid w:val="004F4F0C"/>
    <w:rsid w:val="00500585"/>
    <w:rsid w:val="0050558F"/>
    <w:rsid w:val="0050674D"/>
    <w:rsid w:val="00507717"/>
    <w:rsid w:val="0051077A"/>
    <w:rsid w:val="005165F2"/>
    <w:rsid w:val="00521FA9"/>
    <w:rsid w:val="0052250B"/>
    <w:rsid w:val="005245CC"/>
    <w:rsid w:val="00527AAE"/>
    <w:rsid w:val="00530673"/>
    <w:rsid w:val="00531F9F"/>
    <w:rsid w:val="00537549"/>
    <w:rsid w:val="00537777"/>
    <w:rsid w:val="00537F44"/>
    <w:rsid w:val="005450C3"/>
    <w:rsid w:val="005545FD"/>
    <w:rsid w:val="00567EC3"/>
    <w:rsid w:val="00575529"/>
    <w:rsid w:val="0058031B"/>
    <w:rsid w:val="00592FA3"/>
    <w:rsid w:val="005A3597"/>
    <w:rsid w:val="005B05DC"/>
    <w:rsid w:val="005B470F"/>
    <w:rsid w:val="005C2CBA"/>
    <w:rsid w:val="005D6A3B"/>
    <w:rsid w:val="005D6FD5"/>
    <w:rsid w:val="005D7A8F"/>
    <w:rsid w:val="005E092B"/>
    <w:rsid w:val="005E0C09"/>
    <w:rsid w:val="005E60FE"/>
    <w:rsid w:val="005F0730"/>
    <w:rsid w:val="005F0761"/>
    <w:rsid w:val="005F2262"/>
    <w:rsid w:val="005F4D8C"/>
    <w:rsid w:val="005F4E81"/>
    <w:rsid w:val="00600B37"/>
    <w:rsid w:val="00601A69"/>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618CF"/>
    <w:rsid w:val="00675494"/>
    <w:rsid w:val="006775DC"/>
    <w:rsid w:val="00686CBC"/>
    <w:rsid w:val="00690D18"/>
    <w:rsid w:val="00694B02"/>
    <w:rsid w:val="006B7BE6"/>
    <w:rsid w:val="006C31D6"/>
    <w:rsid w:val="006C37F6"/>
    <w:rsid w:val="006D0820"/>
    <w:rsid w:val="006D0B5D"/>
    <w:rsid w:val="006D6C64"/>
    <w:rsid w:val="006E0D57"/>
    <w:rsid w:val="006E12F0"/>
    <w:rsid w:val="006E410E"/>
    <w:rsid w:val="006E468E"/>
    <w:rsid w:val="006F0E69"/>
    <w:rsid w:val="006F2CAA"/>
    <w:rsid w:val="006F7C51"/>
    <w:rsid w:val="00700677"/>
    <w:rsid w:val="00704555"/>
    <w:rsid w:val="0070689A"/>
    <w:rsid w:val="00712A05"/>
    <w:rsid w:val="00713E4A"/>
    <w:rsid w:val="00716634"/>
    <w:rsid w:val="00716BB9"/>
    <w:rsid w:val="00717452"/>
    <w:rsid w:val="007221CB"/>
    <w:rsid w:val="00724074"/>
    <w:rsid w:val="00726559"/>
    <w:rsid w:val="00727DE8"/>
    <w:rsid w:val="00731FDD"/>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AAD"/>
    <w:rsid w:val="007D04FD"/>
    <w:rsid w:val="007D1DBA"/>
    <w:rsid w:val="007D43AB"/>
    <w:rsid w:val="007D58FE"/>
    <w:rsid w:val="007E348A"/>
    <w:rsid w:val="007E3510"/>
    <w:rsid w:val="007E407A"/>
    <w:rsid w:val="007E543B"/>
    <w:rsid w:val="007E6378"/>
    <w:rsid w:val="007F3BF2"/>
    <w:rsid w:val="007F4293"/>
    <w:rsid w:val="007F58E2"/>
    <w:rsid w:val="007F7A63"/>
    <w:rsid w:val="007F7C77"/>
    <w:rsid w:val="008000E0"/>
    <w:rsid w:val="0080323B"/>
    <w:rsid w:val="008066E5"/>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64D5F"/>
    <w:rsid w:val="00874BE6"/>
    <w:rsid w:val="00874C81"/>
    <w:rsid w:val="008760A6"/>
    <w:rsid w:val="00876B78"/>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4754"/>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54493"/>
    <w:rsid w:val="009563BD"/>
    <w:rsid w:val="009606B2"/>
    <w:rsid w:val="00966214"/>
    <w:rsid w:val="009712F5"/>
    <w:rsid w:val="00974928"/>
    <w:rsid w:val="00977F63"/>
    <w:rsid w:val="009809F8"/>
    <w:rsid w:val="0099071E"/>
    <w:rsid w:val="0099151C"/>
    <w:rsid w:val="00994EEC"/>
    <w:rsid w:val="009964C6"/>
    <w:rsid w:val="00996AA4"/>
    <w:rsid w:val="009970F1"/>
    <w:rsid w:val="0099744C"/>
    <w:rsid w:val="009A1EA9"/>
    <w:rsid w:val="009A37B2"/>
    <w:rsid w:val="009A3E8D"/>
    <w:rsid w:val="009B14E3"/>
    <w:rsid w:val="009B4093"/>
    <w:rsid w:val="009B4674"/>
    <w:rsid w:val="009B5BB1"/>
    <w:rsid w:val="009B64A6"/>
    <w:rsid w:val="009C3C8F"/>
    <w:rsid w:val="009C5B3A"/>
    <w:rsid w:val="009E030A"/>
    <w:rsid w:val="009E0DA2"/>
    <w:rsid w:val="009E3330"/>
    <w:rsid w:val="009E503E"/>
    <w:rsid w:val="009F49DF"/>
    <w:rsid w:val="00A03648"/>
    <w:rsid w:val="00A0422A"/>
    <w:rsid w:val="00A16C64"/>
    <w:rsid w:val="00A23AA2"/>
    <w:rsid w:val="00A23B10"/>
    <w:rsid w:val="00A25DB9"/>
    <w:rsid w:val="00A277A3"/>
    <w:rsid w:val="00A30CDA"/>
    <w:rsid w:val="00A318EA"/>
    <w:rsid w:val="00A32764"/>
    <w:rsid w:val="00A361B2"/>
    <w:rsid w:val="00A42215"/>
    <w:rsid w:val="00A52431"/>
    <w:rsid w:val="00A613D4"/>
    <w:rsid w:val="00A62339"/>
    <w:rsid w:val="00A72C0D"/>
    <w:rsid w:val="00A74C06"/>
    <w:rsid w:val="00A7661F"/>
    <w:rsid w:val="00A8031F"/>
    <w:rsid w:val="00A861B5"/>
    <w:rsid w:val="00A86382"/>
    <w:rsid w:val="00A866DC"/>
    <w:rsid w:val="00A909C9"/>
    <w:rsid w:val="00A9306E"/>
    <w:rsid w:val="00AA33F2"/>
    <w:rsid w:val="00AA67D9"/>
    <w:rsid w:val="00AB21AF"/>
    <w:rsid w:val="00AB24B8"/>
    <w:rsid w:val="00AC3DB8"/>
    <w:rsid w:val="00AD2D69"/>
    <w:rsid w:val="00AD4FA1"/>
    <w:rsid w:val="00AE205E"/>
    <w:rsid w:val="00AE70E3"/>
    <w:rsid w:val="00AF2FBA"/>
    <w:rsid w:val="00AF4DD5"/>
    <w:rsid w:val="00B03014"/>
    <w:rsid w:val="00B1047F"/>
    <w:rsid w:val="00B15B95"/>
    <w:rsid w:val="00B167FC"/>
    <w:rsid w:val="00B178D2"/>
    <w:rsid w:val="00B242E3"/>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77EE7"/>
    <w:rsid w:val="00B84AFB"/>
    <w:rsid w:val="00B84C97"/>
    <w:rsid w:val="00B85E03"/>
    <w:rsid w:val="00B86F78"/>
    <w:rsid w:val="00BB250E"/>
    <w:rsid w:val="00BB5B2B"/>
    <w:rsid w:val="00BC2EF4"/>
    <w:rsid w:val="00BC5E35"/>
    <w:rsid w:val="00BD06FE"/>
    <w:rsid w:val="00BE3C39"/>
    <w:rsid w:val="00BE61DC"/>
    <w:rsid w:val="00BF1F48"/>
    <w:rsid w:val="00BF4E9B"/>
    <w:rsid w:val="00BF6448"/>
    <w:rsid w:val="00BF6CAD"/>
    <w:rsid w:val="00C00049"/>
    <w:rsid w:val="00C02836"/>
    <w:rsid w:val="00C10E74"/>
    <w:rsid w:val="00C11825"/>
    <w:rsid w:val="00C134F0"/>
    <w:rsid w:val="00C16FD0"/>
    <w:rsid w:val="00C1760D"/>
    <w:rsid w:val="00C176DD"/>
    <w:rsid w:val="00C233F4"/>
    <w:rsid w:val="00C24532"/>
    <w:rsid w:val="00C3153F"/>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57481"/>
    <w:rsid w:val="00C60762"/>
    <w:rsid w:val="00C6159E"/>
    <w:rsid w:val="00C664F4"/>
    <w:rsid w:val="00C67109"/>
    <w:rsid w:val="00C71616"/>
    <w:rsid w:val="00C725CB"/>
    <w:rsid w:val="00C740C3"/>
    <w:rsid w:val="00C75A55"/>
    <w:rsid w:val="00C76F57"/>
    <w:rsid w:val="00C90655"/>
    <w:rsid w:val="00C90ABC"/>
    <w:rsid w:val="00C94250"/>
    <w:rsid w:val="00C97BCF"/>
    <w:rsid w:val="00CA1C65"/>
    <w:rsid w:val="00CA515D"/>
    <w:rsid w:val="00CA6B5A"/>
    <w:rsid w:val="00CA7579"/>
    <w:rsid w:val="00CB2536"/>
    <w:rsid w:val="00CC0B71"/>
    <w:rsid w:val="00CC743C"/>
    <w:rsid w:val="00CD671E"/>
    <w:rsid w:val="00CD6727"/>
    <w:rsid w:val="00CD67CA"/>
    <w:rsid w:val="00CD7C97"/>
    <w:rsid w:val="00CD7EB4"/>
    <w:rsid w:val="00CE495C"/>
    <w:rsid w:val="00CE628D"/>
    <w:rsid w:val="00CE6485"/>
    <w:rsid w:val="00CE7E6B"/>
    <w:rsid w:val="00CF0AB6"/>
    <w:rsid w:val="00CF2ABD"/>
    <w:rsid w:val="00CF2C00"/>
    <w:rsid w:val="00CF4868"/>
    <w:rsid w:val="00CF57D9"/>
    <w:rsid w:val="00CF6574"/>
    <w:rsid w:val="00D0216B"/>
    <w:rsid w:val="00D03DF4"/>
    <w:rsid w:val="00D04E33"/>
    <w:rsid w:val="00D050DE"/>
    <w:rsid w:val="00D06C67"/>
    <w:rsid w:val="00D14014"/>
    <w:rsid w:val="00D15947"/>
    <w:rsid w:val="00D15DA8"/>
    <w:rsid w:val="00D20D7B"/>
    <w:rsid w:val="00D2120B"/>
    <w:rsid w:val="00D2216A"/>
    <w:rsid w:val="00D339B8"/>
    <w:rsid w:val="00D350D5"/>
    <w:rsid w:val="00D41DD2"/>
    <w:rsid w:val="00D4317D"/>
    <w:rsid w:val="00D44CE5"/>
    <w:rsid w:val="00D52FF6"/>
    <w:rsid w:val="00D543A8"/>
    <w:rsid w:val="00D55457"/>
    <w:rsid w:val="00D60F5C"/>
    <w:rsid w:val="00D62E1E"/>
    <w:rsid w:val="00D637E9"/>
    <w:rsid w:val="00D705B4"/>
    <w:rsid w:val="00D70AD7"/>
    <w:rsid w:val="00D7240E"/>
    <w:rsid w:val="00D72A50"/>
    <w:rsid w:val="00D809BC"/>
    <w:rsid w:val="00D81BBB"/>
    <w:rsid w:val="00D833F3"/>
    <w:rsid w:val="00D86212"/>
    <w:rsid w:val="00D86C7E"/>
    <w:rsid w:val="00D95850"/>
    <w:rsid w:val="00D967C2"/>
    <w:rsid w:val="00DA3947"/>
    <w:rsid w:val="00DA4E5E"/>
    <w:rsid w:val="00DA6C96"/>
    <w:rsid w:val="00DB127A"/>
    <w:rsid w:val="00DB16AE"/>
    <w:rsid w:val="00DB4DA2"/>
    <w:rsid w:val="00DC396F"/>
    <w:rsid w:val="00DC6AF3"/>
    <w:rsid w:val="00DD1921"/>
    <w:rsid w:val="00DD2B28"/>
    <w:rsid w:val="00DD5368"/>
    <w:rsid w:val="00DD6181"/>
    <w:rsid w:val="00DD785C"/>
    <w:rsid w:val="00DE18CE"/>
    <w:rsid w:val="00DE58F5"/>
    <w:rsid w:val="00DE62FC"/>
    <w:rsid w:val="00DF0998"/>
    <w:rsid w:val="00E073C5"/>
    <w:rsid w:val="00E1134E"/>
    <w:rsid w:val="00E174BB"/>
    <w:rsid w:val="00E17EBF"/>
    <w:rsid w:val="00E22259"/>
    <w:rsid w:val="00E23310"/>
    <w:rsid w:val="00E25936"/>
    <w:rsid w:val="00E265F4"/>
    <w:rsid w:val="00E26C5D"/>
    <w:rsid w:val="00E320AE"/>
    <w:rsid w:val="00E35267"/>
    <w:rsid w:val="00E418AB"/>
    <w:rsid w:val="00E420A0"/>
    <w:rsid w:val="00E5198F"/>
    <w:rsid w:val="00E525C7"/>
    <w:rsid w:val="00E55DBE"/>
    <w:rsid w:val="00E570D3"/>
    <w:rsid w:val="00E653DB"/>
    <w:rsid w:val="00E65F8E"/>
    <w:rsid w:val="00E747CA"/>
    <w:rsid w:val="00E7666A"/>
    <w:rsid w:val="00E81349"/>
    <w:rsid w:val="00E81DDB"/>
    <w:rsid w:val="00E84FD2"/>
    <w:rsid w:val="00E85313"/>
    <w:rsid w:val="00E92B5D"/>
    <w:rsid w:val="00E94B8A"/>
    <w:rsid w:val="00E94BCD"/>
    <w:rsid w:val="00EA078F"/>
    <w:rsid w:val="00EA135F"/>
    <w:rsid w:val="00EA1B36"/>
    <w:rsid w:val="00EA216A"/>
    <w:rsid w:val="00EA6087"/>
    <w:rsid w:val="00EB11A4"/>
    <w:rsid w:val="00EB4592"/>
    <w:rsid w:val="00EC172B"/>
    <w:rsid w:val="00EC2F45"/>
    <w:rsid w:val="00EC7378"/>
    <w:rsid w:val="00ED277A"/>
    <w:rsid w:val="00EF0331"/>
    <w:rsid w:val="00F02DAC"/>
    <w:rsid w:val="00F11593"/>
    <w:rsid w:val="00F22519"/>
    <w:rsid w:val="00F31511"/>
    <w:rsid w:val="00F35089"/>
    <w:rsid w:val="00F36887"/>
    <w:rsid w:val="00F4058E"/>
    <w:rsid w:val="00F408B2"/>
    <w:rsid w:val="00F45DB9"/>
    <w:rsid w:val="00F532DA"/>
    <w:rsid w:val="00F57E17"/>
    <w:rsid w:val="00F61113"/>
    <w:rsid w:val="00F62D41"/>
    <w:rsid w:val="00F67E7D"/>
    <w:rsid w:val="00F705DB"/>
    <w:rsid w:val="00F72A9D"/>
    <w:rsid w:val="00F74177"/>
    <w:rsid w:val="00F749EB"/>
    <w:rsid w:val="00F7726A"/>
    <w:rsid w:val="00F7734E"/>
    <w:rsid w:val="00F827FC"/>
    <w:rsid w:val="00F85185"/>
    <w:rsid w:val="00F859A0"/>
    <w:rsid w:val="00F87883"/>
    <w:rsid w:val="00F909B4"/>
    <w:rsid w:val="00F90D14"/>
    <w:rsid w:val="00F946C9"/>
    <w:rsid w:val="00F95041"/>
    <w:rsid w:val="00F9646A"/>
    <w:rsid w:val="00FA1E6B"/>
    <w:rsid w:val="00FA3A35"/>
    <w:rsid w:val="00FB365C"/>
    <w:rsid w:val="00FB4B47"/>
    <w:rsid w:val="00FB7230"/>
    <w:rsid w:val="00FC099F"/>
    <w:rsid w:val="00FC1AFA"/>
    <w:rsid w:val="00FC623E"/>
    <w:rsid w:val="00FD30A0"/>
    <w:rsid w:val="00FD6667"/>
    <w:rsid w:val="00FE1344"/>
    <w:rsid w:val="00FE1D76"/>
    <w:rsid w:val="00FE2C3A"/>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paragraph" w:styleId="berschrift3">
    <w:name w:val="heading 3"/>
    <w:basedOn w:val="Standard"/>
    <w:next w:val="Standard"/>
    <w:link w:val="berschrift3Zchn"/>
    <w:semiHidden/>
    <w:unhideWhenUsed/>
    <w:qFormat/>
    <w:locked/>
    <w:rsid w:val="0033562E"/>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5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34"/>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iPriority w:val="99"/>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Hyperlink">
    <w:name w:val="Hyperlink"/>
    <w:uiPriority w:val="99"/>
    <w:unhideWhenUsed/>
    <w:rsid w:val="006618CF"/>
    <w:rPr>
      <w:color w:val="0000FF"/>
      <w:u w:val="single"/>
    </w:rPr>
  </w:style>
  <w:style w:type="character" w:customStyle="1" w:styleId="berschrift3Zchn">
    <w:name w:val="Überschrift 3 Zchn"/>
    <w:basedOn w:val="Absatz-Standardschriftart"/>
    <w:link w:val="berschrift3"/>
    <w:semiHidden/>
    <w:rsid w:val="0033562E"/>
    <w:rPr>
      <w:rFonts w:asciiTheme="majorHAnsi" w:eastAsiaTheme="majorEastAsia" w:hAnsiTheme="majorHAnsi" w:cstheme="majorBidi"/>
      <w:color w:val="1F4D78" w:themeColor="accent1" w:themeShade="7F"/>
      <w:sz w:val="24"/>
      <w:szCs w:val="24"/>
    </w:rPr>
  </w:style>
  <w:style w:type="character" w:customStyle="1" w:styleId="markedcontent">
    <w:name w:val="markedcontent"/>
    <w:basedOn w:val="Absatz-Standardschriftart"/>
    <w:rsid w:val="0030168A"/>
  </w:style>
  <w:style w:type="character" w:styleId="IntensiveHervorhebung">
    <w:name w:val="Intense Emphasis"/>
    <w:basedOn w:val="Absatz-Standardschriftart"/>
    <w:uiPriority w:val="21"/>
    <w:qFormat/>
    <w:rsid w:val="00CA515D"/>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002008960">
      <w:bodyDiv w:val="1"/>
      <w:marLeft w:val="0"/>
      <w:marRight w:val="0"/>
      <w:marTop w:val="0"/>
      <w:marBottom w:val="0"/>
      <w:divBdr>
        <w:top w:val="none" w:sz="0" w:space="0" w:color="auto"/>
        <w:left w:val="none" w:sz="0" w:space="0" w:color="auto"/>
        <w:bottom w:val="none" w:sz="0" w:space="0" w:color="auto"/>
        <w:right w:val="none" w:sz="0" w:space="0" w:color="auto"/>
      </w:divBdr>
      <w:divsChild>
        <w:div w:id="593898292">
          <w:marLeft w:val="0"/>
          <w:marRight w:val="0"/>
          <w:marTop w:val="0"/>
          <w:marBottom w:val="0"/>
          <w:divBdr>
            <w:top w:val="none" w:sz="0" w:space="0" w:color="auto"/>
            <w:left w:val="none" w:sz="0" w:space="0" w:color="auto"/>
            <w:bottom w:val="none" w:sz="0" w:space="0" w:color="auto"/>
            <w:right w:val="none" w:sz="0" w:space="0" w:color="auto"/>
          </w:divBdr>
        </w:div>
        <w:div w:id="283461061">
          <w:marLeft w:val="0"/>
          <w:marRight w:val="0"/>
          <w:marTop w:val="0"/>
          <w:marBottom w:val="0"/>
          <w:divBdr>
            <w:top w:val="none" w:sz="0" w:space="0" w:color="auto"/>
            <w:left w:val="none" w:sz="0" w:space="0" w:color="auto"/>
            <w:bottom w:val="none" w:sz="0" w:space="0" w:color="auto"/>
            <w:right w:val="none" w:sz="0" w:space="0" w:color="auto"/>
          </w:divBdr>
        </w:div>
      </w:divsChild>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44F0A2E325DA94982285E9B7D5E10CC" ma:contentTypeVersion="15" ma:contentTypeDescription="Ein neues Dokument erstellen." ma:contentTypeScope="" ma:versionID="0b39e5702182e974ccde272fccd93eae">
  <xsd:schema xmlns:xsd="http://www.w3.org/2001/XMLSchema" xmlns:xs="http://www.w3.org/2001/XMLSchema" xmlns:p="http://schemas.microsoft.com/office/2006/metadata/properties" xmlns:ns2="0ba9638b-9898-400c-aa80-e8ce42f10e4c" xmlns:ns3="f112106e-c22d-4e62-91a8-fee0c12b8c0c" targetNamespace="http://schemas.microsoft.com/office/2006/metadata/properties" ma:root="true" ma:fieldsID="98fa3217a72f84450bf2d55b48d5cd67" ns2:_="" ns3:_="">
    <xsd:import namespace="0ba9638b-9898-400c-aa80-e8ce42f10e4c"/>
    <xsd:import namespace="f112106e-c22d-4e62-91a8-fee0c12b8c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9638b-9898-400c-aa80-e8ce42f10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95f5e32c-150b-462f-bf54-3aeed57a90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12106e-c22d-4e62-91a8-fee0c12b8c0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8bd0ae1-9a7a-446b-b29e-65fbcfd9aa56}" ma:internalName="TaxCatchAll" ma:showField="CatchAllData" ma:web="f112106e-c22d-4e62-91a8-fee0c12b8c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6E8D86-8873-4EF5-A49E-5C5FE62FE27B}">
  <ds:schemaRefs>
    <ds:schemaRef ds:uri="http://schemas.microsoft.com/sharepoint/v3/contenttype/forms"/>
  </ds:schemaRefs>
</ds:datastoreItem>
</file>

<file path=customXml/itemProps2.xml><?xml version="1.0" encoding="utf-8"?>
<ds:datastoreItem xmlns:ds="http://schemas.openxmlformats.org/officeDocument/2006/customXml" ds:itemID="{2C60BCE8-D1E8-490C-BB53-F683AAF55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9638b-9898-400c-aa80-e8ce42f10e4c"/>
    <ds:schemaRef ds:uri="f112106e-c22d-4e62-91a8-fee0c12b8c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1674</Words>
  <Characters>10551</Characters>
  <Application>Microsoft Office Word</Application>
  <DocSecurity>0</DocSecurity>
  <Lines>87</Lines>
  <Paragraphs>24</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12201</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René Brünn</cp:lastModifiedBy>
  <cp:revision>12</cp:revision>
  <cp:lastPrinted>2016-03-18T13:13:00Z</cp:lastPrinted>
  <dcterms:created xsi:type="dcterms:W3CDTF">2023-03-30T11:51:00Z</dcterms:created>
  <dcterms:modified xsi:type="dcterms:W3CDTF">2023-06-21T10:57:00Z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ies>
</file>