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2A72" w14:textId="5821EE89" w:rsidR="0093592B" w:rsidRDefault="0093592B" w:rsidP="0093592B">
      <w:pPr>
        <w:spacing w:beforeAutospacing="1" w:afterAutospacing="1"/>
        <w:jc w:val="both"/>
        <w:rPr>
          <w:rStyle w:val="eq0j8"/>
        </w:rPr>
      </w:pPr>
      <w:r>
        <w:rPr>
          <w:noProof/>
        </w:rPr>
        <w:drawing>
          <wp:anchor distT="0" distB="0" distL="114300" distR="114300" simplePos="0" relativeHeight="251659264" behindDoc="0" locked="0" layoutInCell="1" allowOverlap="1" wp14:anchorId="41D61F3B" wp14:editId="70989524">
            <wp:simplePos x="0" y="0"/>
            <wp:positionH relativeFrom="column">
              <wp:posOffset>46990</wp:posOffset>
            </wp:positionH>
            <wp:positionV relativeFrom="paragraph">
              <wp:posOffset>1726142</wp:posOffset>
            </wp:positionV>
            <wp:extent cx="6191885" cy="303403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885" cy="303403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q0j8"/>
        </w:rPr>
        <w:t xml:space="preserve">Durch die Energiewende und die Abschaltung der Kernkraftwerke bis 2022 und der Kohlekraftwerke bis 2030 wird die Speicherung von elektrischen Energien immer elementarer. Erzeugt beispielsweise ein Solar- oder Windpark elektrische Energie, die zum Zeitpunkt der Erzeugung nicht vollumfänglich abgenommen werden kann, ist es sinnvoll, diese über einen Energiespeicher zwischenzuspeichern. Ein weiterer wichtiger Faktor sind Bedarfs- und Spannungsspitzen, die auftreten können, wenn größere Verbraucher zu- und abgeschaltet werden. Viele größere Betriebe nutzen Speichersysteme, um Peak </w:t>
      </w:r>
      <w:proofErr w:type="spellStart"/>
      <w:r>
        <w:rPr>
          <w:rStyle w:val="eq0j8"/>
        </w:rPr>
        <w:t>Shaving</w:t>
      </w:r>
      <w:proofErr w:type="spellEnd"/>
      <w:r>
        <w:rPr>
          <w:rStyle w:val="eq0j8"/>
        </w:rPr>
        <w:t xml:space="preserve"> (Lastspitzenkappen) zu betreiben und somit dem Regelbedarf gerecht zu werden, um eine Erhöhung des Stromtarifes zu vermeiden. </w:t>
      </w:r>
    </w:p>
    <w:p w14:paraId="712C2F01" w14:textId="28C8E014" w:rsidR="0093592B" w:rsidRDefault="0093592B" w:rsidP="0093592B">
      <w:pPr>
        <w:spacing w:beforeAutospacing="1" w:afterAutospacing="1"/>
        <w:jc w:val="both"/>
        <w:rPr>
          <w:rStyle w:val="eq0j8"/>
        </w:rPr>
      </w:pPr>
      <w:r>
        <w:rPr>
          <w:noProof/>
        </w:rPr>
        <mc:AlternateContent>
          <mc:Choice Requires="wps">
            <w:drawing>
              <wp:anchor distT="0" distB="0" distL="114300" distR="114300" simplePos="0" relativeHeight="251664384" behindDoc="1" locked="0" layoutInCell="1" allowOverlap="1" wp14:anchorId="224AC37E" wp14:editId="6E822E78">
                <wp:simplePos x="0" y="0"/>
                <wp:positionH relativeFrom="column">
                  <wp:posOffset>-9102</wp:posOffset>
                </wp:positionH>
                <wp:positionV relativeFrom="paragraph">
                  <wp:posOffset>3057313</wp:posOffset>
                </wp:positionV>
                <wp:extent cx="2319655" cy="236855"/>
                <wp:effectExtent l="0" t="0" r="4445" b="4445"/>
                <wp:wrapTight wrapText="bothSides">
                  <wp:wrapPolygon edited="0">
                    <wp:start x="0" y="0"/>
                    <wp:lineTo x="0" y="20847"/>
                    <wp:lineTo x="21523" y="20847"/>
                    <wp:lineTo x="21523"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2319655" cy="236855"/>
                        </a:xfrm>
                        <a:prstGeom prst="rect">
                          <a:avLst/>
                        </a:prstGeom>
                        <a:noFill/>
                        <a:ln>
                          <a:noFill/>
                        </a:ln>
                      </wps:spPr>
                      <wps:txbx>
                        <w:txbxContent>
                          <w:p w14:paraId="01D869D4" w14:textId="6EEAAA3B" w:rsidR="0093592B" w:rsidRPr="00367C80" w:rsidRDefault="0093592B" w:rsidP="0093592B">
                            <w:pPr>
                              <w:pStyle w:val="Beschriftung"/>
                              <w:rPr>
                                <w:b/>
                                <w:bCs/>
                                <w:color w:val="7F7F7F" w:themeColor="text1" w:themeTint="80"/>
                                <w:sz w:val="16"/>
                                <w:szCs w:val="16"/>
                              </w:rPr>
                            </w:pPr>
                            <w:r w:rsidRPr="00367C80">
                              <w:rPr>
                                <w:noProof/>
                                <w:color w:val="7F7F7F" w:themeColor="text1" w:themeTint="80"/>
                                <w:sz w:val="16"/>
                                <w:szCs w:val="16"/>
                              </w:rPr>
                              <w:t xml:space="preserve">Quelle: </w:t>
                            </w:r>
                            <w:r>
                              <w:rPr>
                                <w:color w:val="7F7F7F" w:themeColor="text1" w:themeTint="80"/>
                                <w:sz w:val="16"/>
                                <w:szCs w:val="16"/>
                              </w:rPr>
                              <w:t>BVES – Bundesverband Energiespeicher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37E" id="_x0000_t202" coordsize="21600,21600" o:spt="202" path="m,l,21600r21600,l21600,xe">
                <v:stroke joinstyle="miter"/>
                <v:path gradientshapeok="t" o:connecttype="rect"/>
              </v:shapetype>
              <v:shape id="Textfeld 7" o:spid="_x0000_s1026" type="#_x0000_t202" style="position:absolute;left:0;text-align:left;margin-left:-.7pt;margin-top:240.75pt;width:182.65pt;height:1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TKRHAIAADgEAAAOAAAAZHJzL2Uyb0RvYy54bWysU8Fu2zAMvQ/YPwi6L05SNG2NOEXWIsOA&#13;&#10;oC2QDD0rshQLkERNUmJnXz9KjtOt22nYRaZJ6pF8fJrfd0aTo/BBga3oZDSmRFgOtbL7in7brj7d&#13;&#10;UhIiszXTYEVFTyLQ+8XHD/PWlWIKDehaeIIgNpStq2gToyuLIvBGGBZG4ITFoARvWMRfvy9qz1pE&#13;&#10;N7qYjsezogVfOw9chIDexz5IFxlfSsHjs5RBRKIrir3FfPp87tJZLOas3HvmGsXPbbB/6MIwZbHo&#13;&#10;BeqRRUYOXv0BZRT3EEDGEQdTgJSKizwDTjMZv5tm0zAn8ixITnAXmsL/g+VPxxdPVF3RG0osM7ii&#13;&#10;reiiFLomN4md1oUSkzYO02L3GTrc8uAP6ExDd9Kb9MVxCMaR59OFWwQjHJ3Tq8nd7PqaEo6x6dXs&#13;&#10;Fm2EL95uOx/iFwGGJKOiHneXKWXHdYh96pCSillYKa3z/rT9zYGYyVOk1vsWkxW7XXeeZwf1Ccfx&#13;&#10;0MshOL5SWHPNQnxhHvePE6Cm4zMeUkNbUThblDTgf/zNn/JxLRilpEU9VTR8PzAvKNFfLS4siW8w&#13;&#10;/GDsBsMezAOgRCf4WhzPJl7wUQ+m9GBeUerLVAVDzHKsVdE4mA+xVzU+FS6Wy5yEEnMsru3G8QSd&#13;&#10;SEoMbrtX5t2Z5ogLeoJBaax8x3af29O7PESQKq8iEdqzeOYZ5ZmXeX5KSf+//uestwe/+AkAAP//&#13;&#10;AwBQSwMEFAAGAAgAAAAhAEQxTXjjAAAADwEAAA8AAABkcnMvZG93bnJldi54bWxMTztvgzAQ3iv1&#13;&#10;P1hXqVtiaBJECEcU9TFFqkro0NFgB6zgM8VOQv993KldTvp03zPfTqZnFzU6bQkhnkfAFDVWamoR&#13;&#10;Pqu3WQrMeUFS9JYUwo9ysC3u73KRSXulUl0OvmXBhFwmEDrvh4xz13TKCDe3g6LwO9rRCB/g2HI5&#13;&#10;imswNz1/iqKEG6EpJHRiUM+dak6Hs0HYfVH5qr/f64/yWOqqWke0T06Ijw/Tyyac3QaYV5P/U8Dv&#13;&#10;htAfilCstmeSjvUIs3gZmAjLNF4BC4RFslgDqxFWcZoCL3L+f0dxAwAA//8DAFBLAQItABQABgAI&#13;&#10;AAAAIQC2gziS/gAAAOEBAAATAAAAAAAAAAAAAAAAAAAAAABbQ29udGVudF9UeXBlc10ueG1sUEsB&#13;&#10;Ai0AFAAGAAgAAAAhADj9If/WAAAAlAEAAAsAAAAAAAAAAAAAAAAALwEAAF9yZWxzLy5yZWxzUEsB&#13;&#10;Ai0AFAAGAAgAAAAhABI1MpEcAgAAOAQAAA4AAAAAAAAAAAAAAAAALgIAAGRycy9lMm9Eb2MueG1s&#13;&#10;UEsBAi0AFAAGAAgAAAAhAEQxTXjjAAAADwEAAA8AAAAAAAAAAAAAAAAAdgQAAGRycy9kb3ducmV2&#13;&#10;LnhtbFBLBQYAAAAABAAEAPMAAACGBQAAAAA=&#13;&#10;" filled="f" stroked="f">
                <v:textbox inset="0,0,0,0">
                  <w:txbxContent>
                    <w:p w14:paraId="01D869D4" w14:textId="6EEAAA3B" w:rsidR="0093592B" w:rsidRPr="00367C80" w:rsidRDefault="0093592B" w:rsidP="0093592B">
                      <w:pPr>
                        <w:pStyle w:val="Beschriftung"/>
                        <w:rPr>
                          <w:b/>
                          <w:bCs/>
                          <w:color w:val="7F7F7F" w:themeColor="text1" w:themeTint="80"/>
                          <w:sz w:val="16"/>
                          <w:szCs w:val="16"/>
                        </w:rPr>
                      </w:pPr>
                      <w:r w:rsidRPr="00367C80">
                        <w:rPr>
                          <w:noProof/>
                          <w:color w:val="7F7F7F" w:themeColor="text1" w:themeTint="80"/>
                          <w:sz w:val="16"/>
                          <w:szCs w:val="16"/>
                        </w:rPr>
                        <w:t xml:space="preserve">Quelle: </w:t>
                      </w:r>
                      <w:r>
                        <w:rPr>
                          <w:color w:val="7F7F7F" w:themeColor="text1" w:themeTint="80"/>
                          <w:sz w:val="16"/>
                          <w:szCs w:val="16"/>
                        </w:rPr>
                        <w:t>BVES – Bundesverband Energiespeicher</w:t>
                      </w:r>
                    </w:p>
                  </w:txbxContent>
                </v:textbox>
                <w10:wrap type="tight"/>
              </v:shape>
            </w:pict>
          </mc:Fallback>
        </mc:AlternateContent>
      </w:r>
    </w:p>
    <w:p w14:paraId="4714202A" w14:textId="77777777" w:rsidR="0093592B" w:rsidRPr="00DB0EAF" w:rsidRDefault="0093592B" w:rsidP="0093592B">
      <w:pPr>
        <w:spacing w:beforeAutospacing="1" w:afterAutospacing="1"/>
        <w:jc w:val="both"/>
        <w:rPr>
          <w:rStyle w:val="eq0j8"/>
          <w:b/>
          <w:bCs/>
        </w:rPr>
      </w:pPr>
      <w:r w:rsidRPr="00DB0EAF">
        <w:rPr>
          <w:rStyle w:val="eq0j8"/>
          <w:b/>
          <w:bCs/>
        </w:rPr>
        <w:t>Mechanische Speicher</w:t>
      </w:r>
    </w:p>
    <w:p w14:paraId="6A22CD30" w14:textId="3D491EBB" w:rsidR="0093592B" w:rsidRDefault="0093592B" w:rsidP="0093592B">
      <w:pPr>
        <w:spacing w:beforeAutospacing="1" w:afterAutospacing="1"/>
        <w:jc w:val="both"/>
        <w:rPr>
          <w:rStyle w:val="eq0j8"/>
        </w:rPr>
      </w:pPr>
      <w:r>
        <w:rPr>
          <w:rStyle w:val="eq0j8"/>
        </w:rPr>
        <w:t xml:space="preserve">Die Speicherung von überschüssiger Erzeugungsenergie bei einem Stromüberschuss war lange Zeit nur in Bereichen möglich, in denen ein Fluss in der unmittelbaren Umgebung eines Berges fließt. Mit der überschüssigen Energie wurde das Wasser auf den nahegelegenen Berg gepumpt und in einem Bergsee „gespeichert“. Bestand ein Bedarf an Energie, wurde das Wasser definiert durch eine Turbine wieder in den Fluss geleitet. Durch die Fallenergie, die das Wasser erzeugt, wird eine Turbine am Flussufer angetrieben, welche dann Strom erzeugt. Zukünftige Projekte sehen es vor, die nicht mehr verwendeten Bergbauschächte zu Pumpspeicherkraftwerken umzubauen. Die ehemaligen Stollen sollen mit Wasser geflutet werden. Bei einem Überschuss soll das Wasser über Fallrohre in einen überirdischen See gefördert werden. Wenn jetzt ein Bedarf an elektrischer Energie besteht, wird das Wasser über die Fallrohre nach unten geleitet und erzeugt über eine Turbine die benötigte Energie.  </w:t>
      </w:r>
    </w:p>
    <w:p w14:paraId="542693C9" w14:textId="77777777" w:rsidR="0093592B" w:rsidRDefault="0093592B" w:rsidP="0093592B">
      <w:pPr>
        <w:spacing w:beforeAutospacing="1" w:afterAutospacing="1"/>
        <w:jc w:val="both"/>
        <w:rPr>
          <w:rStyle w:val="eq0j8"/>
        </w:rPr>
      </w:pPr>
      <w:r>
        <w:rPr>
          <w:rStyle w:val="eq0j8"/>
        </w:rPr>
        <w:lastRenderedPageBreak/>
        <w:t>Ein Pumpspeicherkraftwerk hat einen effektiven Wirkungsgrad von 65 %. Alternativ zu den Pumpspeicherkraftwerken wurde auch an Druckluftspeichern geforscht, welche einen ähnlichen schlechten Wirkungsgrad wie Pumpspeicherkraftwerke besitzen.</w:t>
      </w:r>
      <w:r w:rsidRPr="0082557C">
        <w:rPr>
          <w:rStyle w:val="berschrift1Zchn"/>
        </w:rPr>
        <w:t xml:space="preserve"> </w:t>
      </w:r>
    </w:p>
    <w:p w14:paraId="67006EB1" w14:textId="77777777" w:rsidR="0093592B" w:rsidRPr="007E36B9" w:rsidRDefault="0093592B" w:rsidP="0093592B">
      <w:pPr>
        <w:spacing w:beforeAutospacing="1" w:afterAutospacing="1"/>
        <w:jc w:val="both"/>
        <w:rPr>
          <w:rStyle w:val="eq0j8"/>
          <w:b/>
          <w:bCs/>
        </w:rPr>
      </w:pPr>
      <w:r w:rsidRPr="007E36B9">
        <w:rPr>
          <w:rStyle w:val="eq0j8"/>
          <w:b/>
          <w:bCs/>
        </w:rPr>
        <w:t>Elektrochemische Speicher</w:t>
      </w:r>
    </w:p>
    <w:p w14:paraId="16A372FD" w14:textId="3FB8835A" w:rsidR="0093592B" w:rsidRDefault="0093592B" w:rsidP="0093592B">
      <w:pPr>
        <w:spacing w:beforeAutospacing="1" w:afterAutospacing="1"/>
        <w:jc w:val="both"/>
        <w:rPr>
          <w:rStyle w:val="eq0j8"/>
        </w:rPr>
      </w:pPr>
      <w:r>
        <w:rPr>
          <w:noProof/>
        </w:rPr>
        <w:drawing>
          <wp:anchor distT="0" distB="0" distL="114300" distR="114300" simplePos="0" relativeHeight="251661312" behindDoc="1" locked="0" layoutInCell="1" allowOverlap="1" wp14:anchorId="3504AC24" wp14:editId="20292D95">
            <wp:simplePos x="0" y="0"/>
            <wp:positionH relativeFrom="column">
              <wp:posOffset>3998383</wp:posOffset>
            </wp:positionH>
            <wp:positionV relativeFrom="paragraph">
              <wp:posOffset>948690</wp:posOffset>
            </wp:positionV>
            <wp:extent cx="2193925" cy="935990"/>
            <wp:effectExtent l="0" t="0" r="0" b="0"/>
            <wp:wrapTight wrapText="bothSides">
              <wp:wrapPolygon edited="0">
                <wp:start x="0" y="0"/>
                <wp:lineTo x="0" y="21102"/>
                <wp:lineTo x="21381" y="21102"/>
                <wp:lineTo x="2138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3925" cy="935990"/>
                    </a:xfrm>
                    <a:prstGeom prst="rect">
                      <a:avLst/>
                    </a:prstGeom>
                  </pic:spPr>
                </pic:pic>
              </a:graphicData>
            </a:graphic>
            <wp14:sizeRelH relativeFrom="page">
              <wp14:pctWidth>0</wp14:pctWidth>
            </wp14:sizeRelH>
            <wp14:sizeRelV relativeFrom="page">
              <wp14:pctHeight>0</wp14:pctHeight>
            </wp14:sizeRelV>
          </wp:anchor>
        </w:drawing>
      </w:r>
      <w:r>
        <w:rPr>
          <w:rStyle w:val="eq0j8"/>
        </w:rPr>
        <w:t xml:space="preserve">Die derzeit effektivste Möglichkeit, elektrische Energie zu speichern, besteht in der Elektrochemischen Speicherung, welche auch als </w:t>
      </w:r>
      <w:r w:rsidRPr="008D6BFD">
        <w:rPr>
          <w:rStyle w:val="eq0j8"/>
        </w:rPr>
        <w:t>Akkumulator</w:t>
      </w:r>
      <w:r>
        <w:rPr>
          <w:rStyle w:val="eq0j8"/>
        </w:rPr>
        <w:t>en oder Sekundärelemente bekannt ist. Der dabei erzielte Wirkungsgrad liegt zwischen 80 % (</w:t>
      </w:r>
      <w:proofErr w:type="spellStart"/>
      <w:r>
        <w:rPr>
          <w:rStyle w:val="eq0j8"/>
        </w:rPr>
        <w:t>Redo</w:t>
      </w:r>
      <w:r w:rsidR="00B40C91">
        <w:rPr>
          <w:rStyle w:val="eq0j8"/>
        </w:rPr>
        <w:t>x</w:t>
      </w:r>
      <w:proofErr w:type="spellEnd"/>
      <w:r>
        <w:rPr>
          <w:rStyle w:val="eq0j8"/>
        </w:rPr>
        <w:t xml:space="preserve">-Flow-Batterien) und 95 % (Lithiumionen-Akkus). Der Batteriespeicher wird parallel zum öffentlichen Netz betrieben. Bei einem Ausfall des öffentlichen Netzes oder einer Spannungsspitze wird die benötigte elektrische Energie aus den Akkumulatoren entnommen. </w:t>
      </w:r>
    </w:p>
    <w:p w14:paraId="177F22F6" w14:textId="392CC001" w:rsidR="0093592B" w:rsidRDefault="0093592B" w:rsidP="0093592B">
      <w:pPr>
        <w:spacing w:beforeAutospacing="1" w:afterAutospacing="1"/>
        <w:jc w:val="both"/>
        <w:rPr>
          <w:rStyle w:val="eq0j8"/>
        </w:rPr>
      </w:pPr>
      <w:r>
        <w:rPr>
          <w:rStyle w:val="eq0j8"/>
        </w:rPr>
        <w:t xml:space="preserve">Die Aufladung der Akkumulatoren kann über das öffentliche Netz oder über den hauseigenen Strom (z. B. Solarzellen oder Windrad) erfolgen.  </w:t>
      </w:r>
    </w:p>
    <w:p w14:paraId="036D030C" w14:textId="77777777" w:rsidR="0093592B" w:rsidRDefault="0093592B" w:rsidP="0093592B">
      <w:pPr>
        <w:spacing w:beforeAutospacing="1" w:afterAutospacing="1"/>
        <w:jc w:val="both"/>
        <w:rPr>
          <w:rStyle w:val="eq0j8"/>
        </w:rPr>
      </w:pPr>
      <w:r>
        <w:rPr>
          <w:rStyle w:val="eq0j8"/>
        </w:rPr>
        <w:t xml:space="preserve">Aufgrund des hohen Sicherheitsrisikos durch Brand- und Explosionsgefahr werden Batteriespeicher derzeit vorzugsweise in einer dezentralen Bauweise gefertigt. Die Batteriespeicher werden in Schiffscontainern montiert, die in bis zu drei Sektionen aufgeteilt sind. </w:t>
      </w:r>
    </w:p>
    <w:p w14:paraId="081AA85F" w14:textId="77777777" w:rsidR="0093592B" w:rsidRDefault="0093592B" w:rsidP="0093592B">
      <w:pPr>
        <w:spacing w:beforeAutospacing="1" w:afterAutospacing="1"/>
        <w:jc w:val="both"/>
        <w:rPr>
          <w:rStyle w:val="eq0j8"/>
        </w:rPr>
      </w:pPr>
      <w:r>
        <w:rPr>
          <w:rStyle w:val="eq0j8"/>
        </w:rPr>
        <w:t xml:space="preserve">Eine Sektion beinhaltet die Batterien sowie die zugehörige Kühlung. In diesem Bereich ist die Containeraußenwand stärker isoliert, um die temperaturanfälligen Akkumulatoren vor Temperaturschwankungen zu schützen.  </w:t>
      </w:r>
    </w:p>
    <w:p w14:paraId="01BA0328" w14:textId="77777777" w:rsidR="0093592B" w:rsidRDefault="0093592B" w:rsidP="0093592B">
      <w:pPr>
        <w:spacing w:beforeAutospacing="1" w:afterAutospacing="1"/>
        <w:jc w:val="both"/>
        <w:rPr>
          <w:rStyle w:val="eq0j8"/>
        </w:rPr>
      </w:pPr>
      <w:r w:rsidRPr="00195B42">
        <w:rPr>
          <w:rStyle w:val="eq0j8"/>
        </w:rPr>
        <w:t xml:space="preserve">Der zweite Bereich beinhaltet die Brandmeldeanlage, die CO2-Löschanlage sowie die Converter-Technik für die </w:t>
      </w:r>
      <w:proofErr w:type="spellStart"/>
      <w:r w:rsidRPr="00195B42">
        <w:rPr>
          <w:rStyle w:val="eq0j8"/>
        </w:rPr>
        <w:t>Umrichtung</w:t>
      </w:r>
      <w:proofErr w:type="spellEnd"/>
      <w:r w:rsidRPr="00195B42">
        <w:rPr>
          <w:rStyle w:val="eq0j8"/>
        </w:rPr>
        <w:t xml:space="preserve"> der Spannung je nach Bedarfsverhalten von DC auf AC oder umgekehrt. Bei der Auswahl und dem Einbau der Löschanlage sind zwingend die </w:t>
      </w:r>
      <w:r>
        <w:rPr>
          <w:rStyle w:val="eq0j8"/>
        </w:rPr>
        <w:t xml:space="preserve">Informationen der </w:t>
      </w:r>
      <w:r w:rsidRPr="00195B42">
        <w:rPr>
          <w:rStyle w:val="eq0j8"/>
        </w:rPr>
        <w:t xml:space="preserve">Herstellerunterlagen </w:t>
      </w:r>
      <w:r>
        <w:rPr>
          <w:rStyle w:val="eq0j8"/>
        </w:rPr>
        <w:t xml:space="preserve">darüber </w:t>
      </w:r>
      <w:r w:rsidRPr="00195B42">
        <w:rPr>
          <w:rStyle w:val="eq0j8"/>
        </w:rPr>
        <w:t xml:space="preserve">zu beachten, ob und in welcher Form Druckausgleichklappen benötigt werden. </w:t>
      </w:r>
    </w:p>
    <w:p w14:paraId="5817C350" w14:textId="4FF29CB4" w:rsidR="0093592B" w:rsidRDefault="0093592B" w:rsidP="0093592B">
      <w:pPr>
        <w:spacing w:beforeAutospacing="1" w:afterAutospacing="1"/>
        <w:jc w:val="both"/>
        <w:rPr>
          <w:rStyle w:val="eq0j8"/>
        </w:rPr>
      </w:pPr>
      <w:r>
        <w:rPr>
          <w:noProof/>
        </w:rPr>
        <w:drawing>
          <wp:anchor distT="0" distB="0" distL="114300" distR="114300" simplePos="0" relativeHeight="251662336" behindDoc="1" locked="0" layoutInCell="1" allowOverlap="1" wp14:anchorId="09D48747" wp14:editId="69998FE9">
            <wp:simplePos x="0" y="0"/>
            <wp:positionH relativeFrom="column">
              <wp:posOffset>38523</wp:posOffset>
            </wp:positionH>
            <wp:positionV relativeFrom="paragraph">
              <wp:posOffset>450004</wp:posOffset>
            </wp:positionV>
            <wp:extent cx="4048532" cy="1889121"/>
            <wp:effectExtent l="0" t="0" r="0" b="0"/>
            <wp:wrapTight wrapText="bothSides">
              <wp:wrapPolygon edited="0">
                <wp:start x="0" y="0"/>
                <wp:lineTo x="0" y="21353"/>
                <wp:lineTo x="21448" y="21353"/>
                <wp:lineTo x="2144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48532" cy="1889121"/>
                    </a:xfrm>
                    <a:prstGeom prst="rect">
                      <a:avLst/>
                    </a:prstGeom>
                  </pic:spPr>
                </pic:pic>
              </a:graphicData>
            </a:graphic>
            <wp14:sizeRelH relativeFrom="page">
              <wp14:pctWidth>0</wp14:pctWidth>
            </wp14:sizeRelH>
            <wp14:sizeRelV relativeFrom="page">
              <wp14:pctHeight>0</wp14:pctHeight>
            </wp14:sizeRelV>
          </wp:anchor>
        </w:drawing>
      </w:r>
      <w:r w:rsidRPr="00195B42">
        <w:rPr>
          <w:rStyle w:val="eq0j8"/>
        </w:rPr>
        <w:t>Je nach Bauform und Hersteller kann sich in der letzten Sektion ein Transformator befinden, welcher die Ausgangsspannung des Converters auf die gewünschte Spannung anhebt.</w:t>
      </w:r>
    </w:p>
    <w:p w14:paraId="22ACAD3B" w14:textId="0E928B0B" w:rsidR="0093592B" w:rsidRDefault="0093592B" w:rsidP="0093592B">
      <w:pPr>
        <w:spacing w:beforeAutospacing="1" w:afterAutospacing="1"/>
        <w:jc w:val="both"/>
        <w:rPr>
          <w:rStyle w:val="eq0j8"/>
        </w:rPr>
      </w:pPr>
    </w:p>
    <w:p w14:paraId="557E80C1" w14:textId="734CF09A" w:rsidR="0093592B" w:rsidRDefault="0093592B" w:rsidP="0093592B">
      <w:pPr>
        <w:spacing w:beforeAutospacing="1" w:afterAutospacing="1"/>
        <w:jc w:val="both"/>
        <w:rPr>
          <w:rStyle w:val="eq0j8"/>
        </w:rPr>
      </w:pPr>
    </w:p>
    <w:p w14:paraId="711E6186" w14:textId="69F988CA" w:rsidR="0093592B" w:rsidRDefault="0093592B" w:rsidP="0093592B">
      <w:pPr>
        <w:spacing w:beforeAutospacing="1" w:afterAutospacing="1"/>
        <w:jc w:val="both"/>
        <w:rPr>
          <w:rStyle w:val="eq0j8"/>
        </w:rPr>
      </w:pPr>
    </w:p>
    <w:p w14:paraId="359043B9" w14:textId="6ACCC53E" w:rsidR="0093592B" w:rsidRDefault="0093592B" w:rsidP="0093592B">
      <w:pPr>
        <w:spacing w:beforeAutospacing="1" w:afterAutospacing="1"/>
        <w:jc w:val="both"/>
        <w:rPr>
          <w:rStyle w:val="eq0j8"/>
        </w:rPr>
      </w:pPr>
    </w:p>
    <w:p w14:paraId="04EFF06C" w14:textId="27291BE3" w:rsidR="0093592B" w:rsidRPr="0093592B" w:rsidRDefault="0093592B" w:rsidP="0093592B">
      <w:pPr>
        <w:spacing w:beforeAutospacing="1" w:afterAutospacing="1"/>
        <w:jc w:val="both"/>
      </w:pPr>
      <w:r>
        <w:rPr>
          <w:noProof/>
        </w:rPr>
        <mc:AlternateContent>
          <mc:Choice Requires="wps">
            <w:drawing>
              <wp:anchor distT="0" distB="0" distL="114300" distR="114300" simplePos="0" relativeHeight="251663360" behindDoc="1" locked="0" layoutInCell="1" allowOverlap="1" wp14:anchorId="407254D8" wp14:editId="6B7F0B3C">
                <wp:simplePos x="0" y="0"/>
                <wp:positionH relativeFrom="column">
                  <wp:posOffset>3717713</wp:posOffset>
                </wp:positionH>
                <wp:positionV relativeFrom="paragraph">
                  <wp:posOffset>211879</wp:posOffset>
                </wp:positionV>
                <wp:extent cx="1682115" cy="197485"/>
                <wp:effectExtent l="0" t="0" r="0" b="0"/>
                <wp:wrapTight wrapText="bothSides">
                  <wp:wrapPolygon edited="0">
                    <wp:start x="0" y="0"/>
                    <wp:lineTo x="0" y="18752"/>
                    <wp:lineTo x="21282" y="18752"/>
                    <wp:lineTo x="21282"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1682115" cy="197485"/>
                        </a:xfrm>
                        <a:prstGeom prst="rect">
                          <a:avLst/>
                        </a:prstGeom>
                        <a:solidFill>
                          <a:prstClr val="white"/>
                        </a:solidFill>
                        <a:ln>
                          <a:noFill/>
                        </a:ln>
                      </wps:spPr>
                      <wps:txbx>
                        <w:txbxContent>
                          <w:p w14:paraId="23785D19" w14:textId="77777777" w:rsidR="0093592B" w:rsidRPr="00367C80" w:rsidRDefault="0093592B" w:rsidP="0093592B">
                            <w:pPr>
                              <w:pStyle w:val="Beschriftung"/>
                              <w:rPr>
                                <w:b/>
                                <w:bCs/>
                                <w:noProof/>
                                <w:color w:val="7F7F7F" w:themeColor="text1" w:themeTint="80"/>
                                <w:sz w:val="16"/>
                                <w:szCs w:val="16"/>
                              </w:rPr>
                            </w:pPr>
                            <w:r w:rsidRPr="00367C80">
                              <w:rPr>
                                <w:noProof/>
                                <w:color w:val="7F7F7F" w:themeColor="text1" w:themeTint="80"/>
                                <w:sz w:val="16"/>
                                <w:szCs w:val="16"/>
                              </w:rPr>
                              <w:t xml:space="preserve">Quelle: </w:t>
                            </w:r>
                            <w:r w:rsidRPr="00367C80">
                              <w:rPr>
                                <w:color w:val="7F7F7F" w:themeColor="text1" w:themeTint="80"/>
                                <w:sz w:val="16"/>
                                <w:szCs w:val="16"/>
                              </w:rPr>
                              <w:t>VDE-AR-E 2510-2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254D8" id="Textfeld 6" o:spid="_x0000_s1027" type="#_x0000_t202" style="position:absolute;left:0;text-align:left;margin-left:292.75pt;margin-top:16.7pt;width:132.45pt;height:1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2THMQIAAGcEAAAOAAAAZHJzL2Uyb0RvYy54bWysVMGO2yAQvVfqPyDujeOom+5acVZpVqkq&#13;&#10;RbsrJdWeCYYYCTMUSOz06ztgO9tue6p6IQMzPPzem8nivms0OQvnFZiS5pMpJcJwqJQ5lvTbfvPh&#13;&#10;lhIfmKmYBiNKehGe3i/fv1u0thAzqEFXwhEEMb5obUnrEGyRZZ7XomF+AlYYTEpwDQu4dcescqxF&#13;&#10;9EZns+l0nrXgKuuAC+/x9KFP0mXCl1Lw8CSlF4HokuK3hbS6tB7imi0XrDg6ZmvFh89g//AVDVMG&#13;&#10;H71CPbDAyMmpP6AaxR14kGHCoclASsVF4oBs8ukbNruaWZG4oDjeXmXy/w+WP56fHVFVSeeUGNag&#13;&#10;RXvRBSl0ReZRndb6Aot2FstC9xk6dHk893gYSXfSNfEX6RDMo86Xq7YIRni8NL+d5fkNJRxz+d2n&#13;&#10;j7c3ESZ7vW2dD18ENCQGJXXoXZKUnbc+9KVjSXzMg1bVRmkdNzGx1o6cGfrc1iqIAfy3Km1irYF4&#13;&#10;qweMJ1mk2FOJUegOXRLkSvMA1QXZO+i7x1u+UfjelvnwzBy2CxLGEQhPuEgNbUlhiCipwf3423ms&#13;&#10;RxcxS0mL7VdS//3EnKBEfzXob+zVMXBjcBgDc2rWgExzHC7LU4gXXNBjKB00LzgZq/gKppjh+FZJ&#13;&#10;wxiuQz8EOFlcrFapCDvSsrA1O8sj9Kjrvnthzg6uBPTzEcbGZMUbc/raXuXVKYBUybmoa6/iIDd2&#13;&#10;c/J+mLw4Lr/uU9Xr/8PyJwAAAP//AwBQSwMEFAAGAAgAAAAhAPH1CI7iAAAADgEAAA8AAABkcnMv&#13;&#10;ZG93bnJldi54bWxMTz1PwzAQ3ZH4D9YhsSDq0NZVlMapoIENhpaqsxu7SdT4HNlOk/57jgmW053e&#13;&#10;u/eRbybbsavxoXUo4WWWADNYOd1iLeHw/fGcAgtRoVadQyPhZgJsivu7XGXajbgz132sGYlgyJSE&#13;&#10;JsY+4zxUjbEqzFxvkLCz81ZFOn3NtVcjiduOz5Nkxa1qkRwa1ZttY6rLfrASVqUfxh1un8rD+6f6&#13;&#10;6uv58e12lPLxYSrXNF7XwKKZ4t8H/Hag/FBQsJMbUAfWSRCpEESVsFgsgREhFQktJ7JYCuBFzv/X&#13;&#10;KH4AAAD//wMAUEsBAi0AFAAGAAgAAAAhALaDOJL+AAAA4QEAABMAAAAAAAAAAAAAAAAAAAAAAFtD&#13;&#10;b250ZW50X1R5cGVzXS54bWxQSwECLQAUAAYACAAAACEAOP0h/9YAAACUAQAACwAAAAAAAAAAAAAA&#13;&#10;AAAvAQAAX3JlbHMvLnJlbHNQSwECLQAUAAYACAAAACEAyMNkxzECAABnBAAADgAAAAAAAAAAAAAA&#13;&#10;AAAuAgAAZHJzL2Uyb0RvYy54bWxQSwECLQAUAAYACAAAACEA8fUIjuIAAAAOAQAADwAAAAAAAAAA&#13;&#10;AAAAAACLBAAAZHJzL2Rvd25yZXYueG1sUEsFBgAAAAAEAAQA8wAAAJoFAAAAAA==&#13;&#10;" stroked="f">
                <v:textbox inset="0,0,0,0">
                  <w:txbxContent>
                    <w:p w14:paraId="23785D19" w14:textId="77777777" w:rsidR="0093592B" w:rsidRPr="00367C80" w:rsidRDefault="0093592B" w:rsidP="0093592B">
                      <w:pPr>
                        <w:pStyle w:val="Beschriftung"/>
                        <w:rPr>
                          <w:b/>
                          <w:bCs/>
                          <w:noProof/>
                          <w:color w:val="7F7F7F" w:themeColor="text1" w:themeTint="80"/>
                          <w:sz w:val="16"/>
                          <w:szCs w:val="16"/>
                        </w:rPr>
                      </w:pPr>
                      <w:r w:rsidRPr="00367C80">
                        <w:rPr>
                          <w:noProof/>
                          <w:color w:val="7F7F7F" w:themeColor="text1" w:themeTint="80"/>
                          <w:sz w:val="16"/>
                          <w:szCs w:val="16"/>
                        </w:rPr>
                        <w:t xml:space="preserve">Quelle: </w:t>
                      </w:r>
                      <w:r w:rsidRPr="00367C80">
                        <w:rPr>
                          <w:color w:val="7F7F7F" w:themeColor="text1" w:themeTint="80"/>
                          <w:sz w:val="16"/>
                          <w:szCs w:val="16"/>
                        </w:rPr>
                        <w:t>VDE-AR-E 2510-2</w:t>
                      </w:r>
                    </w:p>
                  </w:txbxContent>
                </v:textbox>
                <w10:wrap type="tight"/>
              </v:shape>
            </w:pict>
          </mc:Fallback>
        </mc:AlternateContent>
      </w:r>
    </w:p>
    <w:p w14:paraId="03E7077A" w14:textId="77777777" w:rsidR="0093592B" w:rsidRPr="00D41BF6" w:rsidRDefault="0093592B" w:rsidP="0093592B">
      <w:pPr>
        <w:spacing w:beforeAutospacing="1" w:afterAutospacing="1"/>
        <w:jc w:val="both"/>
        <w:rPr>
          <w:rStyle w:val="eq0j8"/>
          <w:b/>
          <w:bCs/>
        </w:rPr>
      </w:pPr>
      <w:r>
        <w:rPr>
          <w:b/>
          <w:bCs/>
        </w:rPr>
        <w:lastRenderedPageBreak/>
        <w:t>Chemischer Energiespeicher (</w:t>
      </w:r>
      <w:r w:rsidRPr="00D41BF6">
        <w:rPr>
          <w:b/>
          <w:bCs/>
        </w:rPr>
        <w:t>Elektrolyse-Speicher</w:t>
      </w:r>
      <w:r>
        <w:rPr>
          <w:b/>
          <w:bCs/>
        </w:rPr>
        <w:t>)</w:t>
      </w:r>
    </w:p>
    <w:p w14:paraId="51167530" w14:textId="77777777" w:rsidR="0093592B" w:rsidRDefault="0093592B" w:rsidP="0093592B">
      <w:pPr>
        <w:spacing w:beforeAutospacing="1" w:afterAutospacing="1"/>
        <w:jc w:val="both"/>
        <w:rPr>
          <w:rStyle w:val="eq0j8"/>
        </w:rPr>
      </w:pPr>
      <w:r>
        <w:rPr>
          <w:rStyle w:val="eq0j8"/>
        </w:rPr>
        <w:t>Eine weitere Möglichkeit, elektrische Energie zu speichern, ist die Umwandlung von elektrischer Energie in Wasserstoff, dieser Vorgang wird als Elektrolyse bezeichnet. Hierbei wird eine leitfähige Flüssigkeit (z. B. Wasser vermischt mit einer leichten Schwefelsäure) an eine Gleichspannung angelegt. Das Produkt aus dieser chemischen Reaktion ist Wasserstoff.</w:t>
      </w:r>
    </w:p>
    <w:p w14:paraId="7599CABD" w14:textId="6F1F8A89" w:rsidR="0093592B" w:rsidRDefault="0093592B" w:rsidP="0093592B">
      <w:pPr>
        <w:spacing w:beforeAutospacing="1" w:afterAutospacing="1"/>
        <w:jc w:val="both"/>
        <w:rPr>
          <w:rStyle w:val="eq0j8"/>
        </w:rPr>
      </w:pPr>
      <w:r>
        <w:rPr>
          <w:rStyle w:val="eq0j8"/>
        </w:rPr>
        <w:t>Jedoch entstehen bei der Bestromung der Flüssigkeit hohe Temperaturen, welche für einen geringen Wirkungsgrad von 40 % sorgen. Für die Rückgewinnung der elektrischen Energie wird eine Brennstoffzelle eingesetzt, welche aus dem Wasserstoff elektrische Energie und als Nebenprodukt warmes Wasser erzeugt.</w:t>
      </w:r>
    </w:p>
    <w:p w14:paraId="6EC1F7C2" w14:textId="0DC08995" w:rsidR="0093592B" w:rsidRDefault="0093592B" w:rsidP="0093592B">
      <w:pPr>
        <w:spacing w:beforeAutospacing="1" w:afterAutospacing="1"/>
        <w:jc w:val="both"/>
        <w:rPr>
          <w:rStyle w:val="eq0j8"/>
        </w:rPr>
      </w:pPr>
      <w:r>
        <w:rPr>
          <w:rStyle w:val="eq0j8"/>
          <w:noProof/>
        </w:rPr>
        <w:drawing>
          <wp:anchor distT="0" distB="0" distL="114300" distR="114300" simplePos="0" relativeHeight="251665408" behindDoc="0" locked="0" layoutInCell="1" allowOverlap="1" wp14:anchorId="5EC6328F" wp14:editId="523DE7B9">
            <wp:simplePos x="0" y="0"/>
            <wp:positionH relativeFrom="column">
              <wp:posOffset>41910</wp:posOffset>
            </wp:positionH>
            <wp:positionV relativeFrom="paragraph">
              <wp:posOffset>737235</wp:posOffset>
            </wp:positionV>
            <wp:extent cx="5969000" cy="404368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9000" cy="40436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q0j8"/>
        </w:rPr>
        <w:t xml:space="preserve">Diese Technologie soll zukünftig eingesetzt werden, um den Überschuss vom Ökostrom der Wind- und Solarparks zu speichern. An windstillen sowie sonnenarmen Tagen kann die überschüssige Energie durch die </w:t>
      </w:r>
      <w:r w:rsidRPr="00E1031D">
        <w:rPr>
          <w:rStyle w:val="eq0j8"/>
        </w:rPr>
        <w:t>Elektrolyse</w:t>
      </w:r>
      <w:r>
        <w:rPr>
          <w:rStyle w:val="eq0j8"/>
        </w:rPr>
        <w:t xml:space="preserve"> wieder eingespeist werden. </w:t>
      </w:r>
    </w:p>
    <w:p w14:paraId="02850590" w14:textId="2E6ACCC2" w:rsidR="004A0C51" w:rsidRPr="006929B5" w:rsidRDefault="0093592B" w:rsidP="0093592B">
      <w:pPr>
        <w:jc w:val="both"/>
        <w:rPr>
          <w:rFonts w:cs="Arial"/>
          <w:b/>
          <w:sz w:val="22"/>
          <w:szCs w:val="22"/>
        </w:rPr>
      </w:pPr>
      <w:r>
        <w:rPr>
          <w:noProof/>
        </w:rPr>
        <mc:AlternateContent>
          <mc:Choice Requires="wps">
            <w:drawing>
              <wp:anchor distT="0" distB="0" distL="114300" distR="114300" simplePos="0" relativeHeight="251666432" behindDoc="1" locked="0" layoutInCell="1" allowOverlap="1" wp14:anchorId="1A7903FC" wp14:editId="1F7EF3E1">
                <wp:simplePos x="0" y="0"/>
                <wp:positionH relativeFrom="column">
                  <wp:posOffset>81068</wp:posOffset>
                </wp:positionH>
                <wp:positionV relativeFrom="paragraph">
                  <wp:posOffset>4104640</wp:posOffset>
                </wp:positionV>
                <wp:extent cx="4918710" cy="257175"/>
                <wp:effectExtent l="0" t="0" r="0" b="0"/>
                <wp:wrapTight wrapText="bothSides">
                  <wp:wrapPolygon edited="0">
                    <wp:start x="0" y="0"/>
                    <wp:lineTo x="0" y="20267"/>
                    <wp:lineTo x="21527" y="20267"/>
                    <wp:lineTo x="21527"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4918710" cy="257175"/>
                        </a:xfrm>
                        <a:prstGeom prst="rect">
                          <a:avLst/>
                        </a:prstGeom>
                        <a:solidFill>
                          <a:prstClr val="white"/>
                        </a:solidFill>
                        <a:ln>
                          <a:noFill/>
                        </a:ln>
                      </wps:spPr>
                      <wps:txbx>
                        <w:txbxContent>
                          <w:p w14:paraId="7AE9A657" w14:textId="77777777" w:rsidR="0093592B" w:rsidRPr="00367C80" w:rsidRDefault="0093592B" w:rsidP="0093592B">
                            <w:pPr>
                              <w:pStyle w:val="Beschriftung"/>
                              <w:rPr>
                                <w:b/>
                                <w:bCs/>
                                <w:noProof/>
                                <w:color w:val="7F7F7F" w:themeColor="text1" w:themeTint="80"/>
                                <w:sz w:val="16"/>
                                <w:szCs w:val="16"/>
                              </w:rPr>
                            </w:pPr>
                            <w:r w:rsidRPr="00367C80">
                              <w:rPr>
                                <w:noProof/>
                                <w:color w:val="7F7F7F" w:themeColor="text1" w:themeTint="80"/>
                                <w:sz w:val="16"/>
                                <w:szCs w:val="16"/>
                              </w:rPr>
                              <w:t xml:space="preserve">Quelle: </w:t>
                            </w:r>
                            <w:r w:rsidRPr="00EF1F0F">
                              <w:rPr>
                                <w:color w:val="7F7F7F" w:themeColor="text1" w:themeTint="80"/>
                                <w:sz w:val="16"/>
                                <w:szCs w:val="16"/>
                              </w:rPr>
                              <w:t>projekt-energie.eu/de/ausbildungszentrum/wasserstoff-und-speicher-forschungszentrum-cottbus.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903FC" id="Textfeld 9" o:spid="_x0000_s1028" type="#_x0000_t202" style="position:absolute;left:0;text-align:left;margin-left:6.4pt;margin-top:323.2pt;width:387.3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Z+5MQIAAGcEAAAOAAAAZHJzL2Uyb0RvYy54bWysVFFv2yAQfp+0/4B4XxxH69JYcaosVaZJ&#13;&#10;VVspmfpMMMRImGNAYme/fge2063b07QXfNwdB9/33Xl51zWanIXzCkxJ88mUEmE4VMocS/ptv/1w&#13;&#10;S4kPzFRMgxElvQhP71bv3y1bW4gZ1KAr4QgWMb5obUnrEGyRZZ7XomF+AlYYDEpwDQu4dcescqzF&#13;&#10;6o3OZtPpp6wFV1kHXHiP3vs+SFepvpSChycpvQhElxTfFtLq0nqIa7ZasuLomK0VH57B/uEVDVMG&#13;&#10;L72WumeBkZNTf5RqFHfgQYYJhyYDKRUXCQOiyadv0OxqZkXCguR4e6XJ/7+y/PH87IiqSrqgxLAG&#13;&#10;JdqLLkihK7KI7LTWF5i0s5gWus/Qocqj36Mzgu6ka+IX4RCMI8+XK7dYjHB0flzkt/McQxxjs5t5&#13;&#10;Pr+JZbLX09b58EVAQ6JRUofaJUrZ+cGHPnVMiZd50KraKq3jJgY22pEzQ53bWgUxFP8tS5uYayCe&#13;&#10;6gtGTxYh9lCiFbpDlwiZjTAPUF0QvYO+e7zlW4X3PTAfnpnDdkFUOALhCRepoS0pDBYlNbgff/PH&#13;&#10;fFQRo5S02H4l9d9PzAlK9FeD+sZeHQ03GofRMKdmA4g0x+GyPJl4wAU9mtJB84KTsY63YIgZjneV&#13;&#10;NIzmJvRDgJPFxXqdkrAjLQsPZmd5LD3yuu9emLODKgH1fISxMVnxRpw+t2d5fQogVVIu8tqzONCN&#13;&#10;3Zy0HyYvjsuv+5T1+n9Y/QQAAP//AwBQSwMEFAAGAAgAAAAhADPvBLnhAAAADwEAAA8AAABkcnMv&#13;&#10;ZG93bnJldi54bWxMT0tPg0AQvpv4HzZj4sXYRdJQpCyNFr3pobXpeQorENlZsrsU+u8dT/YymW8e&#13;&#10;3yPfzKYXZ+18Z0nB0yICoamydUeNgsPX+2MKwgekGntLWsFFe9gUtzc5ZrWdaKfP+9AIJiGfoYI2&#13;&#10;hCGT0letNugXdtDEu2/rDAaGrpG1w4nJTS/jKEqkwY5YocVBb1td/exHoyAp3TjtaPtQHt4+8HNo&#13;&#10;4uPr5ajU/d1crrm8rEEEPYf/D/jLwP6hYGMnO1LtRc84ZvuBCZfJEgQfrNIVNyeepMkzyCKX1zmK&#13;&#10;XwAAAP//AwBQSwECLQAUAAYACAAAACEAtoM4kv4AAADhAQAAEwAAAAAAAAAAAAAAAAAAAAAAW0Nv&#13;&#10;bnRlbnRfVHlwZXNdLnhtbFBLAQItABQABgAIAAAAIQA4/SH/1gAAAJQBAAALAAAAAAAAAAAAAAAA&#13;&#10;AC8BAABfcmVscy8ucmVsc1BLAQItABQABgAIAAAAIQCELZ+5MQIAAGcEAAAOAAAAAAAAAAAAAAAA&#13;&#10;AC4CAABkcnMvZTJvRG9jLnhtbFBLAQItABQABgAIAAAAIQAz7wS54QAAAA8BAAAPAAAAAAAAAAAA&#13;&#10;AAAAAIsEAABkcnMvZG93bnJldi54bWxQSwUGAAAAAAQABADzAAAAmQUAAAAA&#13;&#10;" stroked="f">
                <v:textbox inset="0,0,0,0">
                  <w:txbxContent>
                    <w:p w14:paraId="7AE9A657" w14:textId="77777777" w:rsidR="0093592B" w:rsidRPr="00367C80" w:rsidRDefault="0093592B" w:rsidP="0093592B">
                      <w:pPr>
                        <w:pStyle w:val="Beschriftung"/>
                        <w:rPr>
                          <w:b/>
                          <w:bCs/>
                          <w:noProof/>
                          <w:color w:val="7F7F7F" w:themeColor="text1" w:themeTint="80"/>
                          <w:sz w:val="16"/>
                          <w:szCs w:val="16"/>
                        </w:rPr>
                      </w:pPr>
                      <w:r w:rsidRPr="00367C80">
                        <w:rPr>
                          <w:noProof/>
                          <w:color w:val="7F7F7F" w:themeColor="text1" w:themeTint="80"/>
                          <w:sz w:val="16"/>
                          <w:szCs w:val="16"/>
                        </w:rPr>
                        <w:t xml:space="preserve">Quelle: </w:t>
                      </w:r>
                      <w:r w:rsidRPr="00EF1F0F">
                        <w:rPr>
                          <w:color w:val="7F7F7F" w:themeColor="text1" w:themeTint="80"/>
                          <w:sz w:val="16"/>
                          <w:szCs w:val="16"/>
                        </w:rPr>
                        <w:t>projekt-energie.eu/de/ausbildungszentrum/wasserstoff-und-speicher-forschungszentrum-cottbus.</w:t>
                      </w:r>
                    </w:p>
                  </w:txbxContent>
                </v:textbox>
                <w10:wrap type="tight"/>
              </v:shape>
            </w:pict>
          </mc:Fallback>
        </mc:AlternateContent>
      </w:r>
      <w:r w:rsidR="004A0C51" w:rsidRPr="006929B5">
        <w:rPr>
          <w:rFonts w:cs="Arial"/>
          <w:b/>
          <w:sz w:val="22"/>
          <w:szCs w:val="22"/>
        </w:rPr>
        <w:br w:type="page"/>
      </w:r>
    </w:p>
    <w:p w14:paraId="2268C552" w14:textId="77777777" w:rsidR="009712F5" w:rsidRPr="006929B5" w:rsidRDefault="009712F5" w:rsidP="0093592B">
      <w:pPr>
        <w:jc w:val="both"/>
        <w:rPr>
          <w:rFonts w:cs="Arial"/>
          <w:noProof/>
          <w:color w:val="000000" w:themeColor="text1"/>
          <w:sz w:val="22"/>
          <w:szCs w:val="22"/>
        </w:rPr>
      </w:pP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AB24B8" w:rsidRPr="006929B5"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6929B5" w:rsidRDefault="00F87883" w:rsidP="0093592B">
            <w:pPr>
              <w:ind w:right="-1"/>
              <w:jc w:val="both"/>
              <w:rPr>
                <w:rFonts w:cs="Arial"/>
                <w:b/>
                <w:color w:val="000000" w:themeColor="text1"/>
                <w:sz w:val="22"/>
                <w:szCs w:val="22"/>
              </w:rPr>
            </w:pPr>
            <w:r w:rsidRPr="006929B5">
              <w:rPr>
                <w:rFonts w:cs="Arial"/>
                <w:b/>
                <w:color w:val="000000" w:themeColor="text1"/>
                <w:sz w:val="22"/>
                <w:szCs w:val="22"/>
              </w:rPr>
              <w:t>Teilnehmer</w:t>
            </w:r>
          </w:p>
        </w:tc>
        <w:tc>
          <w:tcPr>
            <w:tcW w:w="2970" w:type="dxa"/>
            <w:tcBorders>
              <w:top w:val="single" w:sz="12" w:space="0" w:color="auto"/>
              <w:bottom w:val="single" w:sz="12" w:space="0" w:color="auto"/>
            </w:tcBorders>
            <w:vAlign w:val="center"/>
          </w:tcPr>
          <w:p w14:paraId="2F6EE0B8" w14:textId="77777777" w:rsidR="00F87883" w:rsidRPr="006929B5" w:rsidRDefault="00F87883" w:rsidP="0093592B">
            <w:pPr>
              <w:ind w:right="-1"/>
              <w:jc w:val="both"/>
              <w:rPr>
                <w:rFonts w:cs="Arial"/>
                <w:b/>
                <w:color w:val="000000" w:themeColor="text1"/>
                <w:sz w:val="22"/>
                <w:szCs w:val="22"/>
              </w:rPr>
            </w:pPr>
            <w:r w:rsidRPr="006929B5">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6929B5" w:rsidRDefault="00F87883" w:rsidP="0093592B">
            <w:pPr>
              <w:ind w:right="-1"/>
              <w:jc w:val="both"/>
              <w:rPr>
                <w:rFonts w:cs="Arial"/>
                <w:b/>
                <w:color w:val="000000" w:themeColor="text1"/>
                <w:sz w:val="22"/>
                <w:szCs w:val="22"/>
              </w:rPr>
            </w:pPr>
            <w:r w:rsidRPr="006929B5">
              <w:rPr>
                <w:rFonts w:cs="Arial"/>
                <w:b/>
                <w:color w:val="000000" w:themeColor="text1"/>
                <w:sz w:val="22"/>
                <w:szCs w:val="22"/>
              </w:rPr>
              <w:t xml:space="preserve">Unterschrift </w:t>
            </w:r>
            <w:r w:rsidRPr="006929B5">
              <w:rPr>
                <w:rFonts w:cs="Arial"/>
                <w:color w:val="000000" w:themeColor="text1"/>
                <w:sz w:val="22"/>
                <w:szCs w:val="22"/>
              </w:rPr>
              <w:t>*)</w:t>
            </w:r>
          </w:p>
        </w:tc>
      </w:tr>
      <w:tr w:rsidR="00AB24B8" w:rsidRPr="006929B5" w14:paraId="4817344F" w14:textId="77777777" w:rsidTr="00CF57D9">
        <w:trPr>
          <w:trHeight w:val="572"/>
        </w:trPr>
        <w:tc>
          <w:tcPr>
            <w:tcW w:w="2981" w:type="dxa"/>
            <w:tcBorders>
              <w:top w:val="single" w:sz="12" w:space="0" w:color="auto"/>
            </w:tcBorders>
            <w:vAlign w:val="center"/>
          </w:tcPr>
          <w:p w14:paraId="54BE514E" w14:textId="77777777" w:rsidR="00F87883" w:rsidRPr="006929B5" w:rsidRDefault="00F87883" w:rsidP="0093592B">
            <w:pPr>
              <w:ind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6929B5" w:rsidRDefault="00F87883" w:rsidP="0093592B">
            <w:pPr>
              <w:ind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6929B5" w:rsidRDefault="00F87883" w:rsidP="0093592B">
            <w:pPr>
              <w:ind w:right="-1"/>
              <w:jc w:val="both"/>
              <w:rPr>
                <w:rFonts w:cs="Arial"/>
                <w:color w:val="000000" w:themeColor="text1"/>
                <w:sz w:val="22"/>
                <w:szCs w:val="22"/>
              </w:rPr>
            </w:pPr>
          </w:p>
          <w:p w14:paraId="0732EF69" w14:textId="77777777" w:rsidR="00F87883" w:rsidRPr="006929B5" w:rsidRDefault="00F87883" w:rsidP="0093592B">
            <w:pPr>
              <w:ind w:right="-1"/>
              <w:jc w:val="both"/>
              <w:rPr>
                <w:rFonts w:cs="Arial"/>
                <w:color w:val="000000" w:themeColor="text1"/>
                <w:sz w:val="22"/>
                <w:szCs w:val="22"/>
              </w:rPr>
            </w:pPr>
          </w:p>
        </w:tc>
      </w:tr>
      <w:tr w:rsidR="00AB24B8" w:rsidRPr="006929B5" w14:paraId="52977B13" w14:textId="77777777" w:rsidTr="00CF57D9">
        <w:trPr>
          <w:trHeight w:val="572"/>
        </w:trPr>
        <w:tc>
          <w:tcPr>
            <w:tcW w:w="2981" w:type="dxa"/>
            <w:vAlign w:val="center"/>
          </w:tcPr>
          <w:p w14:paraId="3D3E9823" w14:textId="77777777" w:rsidR="00F87883" w:rsidRPr="006929B5" w:rsidRDefault="00F87883" w:rsidP="0093592B">
            <w:pPr>
              <w:ind w:right="-1"/>
              <w:jc w:val="both"/>
              <w:rPr>
                <w:rFonts w:cs="Arial"/>
                <w:color w:val="000000" w:themeColor="text1"/>
                <w:sz w:val="22"/>
                <w:szCs w:val="22"/>
              </w:rPr>
            </w:pPr>
          </w:p>
        </w:tc>
        <w:tc>
          <w:tcPr>
            <w:tcW w:w="2970" w:type="dxa"/>
            <w:vAlign w:val="center"/>
          </w:tcPr>
          <w:p w14:paraId="255F3D99" w14:textId="77777777" w:rsidR="00F87883" w:rsidRPr="006929B5" w:rsidRDefault="00F87883" w:rsidP="0093592B">
            <w:pPr>
              <w:ind w:right="-1"/>
              <w:jc w:val="both"/>
              <w:rPr>
                <w:rFonts w:cs="Arial"/>
                <w:color w:val="000000" w:themeColor="text1"/>
                <w:sz w:val="22"/>
                <w:szCs w:val="22"/>
              </w:rPr>
            </w:pPr>
          </w:p>
        </w:tc>
        <w:tc>
          <w:tcPr>
            <w:tcW w:w="3667" w:type="dxa"/>
            <w:vAlign w:val="center"/>
          </w:tcPr>
          <w:p w14:paraId="51CAE9FA" w14:textId="77777777" w:rsidR="00F87883" w:rsidRPr="006929B5" w:rsidRDefault="00F87883" w:rsidP="0093592B">
            <w:pPr>
              <w:ind w:right="-1"/>
              <w:jc w:val="both"/>
              <w:rPr>
                <w:rFonts w:cs="Arial"/>
                <w:color w:val="000000" w:themeColor="text1"/>
                <w:sz w:val="22"/>
                <w:szCs w:val="22"/>
              </w:rPr>
            </w:pPr>
          </w:p>
          <w:p w14:paraId="707EFC07" w14:textId="77777777" w:rsidR="00F87883" w:rsidRPr="006929B5" w:rsidRDefault="00F87883" w:rsidP="0093592B">
            <w:pPr>
              <w:ind w:right="-1"/>
              <w:jc w:val="both"/>
              <w:rPr>
                <w:rFonts w:cs="Arial"/>
                <w:color w:val="000000" w:themeColor="text1"/>
                <w:sz w:val="22"/>
                <w:szCs w:val="22"/>
              </w:rPr>
            </w:pPr>
          </w:p>
        </w:tc>
      </w:tr>
      <w:tr w:rsidR="00AB24B8" w:rsidRPr="006929B5" w14:paraId="0123FA40" w14:textId="77777777" w:rsidTr="00CF57D9">
        <w:trPr>
          <w:trHeight w:val="557"/>
        </w:trPr>
        <w:tc>
          <w:tcPr>
            <w:tcW w:w="2981" w:type="dxa"/>
            <w:vAlign w:val="center"/>
          </w:tcPr>
          <w:p w14:paraId="18595C59" w14:textId="77777777" w:rsidR="00F87883" w:rsidRPr="006929B5" w:rsidRDefault="00F87883" w:rsidP="0093592B">
            <w:pPr>
              <w:ind w:right="-1"/>
              <w:jc w:val="both"/>
              <w:rPr>
                <w:rFonts w:cs="Arial"/>
                <w:color w:val="000000" w:themeColor="text1"/>
                <w:sz w:val="22"/>
                <w:szCs w:val="22"/>
              </w:rPr>
            </w:pPr>
          </w:p>
        </w:tc>
        <w:tc>
          <w:tcPr>
            <w:tcW w:w="2970" w:type="dxa"/>
            <w:vAlign w:val="center"/>
          </w:tcPr>
          <w:p w14:paraId="37389102" w14:textId="77777777" w:rsidR="00F87883" w:rsidRPr="006929B5" w:rsidRDefault="00F87883" w:rsidP="0093592B">
            <w:pPr>
              <w:ind w:right="-1"/>
              <w:jc w:val="both"/>
              <w:rPr>
                <w:rFonts w:cs="Arial"/>
                <w:color w:val="000000" w:themeColor="text1"/>
                <w:sz w:val="22"/>
                <w:szCs w:val="22"/>
              </w:rPr>
            </w:pPr>
          </w:p>
        </w:tc>
        <w:tc>
          <w:tcPr>
            <w:tcW w:w="3667" w:type="dxa"/>
            <w:vAlign w:val="center"/>
          </w:tcPr>
          <w:p w14:paraId="101FC8EE" w14:textId="77777777" w:rsidR="00F87883" w:rsidRPr="006929B5" w:rsidRDefault="00F87883" w:rsidP="0093592B">
            <w:pPr>
              <w:ind w:right="-1"/>
              <w:jc w:val="both"/>
              <w:rPr>
                <w:rFonts w:cs="Arial"/>
                <w:color w:val="000000" w:themeColor="text1"/>
                <w:sz w:val="22"/>
                <w:szCs w:val="22"/>
              </w:rPr>
            </w:pPr>
          </w:p>
          <w:p w14:paraId="2E6C05B7" w14:textId="77777777" w:rsidR="00F87883" w:rsidRPr="006929B5" w:rsidRDefault="00F87883" w:rsidP="0093592B">
            <w:pPr>
              <w:ind w:right="-1"/>
              <w:jc w:val="both"/>
              <w:rPr>
                <w:rFonts w:cs="Arial"/>
                <w:color w:val="000000" w:themeColor="text1"/>
                <w:sz w:val="22"/>
                <w:szCs w:val="22"/>
              </w:rPr>
            </w:pPr>
          </w:p>
        </w:tc>
      </w:tr>
      <w:tr w:rsidR="00AB24B8" w:rsidRPr="006929B5" w14:paraId="45B9A57E" w14:textId="77777777" w:rsidTr="00CF57D9">
        <w:trPr>
          <w:trHeight w:val="557"/>
        </w:trPr>
        <w:tc>
          <w:tcPr>
            <w:tcW w:w="2981" w:type="dxa"/>
            <w:vAlign w:val="center"/>
          </w:tcPr>
          <w:p w14:paraId="5C4428A3" w14:textId="77777777" w:rsidR="00F87883" w:rsidRPr="006929B5" w:rsidRDefault="00F87883" w:rsidP="0093592B">
            <w:pPr>
              <w:ind w:right="-1"/>
              <w:jc w:val="both"/>
              <w:rPr>
                <w:rFonts w:cs="Arial"/>
                <w:color w:val="000000" w:themeColor="text1"/>
                <w:sz w:val="22"/>
                <w:szCs w:val="22"/>
              </w:rPr>
            </w:pPr>
          </w:p>
        </w:tc>
        <w:tc>
          <w:tcPr>
            <w:tcW w:w="2970" w:type="dxa"/>
            <w:vAlign w:val="center"/>
          </w:tcPr>
          <w:p w14:paraId="3DD7E8AE" w14:textId="77777777" w:rsidR="00F87883" w:rsidRPr="006929B5" w:rsidRDefault="00F87883" w:rsidP="0093592B">
            <w:pPr>
              <w:ind w:right="-1"/>
              <w:jc w:val="both"/>
              <w:rPr>
                <w:rFonts w:cs="Arial"/>
                <w:color w:val="000000" w:themeColor="text1"/>
                <w:sz w:val="22"/>
                <w:szCs w:val="22"/>
              </w:rPr>
            </w:pPr>
          </w:p>
        </w:tc>
        <w:tc>
          <w:tcPr>
            <w:tcW w:w="3667" w:type="dxa"/>
            <w:vAlign w:val="center"/>
          </w:tcPr>
          <w:p w14:paraId="1F063CFF" w14:textId="77777777" w:rsidR="00F87883" w:rsidRPr="006929B5" w:rsidRDefault="00F87883" w:rsidP="0093592B">
            <w:pPr>
              <w:ind w:right="-1"/>
              <w:jc w:val="both"/>
              <w:rPr>
                <w:rFonts w:cs="Arial"/>
                <w:color w:val="000000" w:themeColor="text1"/>
                <w:sz w:val="22"/>
                <w:szCs w:val="22"/>
              </w:rPr>
            </w:pPr>
          </w:p>
          <w:p w14:paraId="4D5EB7AF" w14:textId="77777777" w:rsidR="00F87883" w:rsidRPr="006929B5" w:rsidRDefault="00F87883" w:rsidP="0093592B">
            <w:pPr>
              <w:ind w:right="-1"/>
              <w:jc w:val="both"/>
              <w:rPr>
                <w:rFonts w:cs="Arial"/>
                <w:color w:val="000000" w:themeColor="text1"/>
                <w:sz w:val="22"/>
                <w:szCs w:val="22"/>
              </w:rPr>
            </w:pPr>
          </w:p>
        </w:tc>
      </w:tr>
      <w:tr w:rsidR="00AB24B8" w:rsidRPr="006929B5" w14:paraId="6E158E36" w14:textId="77777777" w:rsidTr="00CF57D9">
        <w:trPr>
          <w:trHeight w:val="572"/>
        </w:trPr>
        <w:tc>
          <w:tcPr>
            <w:tcW w:w="2981" w:type="dxa"/>
            <w:vAlign w:val="center"/>
          </w:tcPr>
          <w:p w14:paraId="7E0EA258" w14:textId="77777777" w:rsidR="00F87883" w:rsidRPr="006929B5" w:rsidRDefault="00F87883" w:rsidP="0093592B">
            <w:pPr>
              <w:ind w:right="-1"/>
              <w:jc w:val="both"/>
              <w:rPr>
                <w:rFonts w:cs="Arial"/>
                <w:color w:val="000000" w:themeColor="text1"/>
                <w:sz w:val="22"/>
                <w:szCs w:val="22"/>
              </w:rPr>
            </w:pPr>
          </w:p>
        </w:tc>
        <w:tc>
          <w:tcPr>
            <w:tcW w:w="2970" w:type="dxa"/>
            <w:vAlign w:val="center"/>
          </w:tcPr>
          <w:p w14:paraId="1277066E" w14:textId="77777777" w:rsidR="00F87883" w:rsidRPr="006929B5" w:rsidRDefault="00F87883" w:rsidP="0093592B">
            <w:pPr>
              <w:ind w:right="-1"/>
              <w:jc w:val="both"/>
              <w:rPr>
                <w:rFonts w:cs="Arial"/>
                <w:color w:val="000000" w:themeColor="text1"/>
                <w:sz w:val="22"/>
                <w:szCs w:val="22"/>
              </w:rPr>
            </w:pPr>
          </w:p>
        </w:tc>
        <w:tc>
          <w:tcPr>
            <w:tcW w:w="3667" w:type="dxa"/>
            <w:vAlign w:val="center"/>
          </w:tcPr>
          <w:p w14:paraId="7B3E5232" w14:textId="77777777" w:rsidR="00F87883" w:rsidRPr="006929B5" w:rsidRDefault="00F87883" w:rsidP="0093592B">
            <w:pPr>
              <w:ind w:right="-1"/>
              <w:jc w:val="both"/>
              <w:rPr>
                <w:rFonts w:cs="Arial"/>
                <w:color w:val="000000" w:themeColor="text1"/>
                <w:sz w:val="22"/>
                <w:szCs w:val="22"/>
              </w:rPr>
            </w:pPr>
          </w:p>
          <w:p w14:paraId="20E436C3" w14:textId="77777777" w:rsidR="00F87883" w:rsidRPr="006929B5" w:rsidRDefault="00F87883" w:rsidP="0093592B">
            <w:pPr>
              <w:ind w:right="-1"/>
              <w:jc w:val="both"/>
              <w:rPr>
                <w:rFonts w:cs="Arial"/>
                <w:color w:val="000000" w:themeColor="text1"/>
                <w:sz w:val="22"/>
                <w:szCs w:val="22"/>
              </w:rPr>
            </w:pPr>
          </w:p>
        </w:tc>
      </w:tr>
      <w:tr w:rsidR="00AB24B8" w:rsidRPr="006929B5" w14:paraId="684CB588" w14:textId="77777777" w:rsidTr="00CF57D9">
        <w:trPr>
          <w:trHeight w:val="557"/>
        </w:trPr>
        <w:tc>
          <w:tcPr>
            <w:tcW w:w="2981" w:type="dxa"/>
            <w:vAlign w:val="center"/>
          </w:tcPr>
          <w:p w14:paraId="4BFD905F" w14:textId="77777777" w:rsidR="00F87883" w:rsidRPr="006929B5" w:rsidRDefault="00F87883" w:rsidP="0093592B">
            <w:pPr>
              <w:ind w:right="-1"/>
              <w:jc w:val="both"/>
              <w:rPr>
                <w:rFonts w:cs="Arial"/>
                <w:color w:val="000000" w:themeColor="text1"/>
                <w:sz w:val="22"/>
                <w:szCs w:val="22"/>
              </w:rPr>
            </w:pPr>
          </w:p>
        </w:tc>
        <w:tc>
          <w:tcPr>
            <w:tcW w:w="2970" w:type="dxa"/>
            <w:vAlign w:val="center"/>
          </w:tcPr>
          <w:p w14:paraId="599875EF" w14:textId="77777777" w:rsidR="00F87883" w:rsidRPr="006929B5" w:rsidRDefault="00F87883" w:rsidP="0093592B">
            <w:pPr>
              <w:ind w:right="-1"/>
              <w:jc w:val="both"/>
              <w:rPr>
                <w:rFonts w:cs="Arial"/>
                <w:color w:val="000000" w:themeColor="text1"/>
                <w:sz w:val="22"/>
                <w:szCs w:val="22"/>
              </w:rPr>
            </w:pPr>
          </w:p>
        </w:tc>
        <w:tc>
          <w:tcPr>
            <w:tcW w:w="3667" w:type="dxa"/>
            <w:vAlign w:val="center"/>
          </w:tcPr>
          <w:p w14:paraId="48F14178" w14:textId="77777777" w:rsidR="00F87883" w:rsidRPr="006929B5" w:rsidRDefault="00F87883" w:rsidP="0093592B">
            <w:pPr>
              <w:ind w:right="-1"/>
              <w:jc w:val="both"/>
              <w:rPr>
                <w:rFonts w:cs="Arial"/>
                <w:color w:val="000000" w:themeColor="text1"/>
                <w:sz w:val="22"/>
                <w:szCs w:val="22"/>
              </w:rPr>
            </w:pPr>
          </w:p>
          <w:p w14:paraId="6A6964CB" w14:textId="77777777" w:rsidR="00F87883" w:rsidRPr="006929B5" w:rsidRDefault="00F87883" w:rsidP="0093592B">
            <w:pPr>
              <w:ind w:right="-1"/>
              <w:jc w:val="both"/>
              <w:rPr>
                <w:rFonts w:cs="Arial"/>
                <w:color w:val="000000" w:themeColor="text1"/>
                <w:sz w:val="22"/>
                <w:szCs w:val="22"/>
              </w:rPr>
            </w:pPr>
          </w:p>
        </w:tc>
      </w:tr>
      <w:tr w:rsidR="00AB24B8" w:rsidRPr="006929B5" w14:paraId="2406A8D9" w14:textId="77777777" w:rsidTr="00CF57D9">
        <w:trPr>
          <w:trHeight w:val="572"/>
        </w:trPr>
        <w:tc>
          <w:tcPr>
            <w:tcW w:w="2981" w:type="dxa"/>
            <w:vAlign w:val="center"/>
          </w:tcPr>
          <w:p w14:paraId="61DD10EC" w14:textId="77777777" w:rsidR="00F87883" w:rsidRPr="006929B5" w:rsidRDefault="00F87883" w:rsidP="0093592B">
            <w:pPr>
              <w:ind w:right="-1"/>
              <w:jc w:val="both"/>
              <w:rPr>
                <w:rFonts w:cs="Arial"/>
                <w:color w:val="000000" w:themeColor="text1"/>
                <w:sz w:val="22"/>
                <w:szCs w:val="22"/>
              </w:rPr>
            </w:pPr>
          </w:p>
        </w:tc>
        <w:tc>
          <w:tcPr>
            <w:tcW w:w="2970" w:type="dxa"/>
            <w:vAlign w:val="center"/>
          </w:tcPr>
          <w:p w14:paraId="78DF2ADD" w14:textId="77777777" w:rsidR="00F87883" w:rsidRPr="006929B5" w:rsidRDefault="00F87883" w:rsidP="0093592B">
            <w:pPr>
              <w:ind w:right="-1"/>
              <w:jc w:val="both"/>
              <w:rPr>
                <w:rFonts w:cs="Arial"/>
                <w:color w:val="000000" w:themeColor="text1"/>
                <w:sz w:val="22"/>
                <w:szCs w:val="22"/>
              </w:rPr>
            </w:pPr>
          </w:p>
        </w:tc>
        <w:tc>
          <w:tcPr>
            <w:tcW w:w="3667" w:type="dxa"/>
            <w:vAlign w:val="center"/>
          </w:tcPr>
          <w:p w14:paraId="247C472A" w14:textId="77777777" w:rsidR="00F87883" w:rsidRPr="006929B5" w:rsidRDefault="00F87883" w:rsidP="0093592B">
            <w:pPr>
              <w:ind w:right="-1"/>
              <w:jc w:val="both"/>
              <w:rPr>
                <w:rFonts w:cs="Arial"/>
                <w:color w:val="000000" w:themeColor="text1"/>
                <w:sz w:val="22"/>
                <w:szCs w:val="22"/>
              </w:rPr>
            </w:pPr>
          </w:p>
          <w:p w14:paraId="4EC2D8DE" w14:textId="77777777" w:rsidR="00F87883" w:rsidRPr="006929B5" w:rsidRDefault="00F87883" w:rsidP="0093592B">
            <w:pPr>
              <w:ind w:right="-1"/>
              <w:jc w:val="both"/>
              <w:rPr>
                <w:rFonts w:cs="Arial"/>
                <w:color w:val="000000" w:themeColor="text1"/>
                <w:sz w:val="22"/>
                <w:szCs w:val="22"/>
              </w:rPr>
            </w:pPr>
          </w:p>
        </w:tc>
      </w:tr>
      <w:tr w:rsidR="00AB24B8" w:rsidRPr="006929B5" w14:paraId="5DCD1ACE" w14:textId="77777777" w:rsidTr="00CF57D9">
        <w:trPr>
          <w:trHeight w:val="557"/>
        </w:trPr>
        <w:tc>
          <w:tcPr>
            <w:tcW w:w="2981" w:type="dxa"/>
            <w:vAlign w:val="center"/>
          </w:tcPr>
          <w:p w14:paraId="2E884B66" w14:textId="77777777" w:rsidR="00F87883" w:rsidRPr="006929B5" w:rsidRDefault="00F87883" w:rsidP="0093592B">
            <w:pPr>
              <w:ind w:right="-1"/>
              <w:jc w:val="both"/>
              <w:rPr>
                <w:rFonts w:cs="Arial"/>
                <w:color w:val="000000" w:themeColor="text1"/>
                <w:sz w:val="22"/>
                <w:szCs w:val="22"/>
              </w:rPr>
            </w:pPr>
          </w:p>
        </w:tc>
        <w:tc>
          <w:tcPr>
            <w:tcW w:w="2970" w:type="dxa"/>
            <w:vAlign w:val="center"/>
          </w:tcPr>
          <w:p w14:paraId="3DC1553B" w14:textId="77777777" w:rsidR="00F87883" w:rsidRPr="006929B5" w:rsidRDefault="00F87883" w:rsidP="0093592B">
            <w:pPr>
              <w:ind w:right="-1"/>
              <w:jc w:val="both"/>
              <w:rPr>
                <w:rFonts w:cs="Arial"/>
                <w:color w:val="000000" w:themeColor="text1"/>
                <w:sz w:val="22"/>
                <w:szCs w:val="22"/>
              </w:rPr>
            </w:pPr>
          </w:p>
        </w:tc>
        <w:tc>
          <w:tcPr>
            <w:tcW w:w="3667" w:type="dxa"/>
            <w:vAlign w:val="center"/>
          </w:tcPr>
          <w:p w14:paraId="3CEF95B8" w14:textId="77777777" w:rsidR="00F87883" w:rsidRPr="006929B5" w:rsidRDefault="00F87883" w:rsidP="0093592B">
            <w:pPr>
              <w:ind w:right="-1"/>
              <w:jc w:val="both"/>
              <w:rPr>
                <w:rFonts w:cs="Arial"/>
                <w:color w:val="000000" w:themeColor="text1"/>
                <w:sz w:val="22"/>
                <w:szCs w:val="22"/>
              </w:rPr>
            </w:pPr>
          </w:p>
          <w:p w14:paraId="4E4F9327" w14:textId="77777777" w:rsidR="00F87883" w:rsidRPr="006929B5" w:rsidRDefault="00F87883" w:rsidP="0093592B">
            <w:pPr>
              <w:ind w:right="-1"/>
              <w:jc w:val="both"/>
              <w:rPr>
                <w:rFonts w:cs="Arial"/>
                <w:color w:val="000000" w:themeColor="text1"/>
                <w:sz w:val="22"/>
                <w:szCs w:val="22"/>
              </w:rPr>
            </w:pPr>
          </w:p>
        </w:tc>
      </w:tr>
      <w:tr w:rsidR="00AB24B8" w:rsidRPr="006929B5" w14:paraId="1D8BD99D" w14:textId="77777777" w:rsidTr="00CF57D9">
        <w:trPr>
          <w:trHeight w:val="572"/>
        </w:trPr>
        <w:tc>
          <w:tcPr>
            <w:tcW w:w="2981" w:type="dxa"/>
            <w:vAlign w:val="center"/>
          </w:tcPr>
          <w:p w14:paraId="208A304C" w14:textId="77777777" w:rsidR="00F87883" w:rsidRPr="006929B5" w:rsidRDefault="00F87883" w:rsidP="0093592B">
            <w:pPr>
              <w:ind w:right="-1"/>
              <w:jc w:val="both"/>
              <w:rPr>
                <w:rFonts w:cs="Arial"/>
                <w:color w:val="000000" w:themeColor="text1"/>
                <w:sz w:val="22"/>
                <w:szCs w:val="22"/>
              </w:rPr>
            </w:pPr>
          </w:p>
        </w:tc>
        <w:tc>
          <w:tcPr>
            <w:tcW w:w="2970" w:type="dxa"/>
            <w:vAlign w:val="center"/>
          </w:tcPr>
          <w:p w14:paraId="706B96D1" w14:textId="77777777" w:rsidR="00F87883" w:rsidRPr="006929B5" w:rsidRDefault="00F87883" w:rsidP="0093592B">
            <w:pPr>
              <w:ind w:right="-1"/>
              <w:jc w:val="both"/>
              <w:rPr>
                <w:rFonts w:cs="Arial"/>
                <w:color w:val="000000" w:themeColor="text1"/>
                <w:sz w:val="22"/>
                <w:szCs w:val="22"/>
              </w:rPr>
            </w:pPr>
          </w:p>
        </w:tc>
        <w:tc>
          <w:tcPr>
            <w:tcW w:w="3667" w:type="dxa"/>
            <w:vAlign w:val="center"/>
          </w:tcPr>
          <w:p w14:paraId="6A85CD81" w14:textId="77777777" w:rsidR="00F87883" w:rsidRPr="006929B5" w:rsidRDefault="00F87883" w:rsidP="0093592B">
            <w:pPr>
              <w:ind w:right="-1"/>
              <w:jc w:val="both"/>
              <w:rPr>
                <w:rFonts w:cs="Arial"/>
                <w:color w:val="000000" w:themeColor="text1"/>
                <w:sz w:val="22"/>
                <w:szCs w:val="22"/>
              </w:rPr>
            </w:pPr>
          </w:p>
          <w:p w14:paraId="2A29B830" w14:textId="77777777" w:rsidR="00F87883" w:rsidRPr="006929B5" w:rsidRDefault="00F87883" w:rsidP="0093592B">
            <w:pPr>
              <w:ind w:right="-1"/>
              <w:jc w:val="both"/>
              <w:rPr>
                <w:rFonts w:cs="Arial"/>
                <w:color w:val="000000" w:themeColor="text1"/>
                <w:sz w:val="22"/>
                <w:szCs w:val="22"/>
              </w:rPr>
            </w:pPr>
          </w:p>
        </w:tc>
      </w:tr>
      <w:tr w:rsidR="00AB24B8" w:rsidRPr="006929B5" w14:paraId="787FCACD" w14:textId="77777777" w:rsidTr="00CF57D9">
        <w:trPr>
          <w:trHeight w:val="557"/>
        </w:trPr>
        <w:tc>
          <w:tcPr>
            <w:tcW w:w="2981" w:type="dxa"/>
            <w:vAlign w:val="center"/>
          </w:tcPr>
          <w:p w14:paraId="19281D27" w14:textId="77777777" w:rsidR="00F87883" w:rsidRPr="006929B5" w:rsidRDefault="00F87883" w:rsidP="0093592B">
            <w:pPr>
              <w:ind w:right="-1"/>
              <w:jc w:val="both"/>
              <w:rPr>
                <w:rFonts w:cs="Arial"/>
                <w:color w:val="000000" w:themeColor="text1"/>
                <w:sz w:val="22"/>
                <w:szCs w:val="22"/>
              </w:rPr>
            </w:pPr>
          </w:p>
        </w:tc>
        <w:tc>
          <w:tcPr>
            <w:tcW w:w="2970" w:type="dxa"/>
            <w:vAlign w:val="center"/>
          </w:tcPr>
          <w:p w14:paraId="32F30EBA" w14:textId="77777777" w:rsidR="00F87883" w:rsidRPr="006929B5" w:rsidRDefault="00F87883" w:rsidP="0093592B">
            <w:pPr>
              <w:ind w:right="-1"/>
              <w:jc w:val="both"/>
              <w:rPr>
                <w:rFonts w:cs="Arial"/>
                <w:color w:val="000000" w:themeColor="text1"/>
                <w:sz w:val="22"/>
                <w:szCs w:val="22"/>
              </w:rPr>
            </w:pPr>
          </w:p>
        </w:tc>
        <w:tc>
          <w:tcPr>
            <w:tcW w:w="3667" w:type="dxa"/>
            <w:vAlign w:val="center"/>
          </w:tcPr>
          <w:p w14:paraId="3188B9D5" w14:textId="77777777" w:rsidR="00F87883" w:rsidRPr="006929B5" w:rsidRDefault="00F87883" w:rsidP="0093592B">
            <w:pPr>
              <w:ind w:right="-1"/>
              <w:jc w:val="both"/>
              <w:rPr>
                <w:rFonts w:cs="Arial"/>
                <w:color w:val="000000" w:themeColor="text1"/>
                <w:sz w:val="22"/>
                <w:szCs w:val="22"/>
              </w:rPr>
            </w:pPr>
          </w:p>
          <w:p w14:paraId="654DE60F" w14:textId="77777777" w:rsidR="00F87883" w:rsidRPr="006929B5" w:rsidRDefault="00F87883" w:rsidP="0093592B">
            <w:pPr>
              <w:ind w:right="-1"/>
              <w:jc w:val="both"/>
              <w:rPr>
                <w:rFonts w:cs="Arial"/>
                <w:color w:val="000000" w:themeColor="text1"/>
                <w:sz w:val="22"/>
                <w:szCs w:val="22"/>
              </w:rPr>
            </w:pPr>
          </w:p>
        </w:tc>
      </w:tr>
      <w:tr w:rsidR="00AB24B8" w:rsidRPr="006929B5" w14:paraId="36080E2B" w14:textId="77777777" w:rsidTr="00CF57D9">
        <w:trPr>
          <w:trHeight w:val="572"/>
        </w:trPr>
        <w:tc>
          <w:tcPr>
            <w:tcW w:w="2981" w:type="dxa"/>
            <w:tcBorders>
              <w:bottom w:val="single" w:sz="12" w:space="0" w:color="auto"/>
            </w:tcBorders>
            <w:vAlign w:val="center"/>
          </w:tcPr>
          <w:p w14:paraId="59941641" w14:textId="77777777" w:rsidR="00F87883" w:rsidRPr="006929B5" w:rsidRDefault="00F87883" w:rsidP="0093592B">
            <w:pPr>
              <w:ind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6929B5" w:rsidRDefault="00F87883" w:rsidP="0093592B">
            <w:pPr>
              <w:ind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6929B5" w:rsidRDefault="00F87883" w:rsidP="0093592B">
            <w:pPr>
              <w:ind w:right="-1"/>
              <w:jc w:val="both"/>
              <w:rPr>
                <w:rFonts w:cs="Arial"/>
                <w:color w:val="000000" w:themeColor="text1"/>
                <w:sz w:val="22"/>
                <w:szCs w:val="22"/>
              </w:rPr>
            </w:pPr>
          </w:p>
          <w:p w14:paraId="20E96D05" w14:textId="77777777" w:rsidR="00F87883" w:rsidRPr="006929B5" w:rsidRDefault="00F87883" w:rsidP="0093592B">
            <w:pPr>
              <w:ind w:right="-1"/>
              <w:jc w:val="both"/>
              <w:rPr>
                <w:rFonts w:cs="Arial"/>
                <w:color w:val="000000" w:themeColor="text1"/>
                <w:sz w:val="22"/>
                <w:szCs w:val="22"/>
              </w:rPr>
            </w:pPr>
          </w:p>
        </w:tc>
      </w:tr>
    </w:tbl>
    <w:p w14:paraId="6E1447AF" w14:textId="77777777" w:rsidR="00F87883" w:rsidRPr="006929B5" w:rsidRDefault="00F87883" w:rsidP="0093592B">
      <w:pPr>
        <w:ind w:right="-1"/>
        <w:jc w:val="both"/>
        <w:rPr>
          <w:rFonts w:cs="Arial"/>
          <w:color w:val="000000" w:themeColor="text1"/>
          <w:sz w:val="22"/>
          <w:szCs w:val="22"/>
        </w:rPr>
      </w:pPr>
    </w:p>
    <w:p w14:paraId="1B0EEA08" w14:textId="77777777" w:rsidR="00F87883" w:rsidRPr="006929B5" w:rsidRDefault="00F87883" w:rsidP="0093592B">
      <w:pPr>
        <w:ind w:right="-1"/>
        <w:jc w:val="both"/>
        <w:rPr>
          <w:rFonts w:cs="Arial"/>
          <w:color w:val="000000" w:themeColor="text1"/>
          <w:sz w:val="22"/>
          <w:szCs w:val="22"/>
        </w:rPr>
      </w:pPr>
      <w:r w:rsidRPr="006929B5">
        <w:rPr>
          <w:rFonts w:cs="Arial"/>
          <w:color w:val="000000" w:themeColor="text1"/>
          <w:sz w:val="22"/>
          <w:szCs w:val="22"/>
        </w:rPr>
        <w:t xml:space="preserve">*) Mit seiner Unterschrift bestätigt der/die Teilnehmer/in, dass der Inhalt der Schulung verstanden wurde. </w:t>
      </w:r>
    </w:p>
    <w:p w14:paraId="2634E649" w14:textId="77777777" w:rsidR="00F87883" w:rsidRPr="006929B5" w:rsidRDefault="00F87883" w:rsidP="0093592B">
      <w:pPr>
        <w:ind w:right="-1"/>
        <w:jc w:val="both"/>
        <w:rPr>
          <w:rFonts w:cs="Arial"/>
          <w:color w:val="000000" w:themeColor="text1"/>
          <w:sz w:val="22"/>
          <w:szCs w:val="22"/>
        </w:rPr>
      </w:pPr>
    </w:p>
    <w:p w14:paraId="6D67E25E" w14:textId="11586C35" w:rsidR="00B03014" w:rsidRPr="006929B5" w:rsidRDefault="00F87883" w:rsidP="0093592B">
      <w:pPr>
        <w:ind w:right="-1"/>
        <w:jc w:val="both"/>
        <w:rPr>
          <w:rFonts w:cs="Arial"/>
          <w:color w:val="000000" w:themeColor="text1"/>
          <w:sz w:val="22"/>
          <w:szCs w:val="22"/>
        </w:rPr>
      </w:pPr>
      <w:r w:rsidRPr="006929B5">
        <w:rPr>
          <w:rFonts w:cs="Arial"/>
          <w:b/>
          <w:color w:val="000000" w:themeColor="text1"/>
          <w:sz w:val="22"/>
          <w:szCs w:val="22"/>
        </w:rPr>
        <w:t xml:space="preserve">Ablauf: </w:t>
      </w:r>
      <w:r w:rsidRPr="006929B5">
        <w:rPr>
          <w:rFonts w:cs="Arial"/>
          <w:color w:val="000000" w:themeColor="text1"/>
          <w:sz w:val="22"/>
          <w:szCs w:val="22"/>
        </w:rPr>
        <w:t>Die Elektrokurzschulungen sind für die verantwortlichen Elektrofachkräfte (VEFK) gedacht, um diese in Ihrer Schulungs- und Unterweisungsarbeit zu unterstützten. Die Kurzschulungen können von der VEF</w:t>
      </w:r>
      <w:r w:rsidR="001D1C35" w:rsidRPr="006929B5">
        <w:rPr>
          <w:rFonts w:cs="Arial"/>
          <w:color w:val="000000" w:themeColor="text1"/>
          <w:sz w:val="22"/>
          <w:szCs w:val="22"/>
        </w:rPr>
        <w:t xml:space="preserve">K selbst oder von entsprechend </w:t>
      </w:r>
      <w:r w:rsidRPr="006929B5">
        <w:rPr>
          <w:rFonts w:cs="Arial"/>
          <w:color w:val="000000" w:themeColor="text1"/>
          <w:sz w:val="22"/>
          <w:szCs w:val="22"/>
        </w:rPr>
        <w:t>befähigten Beschäftigten durchgeführt werden. Es ist darauf zu achten, dass nicht nur die eigenen Elektro-Mitarbeiter, sondern auch die Leiharbeiter geschult werden.</w:t>
      </w:r>
    </w:p>
    <w:sectPr w:rsidR="00B03014" w:rsidRPr="006929B5" w:rsidSect="000D0A32">
      <w:headerReference w:type="default" r:id="rId14"/>
      <w:footerReference w:type="default" r:id="rId15"/>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5C7E" w14:textId="77777777" w:rsidR="008A7C73" w:rsidRDefault="008A7C73">
      <w:r>
        <w:separator/>
      </w:r>
    </w:p>
  </w:endnote>
  <w:endnote w:type="continuationSeparator" w:id="0">
    <w:p w14:paraId="1E97957C" w14:textId="77777777" w:rsidR="008A7C73" w:rsidRDefault="008A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72F2C8E5" w:rsidR="000D3F83" w:rsidRPr="00FA3A35" w:rsidRDefault="00B40C91" w:rsidP="00474259">
          <w:pPr>
            <w:pStyle w:val="Fuzeile"/>
            <w:ind w:right="-83"/>
            <w:rPr>
              <w:rFonts w:cs="Arial"/>
              <w:sz w:val="16"/>
              <w:szCs w:val="16"/>
            </w:rPr>
          </w:pPr>
          <w:r>
            <w:rPr>
              <w:rFonts w:cs="Arial"/>
              <w:sz w:val="16"/>
              <w:szCs w:val="16"/>
            </w:rPr>
            <w:t>1</w:t>
          </w:r>
        </w:p>
      </w:tc>
      <w:tc>
        <w:tcPr>
          <w:tcW w:w="1114" w:type="dxa"/>
          <w:vAlign w:val="center"/>
        </w:tcPr>
        <w:p w14:paraId="2DAFFE4B" w14:textId="77777777" w:rsidR="000D3F83" w:rsidRPr="00FA3A35" w:rsidRDefault="000D3F83" w:rsidP="00474259">
          <w:pPr>
            <w:pStyle w:val="Fuzeile"/>
            <w:ind w:right="-83"/>
            <w:rPr>
              <w:rFonts w:cs="Arial"/>
              <w:sz w:val="16"/>
              <w:szCs w:val="16"/>
            </w:rPr>
          </w:pP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47002890" w:rsidR="000D3F83" w:rsidRPr="00FA3A35" w:rsidRDefault="00650429" w:rsidP="00474259">
          <w:pPr>
            <w:pStyle w:val="Fuzeile"/>
            <w:ind w:right="-83"/>
            <w:rPr>
              <w:rFonts w:cs="Arial"/>
              <w:sz w:val="16"/>
              <w:szCs w:val="16"/>
            </w:rPr>
          </w:pPr>
          <w:r>
            <w:rPr>
              <w:rFonts w:cs="Arial"/>
              <w:sz w:val="16"/>
              <w:szCs w:val="16"/>
            </w:rPr>
            <w:t>09</w:t>
          </w:r>
          <w:r w:rsidR="00AB24B8">
            <w:rPr>
              <w:rFonts w:cs="Arial"/>
              <w:sz w:val="16"/>
              <w:szCs w:val="16"/>
            </w:rPr>
            <w:t>.20</w:t>
          </w:r>
          <w:r w:rsidR="00AC3F03">
            <w:rPr>
              <w:rFonts w:cs="Arial"/>
              <w:sz w:val="16"/>
              <w:szCs w:val="16"/>
            </w:rPr>
            <w:t>21</w:t>
          </w:r>
        </w:p>
      </w:tc>
      <w:tc>
        <w:tcPr>
          <w:tcW w:w="1114" w:type="dxa"/>
          <w:vAlign w:val="center"/>
        </w:tcPr>
        <w:p w14:paraId="065DCDF1" w14:textId="0F9236F2" w:rsidR="000D3F83" w:rsidRPr="00FA3A35" w:rsidRDefault="00B40C91" w:rsidP="00474259">
          <w:pPr>
            <w:pStyle w:val="Fuzeile"/>
            <w:ind w:right="-83"/>
            <w:rPr>
              <w:rFonts w:cs="Arial"/>
              <w:sz w:val="16"/>
              <w:szCs w:val="16"/>
            </w:rPr>
          </w:pPr>
          <w:r>
            <w:rPr>
              <w:rFonts w:cs="Arial"/>
              <w:sz w:val="16"/>
              <w:szCs w:val="16"/>
            </w:rPr>
            <w:t>10.2022</w:t>
          </w:r>
        </w:p>
      </w:tc>
      <w:tc>
        <w:tcPr>
          <w:tcW w:w="1114" w:type="dxa"/>
          <w:vAlign w:val="center"/>
        </w:tcPr>
        <w:p w14:paraId="57B2387E" w14:textId="77777777" w:rsidR="000D3F83" w:rsidRPr="00FA3A35" w:rsidRDefault="000D3F83" w:rsidP="00474259">
          <w:pPr>
            <w:pStyle w:val="Fuzeile"/>
            <w:ind w:right="-83"/>
            <w:rPr>
              <w:rFonts w:cs="Arial"/>
              <w:sz w:val="16"/>
              <w:szCs w:val="16"/>
            </w:rPr>
          </w:pP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B40C91" w:rsidRPr="00FA3A35" w14:paraId="02D8B56F" w14:textId="77777777" w:rsidTr="006618CF">
      <w:tc>
        <w:tcPr>
          <w:tcW w:w="1811" w:type="dxa"/>
          <w:vAlign w:val="center"/>
        </w:tcPr>
        <w:p w14:paraId="24599EFE" w14:textId="77777777" w:rsidR="00B40C91" w:rsidRPr="00FA3A35" w:rsidRDefault="00B40C91" w:rsidP="00B40C91">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77777777" w:rsidR="00B40C91" w:rsidRPr="00FA3A35" w:rsidRDefault="00B40C91" w:rsidP="00B40C91">
          <w:pPr>
            <w:pStyle w:val="Fuzeile"/>
            <w:ind w:right="-83"/>
            <w:rPr>
              <w:rFonts w:cs="Arial"/>
              <w:sz w:val="15"/>
              <w:szCs w:val="16"/>
            </w:rPr>
          </w:pPr>
          <w:r w:rsidRPr="00FA3A35">
            <w:rPr>
              <w:rFonts w:cs="Arial"/>
              <w:sz w:val="15"/>
              <w:szCs w:val="16"/>
            </w:rPr>
            <w:t>R.O.E. GmbH</w:t>
          </w:r>
        </w:p>
      </w:tc>
      <w:tc>
        <w:tcPr>
          <w:tcW w:w="1114" w:type="dxa"/>
          <w:vAlign w:val="center"/>
        </w:tcPr>
        <w:p w14:paraId="1C8C710B" w14:textId="5B82DA45" w:rsidR="00B40C91" w:rsidRPr="00FA3A35" w:rsidRDefault="00B40C91" w:rsidP="00B40C91">
          <w:pPr>
            <w:pStyle w:val="Fuzeile"/>
            <w:ind w:right="-83"/>
            <w:rPr>
              <w:rFonts w:cs="Arial"/>
              <w:sz w:val="16"/>
              <w:szCs w:val="16"/>
            </w:rPr>
          </w:pPr>
          <w:r w:rsidRPr="00FA3A35">
            <w:rPr>
              <w:rFonts w:cs="Arial"/>
              <w:sz w:val="15"/>
              <w:szCs w:val="16"/>
            </w:rPr>
            <w:t>R.O.E. GmbH</w:t>
          </w:r>
        </w:p>
      </w:tc>
      <w:tc>
        <w:tcPr>
          <w:tcW w:w="1114" w:type="dxa"/>
          <w:vAlign w:val="center"/>
        </w:tcPr>
        <w:p w14:paraId="52D97B00" w14:textId="77777777" w:rsidR="00B40C91" w:rsidRPr="00FA3A35" w:rsidRDefault="00B40C91" w:rsidP="00B40C91">
          <w:pPr>
            <w:pStyle w:val="Fuzeile"/>
            <w:ind w:right="-83"/>
            <w:rPr>
              <w:rFonts w:cs="Arial"/>
              <w:sz w:val="16"/>
              <w:szCs w:val="16"/>
            </w:rPr>
          </w:pPr>
        </w:p>
      </w:tc>
      <w:tc>
        <w:tcPr>
          <w:tcW w:w="1114" w:type="dxa"/>
          <w:vAlign w:val="center"/>
        </w:tcPr>
        <w:p w14:paraId="7C509E31" w14:textId="77777777" w:rsidR="00B40C91" w:rsidRPr="00FA3A35" w:rsidRDefault="00B40C91" w:rsidP="00B40C91">
          <w:pPr>
            <w:pStyle w:val="Fuzeile"/>
            <w:ind w:right="-83"/>
            <w:rPr>
              <w:rFonts w:cs="Arial"/>
              <w:sz w:val="16"/>
              <w:szCs w:val="16"/>
            </w:rPr>
          </w:pPr>
        </w:p>
      </w:tc>
      <w:tc>
        <w:tcPr>
          <w:tcW w:w="1114" w:type="dxa"/>
          <w:vAlign w:val="center"/>
        </w:tcPr>
        <w:p w14:paraId="3BD1ACEC" w14:textId="77777777" w:rsidR="00B40C91" w:rsidRPr="00FA3A35" w:rsidRDefault="00B40C91" w:rsidP="00B40C91">
          <w:pPr>
            <w:pStyle w:val="Fuzeile"/>
            <w:ind w:right="-83"/>
            <w:rPr>
              <w:rFonts w:cs="Arial"/>
              <w:sz w:val="16"/>
              <w:szCs w:val="16"/>
            </w:rPr>
          </w:pPr>
        </w:p>
      </w:tc>
      <w:tc>
        <w:tcPr>
          <w:tcW w:w="1114" w:type="dxa"/>
          <w:shd w:val="clear" w:color="auto" w:fill="auto"/>
          <w:vAlign w:val="center"/>
        </w:tcPr>
        <w:p w14:paraId="75E39B98" w14:textId="77777777" w:rsidR="00B40C91" w:rsidRPr="00FA3A35" w:rsidRDefault="00B40C91" w:rsidP="00B40C91">
          <w:pPr>
            <w:pStyle w:val="Fuzeile"/>
            <w:ind w:right="-83"/>
            <w:rPr>
              <w:rFonts w:cs="Arial"/>
              <w:sz w:val="16"/>
              <w:szCs w:val="16"/>
            </w:rPr>
          </w:pPr>
        </w:p>
      </w:tc>
      <w:tc>
        <w:tcPr>
          <w:tcW w:w="1114" w:type="dxa"/>
          <w:vAlign w:val="center"/>
        </w:tcPr>
        <w:p w14:paraId="37D50976" w14:textId="77777777" w:rsidR="00B40C91" w:rsidRPr="00FA3A35" w:rsidRDefault="00B40C91" w:rsidP="00B40C91">
          <w:pPr>
            <w:pStyle w:val="Fuzeile"/>
            <w:ind w:right="-83"/>
            <w:rPr>
              <w:rFonts w:cs="Arial"/>
              <w:sz w:val="16"/>
              <w:szCs w:val="16"/>
            </w:rPr>
          </w:pPr>
        </w:p>
      </w:tc>
    </w:tr>
    <w:tr w:rsidR="00B40C91" w:rsidRPr="00FA3A35" w14:paraId="6F58E370" w14:textId="77777777" w:rsidTr="006618CF">
      <w:tc>
        <w:tcPr>
          <w:tcW w:w="1811" w:type="dxa"/>
          <w:vAlign w:val="center"/>
        </w:tcPr>
        <w:p w14:paraId="4EB51454" w14:textId="77777777" w:rsidR="00B40C91" w:rsidRPr="00FA3A35" w:rsidRDefault="00B40C91" w:rsidP="00B40C91">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B40C91" w:rsidRPr="00FA3A35" w:rsidRDefault="00B40C91" w:rsidP="00B40C91">
          <w:pPr>
            <w:pStyle w:val="Fuzeile"/>
            <w:ind w:right="-83"/>
            <w:rPr>
              <w:rFonts w:cs="Arial"/>
              <w:sz w:val="16"/>
              <w:szCs w:val="16"/>
            </w:rPr>
          </w:pPr>
        </w:p>
      </w:tc>
      <w:tc>
        <w:tcPr>
          <w:tcW w:w="1114" w:type="dxa"/>
          <w:vAlign w:val="center"/>
        </w:tcPr>
        <w:p w14:paraId="20B83D72" w14:textId="77777777" w:rsidR="00B40C91" w:rsidRPr="00FA3A35" w:rsidRDefault="00B40C91" w:rsidP="00B40C91">
          <w:pPr>
            <w:pStyle w:val="Fuzeile"/>
            <w:ind w:right="-83"/>
            <w:rPr>
              <w:rFonts w:cs="Arial"/>
              <w:sz w:val="16"/>
              <w:szCs w:val="16"/>
            </w:rPr>
          </w:pPr>
        </w:p>
      </w:tc>
      <w:tc>
        <w:tcPr>
          <w:tcW w:w="1114" w:type="dxa"/>
          <w:vAlign w:val="center"/>
        </w:tcPr>
        <w:p w14:paraId="5719F735" w14:textId="77777777" w:rsidR="00B40C91" w:rsidRPr="00FA3A35" w:rsidRDefault="00B40C91" w:rsidP="00B40C91">
          <w:pPr>
            <w:pStyle w:val="Fuzeile"/>
            <w:ind w:right="-83"/>
            <w:rPr>
              <w:rFonts w:cs="Arial"/>
              <w:sz w:val="16"/>
              <w:szCs w:val="16"/>
            </w:rPr>
          </w:pPr>
        </w:p>
      </w:tc>
      <w:tc>
        <w:tcPr>
          <w:tcW w:w="1114" w:type="dxa"/>
          <w:vAlign w:val="center"/>
        </w:tcPr>
        <w:p w14:paraId="1A2DA052" w14:textId="77777777" w:rsidR="00B40C91" w:rsidRPr="00FA3A35" w:rsidRDefault="00B40C91" w:rsidP="00B40C91">
          <w:pPr>
            <w:pStyle w:val="Fuzeile"/>
            <w:ind w:right="-83"/>
            <w:rPr>
              <w:rFonts w:cs="Arial"/>
              <w:sz w:val="16"/>
              <w:szCs w:val="16"/>
            </w:rPr>
          </w:pPr>
        </w:p>
      </w:tc>
      <w:tc>
        <w:tcPr>
          <w:tcW w:w="1114" w:type="dxa"/>
          <w:vAlign w:val="center"/>
        </w:tcPr>
        <w:p w14:paraId="636C2B20" w14:textId="77777777" w:rsidR="00B40C91" w:rsidRPr="00FA3A35" w:rsidRDefault="00B40C91" w:rsidP="00B40C91">
          <w:pPr>
            <w:pStyle w:val="Fuzeile"/>
            <w:ind w:right="-83"/>
            <w:rPr>
              <w:rFonts w:cs="Arial"/>
              <w:sz w:val="16"/>
              <w:szCs w:val="16"/>
            </w:rPr>
          </w:pPr>
        </w:p>
      </w:tc>
      <w:tc>
        <w:tcPr>
          <w:tcW w:w="1114" w:type="dxa"/>
          <w:shd w:val="clear" w:color="auto" w:fill="auto"/>
          <w:vAlign w:val="center"/>
        </w:tcPr>
        <w:p w14:paraId="47BF5373" w14:textId="77777777" w:rsidR="00B40C91" w:rsidRPr="00FA3A35" w:rsidRDefault="00B40C91" w:rsidP="00B40C91">
          <w:pPr>
            <w:pStyle w:val="Fuzeile"/>
            <w:ind w:right="-83"/>
            <w:rPr>
              <w:rFonts w:cs="Arial"/>
              <w:sz w:val="16"/>
              <w:szCs w:val="16"/>
            </w:rPr>
          </w:pPr>
        </w:p>
      </w:tc>
      <w:tc>
        <w:tcPr>
          <w:tcW w:w="1114" w:type="dxa"/>
          <w:vAlign w:val="center"/>
        </w:tcPr>
        <w:p w14:paraId="11F1410A" w14:textId="77777777" w:rsidR="00B40C91" w:rsidRPr="00FA3A35" w:rsidRDefault="00B40C91" w:rsidP="00B40C91">
          <w:pPr>
            <w:pStyle w:val="Fuzeile"/>
            <w:ind w:right="-83"/>
            <w:rPr>
              <w:rFonts w:cs="Arial"/>
              <w:sz w:val="16"/>
              <w:szCs w:val="16"/>
            </w:rPr>
          </w:pPr>
        </w:p>
      </w:tc>
    </w:tr>
  </w:tbl>
  <w:p w14:paraId="401A327A" w14:textId="77777777" w:rsidR="002A7BDE" w:rsidRPr="00FA3A35" w:rsidRDefault="000D3F83" w:rsidP="006618CF">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p w14:paraId="225F203C" w14:textId="77777777" w:rsidR="008000E0" w:rsidRDefault="008000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C88B" w14:textId="77777777" w:rsidR="008A7C73" w:rsidRDefault="008A7C73">
      <w:r>
        <w:separator/>
      </w:r>
    </w:p>
  </w:footnote>
  <w:footnote w:type="continuationSeparator" w:id="0">
    <w:p w14:paraId="2EC6439D" w14:textId="77777777" w:rsidR="008A7C73" w:rsidRDefault="008A7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0F474DF0" w:rsidR="000D3F83" w:rsidRPr="00A866DC" w:rsidRDefault="00731FDD" w:rsidP="00784E2E">
          <w:pPr>
            <w:pStyle w:val="MittleresRaster21"/>
            <w:jc w:val="center"/>
            <w:rPr>
              <w:rFonts w:ascii="Arial" w:hAnsi="Arial" w:cs="Arial"/>
              <w:sz w:val="18"/>
            </w:rPr>
          </w:pPr>
          <w:r>
            <w:rPr>
              <w:b/>
              <w:noProof/>
              <w:sz w:val="18"/>
            </w:rPr>
            <w:drawing>
              <wp:inline distT="0" distB="0" distL="0" distR="0" wp14:anchorId="774F1418" wp14:editId="2FC2E4DD">
                <wp:extent cx="454297" cy="454297"/>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99744C">
            <w:rPr>
              <w:rFonts w:cs="Arial"/>
              <w:noProof/>
              <w:sz w:val="22"/>
            </w:rPr>
            <w:t>Firmenlogo</w:t>
          </w:r>
        </w:p>
      </w:tc>
    </w:tr>
    <w:tr w:rsidR="000D3F83" w:rsidRPr="00BC2EF4" w14:paraId="592200E8" w14:textId="77777777" w:rsidTr="006618CF">
      <w:trPr>
        <w:trHeight w:val="832"/>
      </w:trPr>
      <w:tc>
        <w:tcPr>
          <w:tcW w:w="2346" w:type="dxa"/>
          <w:vAlign w:val="center"/>
        </w:tcPr>
        <w:p w14:paraId="643B899D" w14:textId="0EE7BD09" w:rsidR="000D3F83" w:rsidRPr="0099744C" w:rsidRDefault="000D3F83" w:rsidP="00474259">
          <w:pPr>
            <w:jc w:val="center"/>
            <w:rPr>
              <w:rFonts w:cs="Arial"/>
              <w:sz w:val="22"/>
            </w:rPr>
          </w:pPr>
          <w:r w:rsidRPr="0099744C">
            <w:rPr>
              <w:rFonts w:cs="Arial"/>
              <w:b/>
              <w:sz w:val="22"/>
            </w:rPr>
            <w:t>UW_KU_</w:t>
          </w:r>
          <w:r w:rsidR="00AC3F03">
            <w:rPr>
              <w:rFonts w:cs="Arial"/>
              <w:b/>
              <w:sz w:val="22"/>
            </w:rPr>
            <w:t>2</w:t>
          </w:r>
          <w:r w:rsidR="0093592B">
            <w:rPr>
              <w:rFonts w:cs="Arial"/>
              <w:b/>
              <w:sz w:val="22"/>
            </w:rPr>
            <w:t>2</w:t>
          </w:r>
        </w:p>
      </w:tc>
      <w:tc>
        <w:tcPr>
          <w:tcW w:w="5026" w:type="dxa"/>
          <w:vAlign w:val="center"/>
        </w:tcPr>
        <w:p w14:paraId="7CE889DC" w14:textId="77777777" w:rsidR="0093592B" w:rsidRDefault="0093592B" w:rsidP="00713E4A">
          <w:pPr>
            <w:jc w:val="center"/>
            <w:rPr>
              <w:rFonts w:cs="Arial"/>
              <w:sz w:val="28"/>
              <w:szCs w:val="28"/>
            </w:rPr>
          </w:pPr>
          <w:r w:rsidRPr="0093592B">
            <w:rPr>
              <w:rFonts w:cs="Arial"/>
              <w:sz w:val="28"/>
              <w:szCs w:val="28"/>
            </w:rPr>
            <w:t xml:space="preserve">Energie im Wandel </w:t>
          </w:r>
        </w:p>
        <w:p w14:paraId="5B1B48B7" w14:textId="700EA54E" w:rsidR="00F76BDA" w:rsidRPr="00BC2EF4" w:rsidRDefault="0093592B" w:rsidP="00713E4A">
          <w:pPr>
            <w:jc w:val="center"/>
            <w:rPr>
              <w:rFonts w:cs="Arial"/>
              <w:sz w:val="28"/>
              <w:szCs w:val="28"/>
            </w:rPr>
          </w:pPr>
          <w:r w:rsidRPr="0093592B">
            <w:rPr>
              <w:rFonts w:cs="Arial"/>
              <w:sz w:val="28"/>
              <w:szCs w:val="28"/>
            </w:rPr>
            <w:t>Speicher der Zukunft</w:t>
          </w:r>
        </w:p>
      </w:tc>
      <w:tc>
        <w:tcPr>
          <w:tcW w:w="2236" w:type="dxa"/>
          <w:vAlign w:val="center"/>
        </w:tcPr>
        <w:p w14:paraId="40C177E9" w14:textId="77777777" w:rsidR="000D3F83" w:rsidRPr="00BC2EF4" w:rsidRDefault="000D3F83" w:rsidP="00474259">
          <w:pPr>
            <w:jc w:val="center"/>
            <w:rPr>
              <w:rFonts w:cs="Arial"/>
            </w:rPr>
          </w:pPr>
        </w:p>
      </w:tc>
    </w:tr>
  </w:tbl>
  <w:p w14:paraId="7AECEA50" w14:textId="77777777" w:rsidR="008000E0" w:rsidRDefault="008000E0" w:rsidP="00E653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1014"/>
    <w:multiLevelType w:val="hybridMultilevel"/>
    <w:tmpl w:val="FEDE4E18"/>
    <w:lvl w:ilvl="0" w:tplc="7B3C3C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4"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B8E413C"/>
    <w:multiLevelType w:val="hybridMultilevel"/>
    <w:tmpl w:val="D430D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7" w15:restartNumberingAfterBreak="0">
    <w:nsid w:val="274F3B83"/>
    <w:multiLevelType w:val="hybridMultilevel"/>
    <w:tmpl w:val="81E0D986"/>
    <w:lvl w:ilvl="0" w:tplc="ECC8379E">
      <w:start w:val="1"/>
      <w:numFmt w:val="bullet"/>
      <w:lvlText w:val=""/>
      <w:lvlJc w:val="left"/>
      <w:pPr>
        <w:tabs>
          <w:tab w:val="num" w:pos="3495"/>
        </w:tabs>
        <w:ind w:left="3495" w:hanging="360"/>
      </w:pPr>
      <w:rPr>
        <w:rFonts w:ascii="Wingdings 3" w:hAnsi="Wingdings 3" w:hint="default"/>
      </w:rPr>
    </w:lvl>
    <w:lvl w:ilvl="1" w:tplc="04070003">
      <w:start w:val="1"/>
      <w:numFmt w:val="bullet"/>
      <w:lvlText w:val="o"/>
      <w:lvlJc w:val="left"/>
      <w:pPr>
        <w:tabs>
          <w:tab w:val="num" w:pos="3585"/>
        </w:tabs>
        <w:ind w:left="3585" w:hanging="360"/>
      </w:pPr>
      <w:rPr>
        <w:rFonts w:ascii="Courier New" w:hAnsi="Courier New" w:cs="Courier New" w:hint="default"/>
      </w:rPr>
    </w:lvl>
    <w:lvl w:ilvl="2" w:tplc="04070005">
      <w:start w:val="1"/>
      <w:numFmt w:val="bullet"/>
      <w:lvlText w:val=""/>
      <w:lvlJc w:val="left"/>
      <w:pPr>
        <w:tabs>
          <w:tab w:val="num" w:pos="4305"/>
        </w:tabs>
        <w:ind w:left="4305" w:hanging="360"/>
      </w:pPr>
      <w:rPr>
        <w:rFonts w:ascii="Wingdings" w:hAnsi="Wingdings" w:hint="default"/>
      </w:rPr>
    </w:lvl>
    <w:lvl w:ilvl="3" w:tplc="04070001">
      <w:start w:val="1"/>
      <w:numFmt w:val="bullet"/>
      <w:lvlText w:val=""/>
      <w:lvlJc w:val="left"/>
      <w:pPr>
        <w:tabs>
          <w:tab w:val="num" w:pos="5025"/>
        </w:tabs>
        <w:ind w:left="5025" w:hanging="360"/>
      </w:pPr>
      <w:rPr>
        <w:rFonts w:ascii="Symbol" w:hAnsi="Symbol" w:hint="default"/>
      </w:rPr>
    </w:lvl>
    <w:lvl w:ilvl="4" w:tplc="04070003">
      <w:start w:val="1"/>
      <w:numFmt w:val="bullet"/>
      <w:lvlText w:val="o"/>
      <w:lvlJc w:val="left"/>
      <w:pPr>
        <w:tabs>
          <w:tab w:val="num" w:pos="5745"/>
        </w:tabs>
        <w:ind w:left="5745" w:hanging="360"/>
      </w:pPr>
      <w:rPr>
        <w:rFonts w:ascii="Courier New" w:hAnsi="Courier New" w:cs="Courier New" w:hint="default"/>
      </w:rPr>
    </w:lvl>
    <w:lvl w:ilvl="5" w:tplc="04070005">
      <w:start w:val="1"/>
      <w:numFmt w:val="bullet"/>
      <w:lvlText w:val=""/>
      <w:lvlJc w:val="left"/>
      <w:pPr>
        <w:tabs>
          <w:tab w:val="num" w:pos="6465"/>
        </w:tabs>
        <w:ind w:left="6465" w:hanging="360"/>
      </w:pPr>
      <w:rPr>
        <w:rFonts w:ascii="Wingdings" w:hAnsi="Wingdings" w:hint="default"/>
      </w:rPr>
    </w:lvl>
    <w:lvl w:ilvl="6" w:tplc="04070001">
      <w:start w:val="1"/>
      <w:numFmt w:val="bullet"/>
      <w:lvlText w:val=""/>
      <w:lvlJc w:val="left"/>
      <w:pPr>
        <w:tabs>
          <w:tab w:val="num" w:pos="7185"/>
        </w:tabs>
        <w:ind w:left="7185" w:hanging="360"/>
      </w:pPr>
      <w:rPr>
        <w:rFonts w:ascii="Symbol" w:hAnsi="Symbol" w:hint="default"/>
      </w:rPr>
    </w:lvl>
    <w:lvl w:ilvl="7" w:tplc="04070003">
      <w:start w:val="1"/>
      <w:numFmt w:val="bullet"/>
      <w:lvlText w:val="o"/>
      <w:lvlJc w:val="left"/>
      <w:pPr>
        <w:tabs>
          <w:tab w:val="num" w:pos="7905"/>
        </w:tabs>
        <w:ind w:left="7905" w:hanging="360"/>
      </w:pPr>
      <w:rPr>
        <w:rFonts w:ascii="Courier New" w:hAnsi="Courier New" w:cs="Courier New" w:hint="default"/>
      </w:rPr>
    </w:lvl>
    <w:lvl w:ilvl="8" w:tplc="04070005">
      <w:start w:val="1"/>
      <w:numFmt w:val="bullet"/>
      <w:lvlText w:val=""/>
      <w:lvlJc w:val="left"/>
      <w:pPr>
        <w:tabs>
          <w:tab w:val="num" w:pos="8625"/>
        </w:tabs>
        <w:ind w:left="8625" w:hanging="360"/>
      </w:pPr>
      <w:rPr>
        <w:rFonts w:ascii="Wingdings" w:hAnsi="Wingdings" w:hint="default"/>
      </w:rPr>
    </w:lvl>
  </w:abstractNum>
  <w:abstractNum w:abstractNumId="8"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9" w15:restartNumberingAfterBreak="0">
    <w:nsid w:val="37E51472"/>
    <w:multiLevelType w:val="hybridMultilevel"/>
    <w:tmpl w:val="1D48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AD28BF"/>
    <w:multiLevelType w:val="hybridMultilevel"/>
    <w:tmpl w:val="B1D830C2"/>
    <w:lvl w:ilvl="0" w:tplc="F31073A2">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5DEE42DC"/>
    <w:multiLevelType w:val="hybridMultilevel"/>
    <w:tmpl w:val="75C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083551"/>
    <w:multiLevelType w:val="hybridMultilevel"/>
    <w:tmpl w:val="1182F44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15:restartNumberingAfterBreak="0">
    <w:nsid w:val="706F28A4"/>
    <w:multiLevelType w:val="hybridMultilevel"/>
    <w:tmpl w:val="94E475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15:restartNumberingAfterBreak="0">
    <w:nsid w:val="71DC53E5"/>
    <w:multiLevelType w:val="hybridMultilevel"/>
    <w:tmpl w:val="9D84702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8E285D"/>
    <w:multiLevelType w:val="hybridMultilevel"/>
    <w:tmpl w:val="5950E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9"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16cid:durableId="534655297">
    <w:abstractNumId w:val="18"/>
  </w:num>
  <w:num w:numId="2" w16cid:durableId="862843">
    <w:abstractNumId w:val="19"/>
  </w:num>
  <w:num w:numId="3" w16cid:durableId="1283686204">
    <w:abstractNumId w:val="6"/>
  </w:num>
  <w:num w:numId="4" w16cid:durableId="682126835">
    <w:abstractNumId w:val="0"/>
  </w:num>
  <w:num w:numId="5" w16cid:durableId="925307977">
    <w:abstractNumId w:val="2"/>
  </w:num>
  <w:num w:numId="6" w16cid:durableId="1912111102">
    <w:abstractNumId w:val="16"/>
  </w:num>
  <w:num w:numId="7" w16cid:durableId="1763530500">
    <w:abstractNumId w:val="1"/>
  </w:num>
  <w:num w:numId="8" w16cid:durableId="525143518">
    <w:abstractNumId w:val="14"/>
  </w:num>
  <w:num w:numId="9" w16cid:durableId="1580865199">
    <w:abstractNumId w:val="8"/>
  </w:num>
  <w:num w:numId="10" w16cid:durableId="1060909888">
    <w:abstractNumId w:val="10"/>
  </w:num>
  <w:num w:numId="11" w16cid:durableId="526138700">
    <w:abstractNumId w:val="4"/>
  </w:num>
  <w:num w:numId="12" w16cid:durableId="1961065833">
    <w:abstractNumId w:val="3"/>
  </w:num>
  <w:num w:numId="13" w16cid:durableId="877401379">
    <w:abstractNumId w:val="5"/>
  </w:num>
  <w:num w:numId="14" w16cid:durableId="1757704643">
    <w:abstractNumId w:val="9"/>
  </w:num>
  <w:num w:numId="15" w16cid:durableId="580792971">
    <w:abstractNumId w:val="12"/>
  </w:num>
  <w:num w:numId="16" w16cid:durableId="1713925101">
    <w:abstractNumId w:val="7"/>
  </w:num>
  <w:num w:numId="17" w16cid:durableId="225577895">
    <w:abstractNumId w:val="15"/>
  </w:num>
  <w:num w:numId="18" w16cid:durableId="960265846">
    <w:abstractNumId w:val="11"/>
  </w:num>
  <w:num w:numId="19" w16cid:durableId="1539901797">
    <w:abstractNumId w:val="13"/>
  </w:num>
  <w:num w:numId="20" w16cid:durableId="13697930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7F84"/>
    <w:rsid w:val="000304DA"/>
    <w:rsid w:val="00032FDB"/>
    <w:rsid w:val="00033E2A"/>
    <w:rsid w:val="000353F4"/>
    <w:rsid w:val="00040E3F"/>
    <w:rsid w:val="000416A9"/>
    <w:rsid w:val="00042C6C"/>
    <w:rsid w:val="00042CD4"/>
    <w:rsid w:val="00043813"/>
    <w:rsid w:val="00045D73"/>
    <w:rsid w:val="00047E60"/>
    <w:rsid w:val="00050B5F"/>
    <w:rsid w:val="00054DE8"/>
    <w:rsid w:val="00060250"/>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0F66A4"/>
    <w:rsid w:val="00103D8E"/>
    <w:rsid w:val="00107851"/>
    <w:rsid w:val="00107FF1"/>
    <w:rsid w:val="001122B9"/>
    <w:rsid w:val="00114984"/>
    <w:rsid w:val="00116C94"/>
    <w:rsid w:val="00117926"/>
    <w:rsid w:val="00117AA2"/>
    <w:rsid w:val="0012300F"/>
    <w:rsid w:val="00127406"/>
    <w:rsid w:val="00130BD6"/>
    <w:rsid w:val="001319BE"/>
    <w:rsid w:val="00133B78"/>
    <w:rsid w:val="00137228"/>
    <w:rsid w:val="00141349"/>
    <w:rsid w:val="00141F76"/>
    <w:rsid w:val="001441C9"/>
    <w:rsid w:val="00151900"/>
    <w:rsid w:val="0015462A"/>
    <w:rsid w:val="00156BFD"/>
    <w:rsid w:val="00162022"/>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4E30"/>
    <w:rsid w:val="00205708"/>
    <w:rsid w:val="002058F1"/>
    <w:rsid w:val="00205ED0"/>
    <w:rsid w:val="00217045"/>
    <w:rsid w:val="0022131A"/>
    <w:rsid w:val="0023088A"/>
    <w:rsid w:val="0023562E"/>
    <w:rsid w:val="00235D66"/>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A7BDE"/>
    <w:rsid w:val="002B486C"/>
    <w:rsid w:val="002B5C14"/>
    <w:rsid w:val="002C6960"/>
    <w:rsid w:val="002C7232"/>
    <w:rsid w:val="002D1D3A"/>
    <w:rsid w:val="002D36E6"/>
    <w:rsid w:val="002E0C47"/>
    <w:rsid w:val="002E1457"/>
    <w:rsid w:val="002E1591"/>
    <w:rsid w:val="002E71DE"/>
    <w:rsid w:val="002F04E7"/>
    <w:rsid w:val="002F2217"/>
    <w:rsid w:val="002F5C00"/>
    <w:rsid w:val="0030385F"/>
    <w:rsid w:val="00303C23"/>
    <w:rsid w:val="00303CEF"/>
    <w:rsid w:val="00304654"/>
    <w:rsid w:val="00307FF4"/>
    <w:rsid w:val="00310D11"/>
    <w:rsid w:val="00311044"/>
    <w:rsid w:val="00312BA5"/>
    <w:rsid w:val="00315619"/>
    <w:rsid w:val="00320179"/>
    <w:rsid w:val="00331B49"/>
    <w:rsid w:val="00334624"/>
    <w:rsid w:val="0033562E"/>
    <w:rsid w:val="00337677"/>
    <w:rsid w:val="00337B00"/>
    <w:rsid w:val="0034095C"/>
    <w:rsid w:val="00341B65"/>
    <w:rsid w:val="003560BF"/>
    <w:rsid w:val="0036642C"/>
    <w:rsid w:val="0037026C"/>
    <w:rsid w:val="00371429"/>
    <w:rsid w:val="00381DA4"/>
    <w:rsid w:val="0038435E"/>
    <w:rsid w:val="00387F03"/>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34A4B"/>
    <w:rsid w:val="00446822"/>
    <w:rsid w:val="004475DA"/>
    <w:rsid w:val="00456569"/>
    <w:rsid w:val="00457F21"/>
    <w:rsid w:val="004628FC"/>
    <w:rsid w:val="004630E8"/>
    <w:rsid w:val="00467344"/>
    <w:rsid w:val="00473B28"/>
    <w:rsid w:val="00474259"/>
    <w:rsid w:val="004875F3"/>
    <w:rsid w:val="00491D35"/>
    <w:rsid w:val="00497325"/>
    <w:rsid w:val="004A0C51"/>
    <w:rsid w:val="004A1D63"/>
    <w:rsid w:val="004A3198"/>
    <w:rsid w:val="004A6B04"/>
    <w:rsid w:val="004B0FB2"/>
    <w:rsid w:val="004B6F6E"/>
    <w:rsid w:val="004C44CA"/>
    <w:rsid w:val="004D5C8D"/>
    <w:rsid w:val="004D7CFA"/>
    <w:rsid w:val="004E00DC"/>
    <w:rsid w:val="004E0A8F"/>
    <w:rsid w:val="004E7494"/>
    <w:rsid w:val="004F0E09"/>
    <w:rsid w:val="004F1600"/>
    <w:rsid w:val="004F4F0C"/>
    <w:rsid w:val="00500585"/>
    <w:rsid w:val="0050558F"/>
    <w:rsid w:val="0050674D"/>
    <w:rsid w:val="00507717"/>
    <w:rsid w:val="0051077A"/>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B470F"/>
    <w:rsid w:val="005B5979"/>
    <w:rsid w:val="005C2CBA"/>
    <w:rsid w:val="005D6A3B"/>
    <w:rsid w:val="005D6FD5"/>
    <w:rsid w:val="005D7A8F"/>
    <w:rsid w:val="005E092B"/>
    <w:rsid w:val="005E0C09"/>
    <w:rsid w:val="005E60FE"/>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29"/>
    <w:rsid w:val="00650470"/>
    <w:rsid w:val="0065056D"/>
    <w:rsid w:val="0065754A"/>
    <w:rsid w:val="006614D5"/>
    <w:rsid w:val="006618CF"/>
    <w:rsid w:val="00675494"/>
    <w:rsid w:val="006775DC"/>
    <w:rsid w:val="00686CBC"/>
    <w:rsid w:val="00690D18"/>
    <w:rsid w:val="006929B5"/>
    <w:rsid w:val="00694B02"/>
    <w:rsid w:val="006B7BE6"/>
    <w:rsid w:val="006C31D6"/>
    <w:rsid w:val="006C37F6"/>
    <w:rsid w:val="006D0820"/>
    <w:rsid w:val="006D0B5D"/>
    <w:rsid w:val="006D6C64"/>
    <w:rsid w:val="006E0D57"/>
    <w:rsid w:val="006E12F0"/>
    <w:rsid w:val="006E410E"/>
    <w:rsid w:val="006E468E"/>
    <w:rsid w:val="006F0E69"/>
    <w:rsid w:val="006F2CAA"/>
    <w:rsid w:val="006F7C51"/>
    <w:rsid w:val="00700677"/>
    <w:rsid w:val="00712A05"/>
    <w:rsid w:val="00713E4A"/>
    <w:rsid w:val="00716634"/>
    <w:rsid w:val="00716BB9"/>
    <w:rsid w:val="00717452"/>
    <w:rsid w:val="007221CB"/>
    <w:rsid w:val="00724074"/>
    <w:rsid w:val="00726559"/>
    <w:rsid w:val="00731FDD"/>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1DBA"/>
    <w:rsid w:val="007D43AB"/>
    <w:rsid w:val="007E348A"/>
    <w:rsid w:val="007E3510"/>
    <w:rsid w:val="007E543B"/>
    <w:rsid w:val="007E6378"/>
    <w:rsid w:val="007F3BF2"/>
    <w:rsid w:val="007F4293"/>
    <w:rsid w:val="007F58E2"/>
    <w:rsid w:val="007F7A63"/>
    <w:rsid w:val="007F7C77"/>
    <w:rsid w:val="008000E0"/>
    <w:rsid w:val="0080323B"/>
    <w:rsid w:val="008066E5"/>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A7C73"/>
    <w:rsid w:val="008B23A9"/>
    <w:rsid w:val="008B325F"/>
    <w:rsid w:val="008B3859"/>
    <w:rsid w:val="008B4CE3"/>
    <w:rsid w:val="008E2D70"/>
    <w:rsid w:val="008E3078"/>
    <w:rsid w:val="008E47B9"/>
    <w:rsid w:val="008E50FC"/>
    <w:rsid w:val="008E6A21"/>
    <w:rsid w:val="008E6AEC"/>
    <w:rsid w:val="008F2B7A"/>
    <w:rsid w:val="008F675F"/>
    <w:rsid w:val="008F7FAC"/>
    <w:rsid w:val="00900CD9"/>
    <w:rsid w:val="009079BE"/>
    <w:rsid w:val="00914754"/>
    <w:rsid w:val="009150F8"/>
    <w:rsid w:val="009165C2"/>
    <w:rsid w:val="00916B2F"/>
    <w:rsid w:val="00923E3D"/>
    <w:rsid w:val="00924D11"/>
    <w:rsid w:val="009332A9"/>
    <w:rsid w:val="009341F3"/>
    <w:rsid w:val="0093476C"/>
    <w:rsid w:val="0093592B"/>
    <w:rsid w:val="00936359"/>
    <w:rsid w:val="0094768E"/>
    <w:rsid w:val="00950A9C"/>
    <w:rsid w:val="009513D6"/>
    <w:rsid w:val="0095259F"/>
    <w:rsid w:val="009536A0"/>
    <w:rsid w:val="00954493"/>
    <w:rsid w:val="009606B2"/>
    <w:rsid w:val="00966214"/>
    <w:rsid w:val="009712F5"/>
    <w:rsid w:val="00974928"/>
    <w:rsid w:val="00977F63"/>
    <w:rsid w:val="009809F8"/>
    <w:rsid w:val="0099071E"/>
    <w:rsid w:val="0099151C"/>
    <w:rsid w:val="00994EEC"/>
    <w:rsid w:val="009964C6"/>
    <w:rsid w:val="00996AA4"/>
    <w:rsid w:val="009970F1"/>
    <w:rsid w:val="0099744C"/>
    <w:rsid w:val="009A1EA9"/>
    <w:rsid w:val="009A37B2"/>
    <w:rsid w:val="009A3E8D"/>
    <w:rsid w:val="009B14E3"/>
    <w:rsid w:val="009B4674"/>
    <w:rsid w:val="009B5BB1"/>
    <w:rsid w:val="009B64A6"/>
    <w:rsid w:val="009C3C8F"/>
    <w:rsid w:val="009C5B3A"/>
    <w:rsid w:val="009E030A"/>
    <w:rsid w:val="009E0DA2"/>
    <w:rsid w:val="009E3330"/>
    <w:rsid w:val="009E503E"/>
    <w:rsid w:val="009F49DF"/>
    <w:rsid w:val="00A03648"/>
    <w:rsid w:val="00A0422A"/>
    <w:rsid w:val="00A16C64"/>
    <w:rsid w:val="00A23AA2"/>
    <w:rsid w:val="00A23B10"/>
    <w:rsid w:val="00A25DB9"/>
    <w:rsid w:val="00A277A3"/>
    <w:rsid w:val="00A30CDA"/>
    <w:rsid w:val="00A318EA"/>
    <w:rsid w:val="00A32764"/>
    <w:rsid w:val="00A361B2"/>
    <w:rsid w:val="00A42215"/>
    <w:rsid w:val="00A52431"/>
    <w:rsid w:val="00A613D4"/>
    <w:rsid w:val="00A72C0D"/>
    <w:rsid w:val="00A74C06"/>
    <w:rsid w:val="00A7661F"/>
    <w:rsid w:val="00A861B5"/>
    <w:rsid w:val="00A86382"/>
    <w:rsid w:val="00A866DC"/>
    <w:rsid w:val="00A909C9"/>
    <w:rsid w:val="00A91F77"/>
    <w:rsid w:val="00A9306E"/>
    <w:rsid w:val="00AA33F2"/>
    <w:rsid w:val="00AA67D9"/>
    <w:rsid w:val="00AB21AF"/>
    <w:rsid w:val="00AB24B8"/>
    <w:rsid w:val="00AC3DB8"/>
    <w:rsid w:val="00AC3F03"/>
    <w:rsid w:val="00AD2D69"/>
    <w:rsid w:val="00AD37F3"/>
    <w:rsid w:val="00AD4FA1"/>
    <w:rsid w:val="00AD7DE1"/>
    <w:rsid w:val="00AE205E"/>
    <w:rsid w:val="00AE70E3"/>
    <w:rsid w:val="00AF2FBA"/>
    <w:rsid w:val="00AF4DD5"/>
    <w:rsid w:val="00B03014"/>
    <w:rsid w:val="00B1047F"/>
    <w:rsid w:val="00B15B95"/>
    <w:rsid w:val="00B167FC"/>
    <w:rsid w:val="00B178D2"/>
    <w:rsid w:val="00B260AF"/>
    <w:rsid w:val="00B3431B"/>
    <w:rsid w:val="00B40A66"/>
    <w:rsid w:val="00B40C91"/>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86F78"/>
    <w:rsid w:val="00BB250E"/>
    <w:rsid w:val="00BB5B2B"/>
    <w:rsid w:val="00BC19ED"/>
    <w:rsid w:val="00BC2EF4"/>
    <w:rsid w:val="00BC5E35"/>
    <w:rsid w:val="00BD06FE"/>
    <w:rsid w:val="00BE3C39"/>
    <w:rsid w:val="00BF1F48"/>
    <w:rsid w:val="00BF4E9B"/>
    <w:rsid w:val="00BF6448"/>
    <w:rsid w:val="00BF6CAD"/>
    <w:rsid w:val="00C02836"/>
    <w:rsid w:val="00C10E74"/>
    <w:rsid w:val="00C11825"/>
    <w:rsid w:val="00C134F0"/>
    <w:rsid w:val="00C16FD0"/>
    <w:rsid w:val="00C1760D"/>
    <w:rsid w:val="00C176DD"/>
    <w:rsid w:val="00C233F4"/>
    <w:rsid w:val="00C24532"/>
    <w:rsid w:val="00C278EE"/>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B7B41"/>
    <w:rsid w:val="00CC0B71"/>
    <w:rsid w:val="00CC743C"/>
    <w:rsid w:val="00CD394E"/>
    <w:rsid w:val="00CD3A9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20D7B"/>
    <w:rsid w:val="00D2120B"/>
    <w:rsid w:val="00D2216A"/>
    <w:rsid w:val="00D339B8"/>
    <w:rsid w:val="00D350D5"/>
    <w:rsid w:val="00D41DD2"/>
    <w:rsid w:val="00D4317D"/>
    <w:rsid w:val="00D44CE5"/>
    <w:rsid w:val="00D52FF6"/>
    <w:rsid w:val="00D543A8"/>
    <w:rsid w:val="00D55457"/>
    <w:rsid w:val="00D60F5C"/>
    <w:rsid w:val="00D62E1E"/>
    <w:rsid w:val="00D637E9"/>
    <w:rsid w:val="00D705B4"/>
    <w:rsid w:val="00D70AD7"/>
    <w:rsid w:val="00D7240E"/>
    <w:rsid w:val="00D809BC"/>
    <w:rsid w:val="00D81BBB"/>
    <w:rsid w:val="00D833F3"/>
    <w:rsid w:val="00D86C7E"/>
    <w:rsid w:val="00D95850"/>
    <w:rsid w:val="00D967C2"/>
    <w:rsid w:val="00DA3947"/>
    <w:rsid w:val="00DA4E5E"/>
    <w:rsid w:val="00DA6C96"/>
    <w:rsid w:val="00DB127A"/>
    <w:rsid w:val="00DB16AE"/>
    <w:rsid w:val="00DB4DA2"/>
    <w:rsid w:val="00DC396F"/>
    <w:rsid w:val="00DC6AF3"/>
    <w:rsid w:val="00DD1921"/>
    <w:rsid w:val="00DD2B28"/>
    <w:rsid w:val="00DD5368"/>
    <w:rsid w:val="00DD6181"/>
    <w:rsid w:val="00DD785C"/>
    <w:rsid w:val="00DE18CE"/>
    <w:rsid w:val="00DE58F5"/>
    <w:rsid w:val="00DE62FC"/>
    <w:rsid w:val="00DF0998"/>
    <w:rsid w:val="00E1134E"/>
    <w:rsid w:val="00E174BB"/>
    <w:rsid w:val="00E17EBF"/>
    <w:rsid w:val="00E22259"/>
    <w:rsid w:val="00E23310"/>
    <w:rsid w:val="00E25936"/>
    <w:rsid w:val="00E265F4"/>
    <w:rsid w:val="00E26C5D"/>
    <w:rsid w:val="00E320AE"/>
    <w:rsid w:val="00E35267"/>
    <w:rsid w:val="00E418AB"/>
    <w:rsid w:val="00E420A0"/>
    <w:rsid w:val="00E5198F"/>
    <w:rsid w:val="00E525C7"/>
    <w:rsid w:val="00E55DBE"/>
    <w:rsid w:val="00E570D3"/>
    <w:rsid w:val="00E653DB"/>
    <w:rsid w:val="00E65F8E"/>
    <w:rsid w:val="00E747CA"/>
    <w:rsid w:val="00E7666A"/>
    <w:rsid w:val="00E81DDB"/>
    <w:rsid w:val="00E84FD2"/>
    <w:rsid w:val="00E85313"/>
    <w:rsid w:val="00E91F8E"/>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22519"/>
    <w:rsid w:val="00F31511"/>
    <w:rsid w:val="00F35089"/>
    <w:rsid w:val="00F36887"/>
    <w:rsid w:val="00F4058E"/>
    <w:rsid w:val="00F408B2"/>
    <w:rsid w:val="00F45DB9"/>
    <w:rsid w:val="00F532DA"/>
    <w:rsid w:val="00F57E17"/>
    <w:rsid w:val="00F62D41"/>
    <w:rsid w:val="00F705DB"/>
    <w:rsid w:val="00F72A9D"/>
    <w:rsid w:val="00F74177"/>
    <w:rsid w:val="00F749EB"/>
    <w:rsid w:val="00F76BDA"/>
    <w:rsid w:val="00F7726A"/>
    <w:rsid w:val="00F7734E"/>
    <w:rsid w:val="00F827FC"/>
    <w:rsid w:val="00F85185"/>
    <w:rsid w:val="00F859A0"/>
    <w:rsid w:val="00F87883"/>
    <w:rsid w:val="00F909B4"/>
    <w:rsid w:val="00F90D14"/>
    <w:rsid w:val="00F946C9"/>
    <w:rsid w:val="00F95041"/>
    <w:rsid w:val="00F9646A"/>
    <w:rsid w:val="00FA1E6B"/>
    <w:rsid w:val="00FA3A35"/>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semiHidden/>
    <w:unhideWhenUsed/>
    <w:qFormat/>
    <w:locked/>
    <w:rsid w:val="0033562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uiPriority w:val="99"/>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iPriority w:val="99"/>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customStyle="1" w:styleId="berschrift3Zchn">
    <w:name w:val="Überschrift 3 Zchn"/>
    <w:basedOn w:val="Absatz-Standardschriftart"/>
    <w:link w:val="berschrift3"/>
    <w:semiHidden/>
    <w:rsid w:val="0033562E"/>
    <w:rPr>
      <w:rFonts w:asciiTheme="majorHAnsi" w:eastAsiaTheme="majorEastAsia" w:hAnsiTheme="majorHAnsi" w:cstheme="majorBidi"/>
      <w:color w:val="1F4D78" w:themeColor="accent1" w:themeShade="7F"/>
      <w:sz w:val="24"/>
      <w:szCs w:val="24"/>
    </w:rPr>
  </w:style>
  <w:style w:type="paragraph" w:styleId="Textkrper2">
    <w:name w:val="Body Text 2"/>
    <w:basedOn w:val="Standard"/>
    <w:link w:val="Textkrper2Zchn"/>
    <w:uiPriority w:val="99"/>
    <w:unhideWhenUsed/>
    <w:rsid w:val="00F76BDA"/>
    <w:pPr>
      <w:spacing w:after="120" w:line="480" w:lineRule="auto"/>
    </w:pPr>
    <w:rPr>
      <w:rFonts w:cs="Arial"/>
      <w:sz w:val="22"/>
      <w:szCs w:val="22"/>
    </w:rPr>
  </w:style>
  <w:style w:type="character" w:customStyle="1" w:styleId="Textkrper2Zchn">
    <w:name w:val="Textkörper 2 Zchn"/>
    <w:basedOn w:val="Absatz-Standardschriftart"/>
    <w:link w:val="Textkrper2"/>
    <w:uiPriority w:val="99"/>
    <w:rsid w:val="00F76BDA"/>
    <w:rPr>
      <w:rFonts w:ascii="Arial" w:hAnsi="Arial" w:cs="Arial"/>
      <w:sz w:val="22"/>
      <w:szCs w:val="22"/>
    </w:rPr>
  </w:style>
  <w:style w:type="character" w:customStyle="1" w:styleId="eq0j8">
    <w:name w:val="eq0j8"/>
    <w:basedOn w:val="Absatz-Standardschriftart"/>
    <w:rsid w:val="0093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996789cc9ae03eff54613e86a6444507">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8d800649a548417d698e49a4ea66086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92432E-6487-4ACA-B3E4-0C9D4BD654BA}">
  <ds:schemaRefs>
    <ds:schemaRef ds:uri="http://schemas.microsoft.com/sharepoint/v3/contenttype/forms"/>
  </ds:schemaRefs>
</ds:datastoreItem>
</file>

<file path=customXml/itemProps2.xml><?xml version="1.0" encoding="utf-8"?>
<ds:datastoreItem xmlns:ds="http://schemas.openxmlformats.org/officeDocument/2006/customXml" ds:itemID="{9B7593E4-2DC3-4EFE-A0BD-EB82E06B0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54373-ACEC-41A6-879A-9CA874614552}">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4507</Characters>
  <Application>Microsoft Office Word</Application>
  <DocSecurity>0</DocSecurity>
  <Lines>37</Lines>
  <Paragraphs>10</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5212</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Stefan Euler</dc:creator>
  <cp:keywords/>
  <cp:lastModifiedBy>René Brünn</cp:lastModifiedBy>
  <cp:revision>5</cp:revision>
  <cp:lastPrinted>2016-03-18T13:13:00Z</cp:lastPrinted>
  <dcterms:created xsi:type="dcterms:W3CDTF">2021-08-05T10:34:00Z</dcterms:created>
  <dcterms:modified xsi:type="dcterms:W3CDTF">2022-10-05T07:42:00Z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