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877B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  <w:r w:rsidRPr="00BA2947">
        <w:rPr>
          <w:rFonts w:eastAsia="Calibri"/>
          <w:sz w:val="22"/>
          <w:szCs w:val="22"/>
          <w:lang w:eastAsia="en-US"/>
        </w:rPr>
        <w:t>Kein Schaltgerät kann und darf ungeschützt draußen verwendet werden. Gehäuse schützen Schaltgeräte gegen äußere Einflüsse. Dabei bestimmen die eingebauten Schaltgerate die Mindestanforderungen für das Gehäuse.</w:t>
      </w:r>
    </w:p>
    <w:p w14:paraId="5A2858EB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</w:p>
    <w:p w14:paraId="58E8040A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  <w:r w:rsidRPr="00BA2947">
        <w:rPr>
          <w:rFonts w:eastAsia="Calibri"/>
          <w:sz w:val="22"/>
          <w:szCs w:val="22"/>
          <w:lang w:eastAsia="en-US"/>
        </w:rPr>
        <w:t>Für einen dauerhaften Betrieb müssen zusätzlich zu den Anforderungen an eine Installation in Innenräumen die besonderen klimatischen Einflüsse, denen die Schaltgeräte im Freien ausgesetzt sind, berücksichtigt werden.</w:t>
      </w:r>
    </w:p>
    <w:p w14:paraId="57EFD736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</w:p>
    <w:p w14:paraId="27201BD1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  <w:r w:rsidRPr="00BA2947">
        <w:rPr>
          <w:rFonts w:eastAsia="Calibri"/>
          <w:sz w:val="22"/>
          <w:szCs w:val="22"/>
          <w:lang w:eastAsia="en-US"/>
        </w:rPr>
        <w:t xml:space="preserve">In der DIN 40050 sind die Kennzeichen für die verschiedenen Schutzgrade von elektrischen Betriebsmitteln festgelegt. Das Kurzzeichen, welches den Grad des Schutzes erkennen lässt, besteht aus den Kennbuchstaben IP (International </w:t>
      </w:r>
      <w:proofErr w:type="spellStart"/>
      <w:r w:rsidRPr="00BA2947">
        <w:rPr>
          <w:rFonts w:eastAsia="Calibri"/>
          <w:sz w:val="22"/>
          <w:szCs w:val="22"/>
          <w:lang w:eastAsia="en-US"/>
        </w:rPr>
        <w:t>Protection</w:t>
      </w:r>
      <w:proofErr w:type="spellEnd"/>
      <w:r w:rsidRPr="00BA2947">
        <w:rPr>
          <w:rFonts w:eastAsia="Calibri"/>
          <w:sz w:val="22"/>
          <w:szCs w:val="22"/>
          <w:lang w:eastAsia="en-US"/>
        </w:rPr>
        <w:t>) und den daran angefügten Kennziffern. Während die Kennbuchstaben stets gleichbleibend sind, ändern sich die Kennziffern in Abhängigkeit von den jeweiligen Anforderungen an den Schutz.</w:t>
      </w:r>
    </w:p>
    <w:p w14:paraId="15D7FBAB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</w:p>
    <w:p w14:paraId="19DE8153" w14:textId="77777777" w:rsidR="00BA2947" w:rsidRPr="00BA2947" w:rsidRDefault="00BA2947" w:rsidP="00BA2947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BA294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E63ABDA" wp14:editId="2879332C">
            <wp:extent cx="4501555" cy="137239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846" cy="137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41B75" w14:textId="77777777" w:rsidR="00BA2947" w:rsidRPr="00BA2947" w:rsidRDefault="00BA2947" w:rsidP="00BA2947">
      <w:pPr>
        <w:jc w:val="both"/>
        <w:rPr>
          <w:rFonts w:ascii="Calibri" w:eastAsia="Calibri" w:hAnsi="Calibri"/>
          <w:noProof/>
          <w:sz w:val="22"/>
          <w:szCs w:val="22"/>
        </w:rPr>
      </w:pPr>
    </w:p>
    <w:p w14:paraId="066E03DE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  <w:r w:rsidRPr="00BA2947">
        <w:rPr>
          <w:rFonts w:eastAsia="Calibri"/>
          <w:sz w:val="22"/>
          <w:szCs w:val="22"/>
          <w:lang w:eastAsia="en-US"/>
        </w:rPr>
        <w:t>Anhand dieser Schutzartkennzeichnung lässt sich erkennen, ob ein Schaltgerät für die Witterungs- und Umgebungseinflüsse geeignet ist.</w:t>
      </w:r>
    </w:p>
    <w:p w14:paraId="4596FD24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</w:p>
    <w:p w14:paraId="4C7A2F56" w14:textId="77777777" w:rsidR="00BA2947" w:rsidRPr="00BA2947" w:rsidRDefault="00BA2947" w:rsidP="00BA2947">
      <w:pPr>
        <w:jc w:val="both"/>
        <w:rPr>
          <w:rFonts w:eastAsia="Calibri"/>
          <w:b/>
          <w:sz w:val="22"/>
          <w:szCs w:val="22"/>
          <w:lang w:eastAsia="en-US"/>
        </w:rPr>
      </w:pPr>
      <w:r w:rsidRPr="00BA2947">
        <w:rPr>
          <w:rFonts w:eastAsia="Calibri"/>
          <w:b/>
          <w:sz w:val="22"/>
          <w:szCs w:val="22"/>
          <w:lang w:eastAsia="en-US"/>
        </w:rPr>
        <w:br w:type="page"/>
      </w:r>
      <w:r w:rsidRPr="00BA2947">
        <w:rPr>
          <w:rFonts w:eastAsia="Calibri"/>
          <w:b/>
          <w:sz w:val="22"/>
          <w:szCs w:val="22"/>
          <w:lang w:eastAsia="en-US"/>
        </w:rPr>
        <w:lastRenderedPageBreak/>
        <w:t>Mögliche Einflüsse und die daraus resultierenden Anforderungen:</w:t>
      </w:r>
    </w:p>
    <w:p w14:paraId="0676C73E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</w:p>
    <w:p w14:paraId="15C65690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  <w:r w:rsidRPr="00BA2947">
        <w:rPr>
          <w:rFonts w:eastAsia="Calibri"/>
          <w:noProof/>
          <w:sz w:val="22"/>
          <w:szCs w:val="22"/>
        </w:rPr>
        <w:drawing>
          <wp:inline distT="0" distB="0" distL="0" distR="0" wp14:anchorId="7314FC18" wp14:editId="0718168A">
            <wp:extent cx="5939790" cy="5542280"/>
            <wp:effectExtent l="0" t="0" r="381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39F43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  <w:r w:rsidRPr="00BA2947">
        <w:rPr>
          <w:rFonts w:eastAsia="Calibri"/>
          <w:sz w:val="22"/>
          <w:szCs w:val="22"/>
          <w:lang w:eastAsia="en-US"/>
        </w:rPr>
        <w:t>Quelle: Hensel</w:t>
      </w:r>
    </w:p>
    <w:p w14:paraId="4131BC16" w14:textId="77777777" w:rsidR="00BA2947" w:rsidRPr="00BA2947" w:rsidRDefault="00BA2947" w:rsidP="00BA2947">
      <w:pPr>
        <w:jc w:val="both"/>
        <w:rPr>
          <w:rFonts w:eastAsia="Calibri"/>
          <w:sz w:val="22"/>
          <w:szCs w:val="22"/>
          <w:lang w:eastAsia="en-US"/>
        </w:rPr>
      </w:pPr>
    </w:p>
    <w:p w14:paraId="2C095D74" w14:textId="77777777" w:rsidR="00BA2947" w:rsidRPr="00BA2947" w:rsidRDefault="00BA2947" w:rsidP="00BA2947">
      <w:pPr>
        <w:spacing w:line="264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A2947">
        <w:rPr>
          <w:rFonts w:eastAsia="Calibri"/>
          <w:b/>
          <w:sz w:val="22"/>
          <w:szCs w:val="22"/>
          <w:lang w:eastAsia="en-US"/>
        </w:rPr>
        <w:t xml:space="preserve">Witterungs- und Umgebungseinflüsse bestimmen in Abhängigkeit von den einzubauenden Schaltgeräten die Auswahl des Gehäuses! Hierauf muss der Nutzer wie auch Beschaffer achten. </w:t>
      </w:r>
    </w:p>
    <w:p w14:paraId="7E52ED39" w14:textId="77777777" w:rsidR="00BA2947" w:rsidRPr="00BA2947" w:rsidRDefault="00BA2947" w:rsidP="00BA2947">
      <w:pPr>
        <w:rPr>
          <w:sz w:val="22"/>
          <w:szCs w:val="22"/>
        </w:rPr>
      </w:pPr>
    </w:p>
    <w:p w14:paraId="1C58F182" w14:textId="3F54AC65" w:rsidR="00A766F8" w:rsidRPr="00BA2947" w:rsidRDefault="00A766F8" w:rsidP="00951144">
      <w:pPr>
        <w:rPr>
          <w:sz w:val="22"/>
          <w:szCs w:val="22"/>
        </w:rPr>
      </w:pPr>
    </w:p>
    <w:sectPr w:rsidR="00A766F8" w:rsidRPr="00BA2947" w:rsidSect="00D75291">
      <w:headerReference w:type="default" r:id="rId13"/>
      <w:footerReference w:type="default" r:id="rId14"/>
      <w:pgSz w:w="11906" w:h="16838"/>
      <w:pgMar w:top="1418" w:right="102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91C5" w14:textId="77777777" w:rsidR="00AE3B0D" w:rsidRDefault="00AE3B0D">
      <w:r>
        <w:separator/>
      </w:r>
    </w:p>
  </w:endnote>
  <w:endnote w:type="continuationSeparator" w:id="0">
    <w:p w14:paraId="2820888F" w14:textId="77777777" w:rsidR="00AE3B0D" w:rsidRDefault="00AE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DGUV Meta-Normal">
    <w:altName w:val="DGUV Meta-Norm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280E" w14:textId="77777777" w:rsidR="009639CA" w:rsidRDefault="009639CA" w:rsidP="00CD575C">
    <w:pPr>
      <w:pStyle w:val="Fuzeile"/>
      <w:tabs>
        <w:tab w:val="clear" w:pos="4536"/>
        <w:tab w:val="center" w:pos="5220"/>
      </w:tabs>
      <w:rPr>
        <w:sz w:val="16"/>
        <w:szCs w:val="16"/>
      </w:rPr>
    </w:pPr>
  </w:p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4F0DC2" w:rsidRPr="004C1C05" w14:paraId="5F239479" w14:textId="77777777" w:rsidTr="001B5CEE">
      <w:trPr>
        <w:trHeight w:val="240"/>
      </w:trPr>
      <w:tc>
        <w:tcPr>
          <w:tcW w:w="1814" w:type="dxa"/>
          <w:vAlign w:val="center"/>
        </w:tcPr>
        <w:p w14:paraId="268D0CF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0C3866EF" w14:textId="7880BDA7" w:rsidR="004F0DC2" w:rsidRPr="004C1C05" w:rsidRDefault="00413A01" w:rsidP="004F0DC2">
          <w:pPr>
            <w:pStyle w:val="Fuzeile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6AD19F8F" w14:textId="184B07EA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E32EC2" w14:textId="27238250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4857B0D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CE92D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2E50CC3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382784E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5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413A01" w:rsidRPr="004C1C05" w14:paraId="2A3C2017" w14:textId="77777777" w:rsidTr="001B5CEE">
      <w:tc>
        <w:tcPr>
          <w:tcW w:w="1814" w:type="dxa"/>
          <w:vAlign w:val="center"/>
        </w:tcPr>
        <w:p w14:paraId="7303C304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725D6138" w14:textId="02DE3423" w:rsidR="00413A01" w:rsidRPr="004C1C05" w:rsidRDefault="009C04EC" w:rsidP="00413A01">
          <w:pPr>
            <w:pStyle w:val="Fuzeile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01.10.2022</w:t>
          </w:r>
        </w:p>
      </w:tc>
      <w:tc>
        <w:tcPr>
          <w:tcW w:w="1114" w:type="dxa"/>
          <w:vAlign w:val="center"/>
        </w:tcPr>
        <w:p w14:paraId="0367896C" w14:textId="4296BA5E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60FB340" w14:textId="117B4F1D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35C6EE0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164BEF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E6BF161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6E18031B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</w:tr>
    <w:tr w:rsidR="00413A01" w:rsidRPr="004C1C05" w14:paraId="7D7C1E9E" w14:textId="77777777" w:rsidTr="001B5CEE">
      <w:tc>
        <w:tcPr>
          <w:tcW w:w="1814" w:type="dxa"/>
          <w:vAlign w:val="center"/>
        </w:tcPr>
        <w:p w14:paraId="5FA7E0CE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6681F7E" w14:textId="6BAB5688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</w:t>
          </w:r>
          <w:r w:rsidRPr="004C1C05">
            <w:rPr>
              <w:sz w:val="16"/>
              <w:szCs w:val="16"/>
            </w:rPr>
            <w:t>GmbH</w:t>
          </w:r>
          <w:proofErr w:type="spellEnd"/>
        </w:p>
      </w:tc>
      <w:tc>
        <w:tcPr>
          <w:tcW w:w="1114" w:type="dxa"/>
          <w:vAlign w:val="center"/>
        </w:tcPr>
        <w:p w14:paraId="238D0AC1" w14:textId="46651802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4E249C1" w14:textId="2B786FC8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834616F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A9D96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CCC8185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91B93C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</w:tr>
    <w:tr w:rsidR="00413A01" w:rsidRPr="004C1C05" w14:paraId="7DBB12E6" w14:textId="77777777" w:rsidTr="001B5CEE">
      <w:tc>
        <w:tcPr>
          <w:tcW w:w="1814" w:type="dxa"/>
          <w:vAlign w:val="center"/>
        </w:tcPr>
        <w:p w14:paraId="1DAF7BED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7031F58E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7A64D35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1ECD793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16FCC5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AEBC74A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24944CB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FE0CA3B" w14:textId="77777777" w:rsidR="00413A01" w:rsidRPr="004C1C05" w:rsidRDefault="00413A01" w:rsidP="00413A01">
          <w:pPr>
            <w:pStyle w:val="Fuzeile"/>
            <w:ind w:right="-83"/>
            <w:rPr>
              <w:sz w:val="16"/>
              <w:szCs w:val="16"/>
            </w:rPr>
          </w:pPr>
        </w:p>
      </w:tc>
    </w:tr>
  </w:tbl>
  <w:p w14:paraId="0CD0EDC1" w14:textId="77777777" w:rsidR="004F0DC2" w:rsidRPr="004C1C05" w:rsidRDefault="004F0DC2" w:rsidP="004F0DC2">
    <w:pPr>
      <w:spacing w:before="60"/>
    </w:pPr>
    <w:r w:rsidRPr="004C1C05">
      <w:rPr>
        <w:b/>
        <w:sz w:val="16"/>
      </w:rPr>
      <w:t>© Copyright R.O.E. Online GmbH, keine unerlaubte Vervielfältigung, auch nicht auszugsweise!</w:t>
    </w:r>
  </w:p>
  <w:p w14:paraId="7722BBC5" w14:textId="5B879EC5" w:rsidR="009639CA" w:rsidRPr="00CD575C" w:rsidRDefault="009639CA" w:rsidP="00CD57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A222" w14:textId="77777777" w:rsidR="00AE3B0D" w:rsidRDefault="00AE3B0D">
      <w:r>
        <w:separator/>
      </w:r>
    </w:p>
  </w:footnote>
  <w:footnote w:type="continuationSeparator" w:id="0">
    <w:p w14:paraId="53960D6F" w14:textId="77777777" w:rsidR="00AE3B0D" w:rsidRDefault="00AE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D050" w14:textId="77777777" w:rsidR="009639CA" w:rsidRPr="00060250" w:rsidRDefault="009639CA" w:rsidP="00152593">
    <w:pPr>
      <w:rPr>
        <w:sz w:val="16"/>
        <w:szCs w:val="16"/>
      </w:rPr>
    </w:pPr>
  </w:p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4F0DC2" w:rsidRPr="00E21DC0" w14:paraId="48663E9A" w14:textId="77777777" w:rsidTr="001B5CEE">
      <w:trPr>
        <w:trHeight w:val="841"/>
      </w:trPr>
      <w:tc>
        <w:tcPr>
          <w:tcW w:w="2349" w:type="dxa"/>
          <w:vAlign w:val="center"/>
        </w:tcPr>
        <w:p w14:paraId="61611845" w14:textId="72427CA9" w:rsidR="004F0DC2" w:rsidRPr="00E21DC0" w:rsidRDefault="005069BB" w:rsidP="004F0DC2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36C49EB3" wp14:editId="3008FE43">
                <wp:extent cx="476250" cy="47625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4ECFC63" w14:textId="77777777" w:rsidR="004F0DC2" w:rsidRPr="00E21DC0" w:rsidRDefault="004F0DC2" w:rsidP="004F0DC2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729B3C53" w14:textId="77777777" w:rsidR="004F0DC2" w:rsidRPr="00E21DC0" w:rsidRDefault="004F0DC2" w:rsidP="004F0DC2">
          <w:pPr>
            <w:jc w:val="center"/>
          </w:pPr>
          <w:r w:rsidRPr="00E21DC0">
            <w:t>Firmenlogo</w:t>
          </w:r>
        </w:p>
      </w:tc>
    </w:tr>
    <w:tr w:rsidR="004F0DC2" w:rsidRPr="00E21DC0" w14:paraId="6919BF43" w14:textId="77777777" w:rsidTr="001B5CEE">
      <w:trPr>
        <w:trHeight w:val="832"/>
      </w:trPr>
      <w:tc>
        <w:tcPr>
          <w:tcW w:w="2349" w:type="dxa"/>
          <w:vAlign w:val="center"/>
        </w:tcPr>
        <w:p w14:paraId="157C7CEE" w14:textId="29B31BB8" w:rsidR="004F0DC2" w:rsidRPr="00E21DC0" w:rsidRDefault="004F0DC2" w:rsidP="004F0DC2">
          <w:pPr>
            <w:jc w:val="center"/>
          </w:pPr>
          <w:r w:rsidRPr="00E21DC0">
            <w:rPr>
              <w:b/>
            </w:rPr>
            <w:t>UW_ET_</w:t>
          </w:r>
          <w:r w:rsidR="00BE58DD">
            <w:rPr>
              <w:b/>
            </w:rPr>
            <w:t>86</w:t>
          </w:r>
        </w:p>
      </w:tc>
      <w:tc>
        <w:tcPr>
          <w:tcW w:w="5026" w:type="dxa"/>
          <w:vAlign w:val="center"/>
        </w:tcPr>
        <w:p w14:paraId="63D167E9" w14:textId="7CF1390C" w:rsidR="004F0DC2" w:rsidRPr="00B2005A" w:rsidRDefault="00BA2947" w:rsidP="004F0DC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Betrieb von Schaltgeräten im Freien</w:t>
          </w:r>
        </w:p>
      </w:tc>
      <w:tc>
        <w:tcPr>
          <w:tcW w:w="2236" w:type="dxa"/>
          <w:vAlign w:val="center"/>
        </w:tcPr>
        <w:p w14:paraId="738C5159" w14:textId="77777777" w:rsidR="004F0DC2" w:rsidRPr="00E21DC0" w:rsidRDefault="004F0DC2" w:rsidP="004F0DC2">
          <w:pPr>
            <w:jc w:val="center"/>
          </w:pPr>
        </w:p>
      </w:tc>
    </w:tr>
  </w:tbl>
  <w:p w14:paraId="0F4D8A50" w14:textId="77777777" w:rsidR="009639CA" w:rsidRPr="008372B7" w:rsidRDefault="009639CA" w:rsidP="00626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BACAD"/>
    <w:multiLevelType w:val="hybridMultilevel"/>
    <w:tmpl w:val="7CE8F1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9F72BD"/>
    <w:multiLevelType w:val="hybridMultilevel"/>
    <w:tmpl w:val="051C3E5A"/>
    <w:lvl w:ilvl="0" w:tplc="31C846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27C2"/>
    <w:multiLevelType w:val="hybridMultilevel"/>
    <w:tmpl w:val="A4028CB0"/>
    <w:lvl w:ilvl="0" w:tplc="71788C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0165B"/>
    <w:multiLevelType w:val="hybridMultilevel"/>
    <w:tmpl w:val="E1947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320C"/>
    <w:multiLevelType w:val="hybridMultilevel"/>
    <w:tmpl w:val="827E7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C01CC"/>
    <w:multiLevelType w:val="hybridMultilevel"/>
    <w:tmpl w:val="095E9C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F3964"/>
    <w:multiLevelType w:val="hybridMultilevel"/>
    <w:tmpl w:val="CD20B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3036C"/>
    <w:multiLevelType w:val="hybridMultilevel"/>
    <w:tmpl w:val="2524177A"/>
    <w:lvl w:ilvl="0" w:tplc="5246B3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3904"/>
    <w:multiLevelType w:val="hybridMultilevel"/>
    <w:tmpl w:val="294836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0C2690"/>
    <w:multiLevelType w:val="hybridMultilevel"/>
    <w:tmpl w:val="2C9E0A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3178B"/>
    <w:multiLevelType w:val="hybridMultilevel"/>
    <w:tmpl w:val="32D69E16"/>
    <w:lvl w:ilvl="0" w:tplc="8B140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64325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2587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07A5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8AB6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2E0B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6CA5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74137701">
    <w:abstractNumId w:val="0"/>
  </w:num>
  <w:num w:numId="2" w16cid:durableId="506752065">
    <w:abstractNumId w:val="2"/>
  </w:num>
  <w:num w:numId="3" w16cid:durableId="412163075">
    <w:abstractNumId w:val="3"/>
  </w:num>
  <w:num w:numId="4" w16cid:durableId="1793983609">
    <w:abstractNumId w:val="6"/>
  </w:num>
  <w:num w:numId="5" w16cid:durableId="1197620336">
    <w:abstractNumId w:val="1"/>
  </w:num>
  <w:num w:numId="6" w16cid:durableId="1585532712">
    <w:abstractNumId w:val="5"/>
  </w:num>
  <w:num w:numId="7" w16cid:durableId="197014209">
    <w:abstractNumId w:val="8"/>
  </w:num>
  <w:num w:numId="8" w16cid:durableId="1113600105">
    <w:abstractNumId w:val="10"/>
  </w:num>
  <w:num w:numId="9" w16cid:durableId="1666009527">
    <w:abstractNumId w:val="7"/>
  </w:num>
  <w:num w:numId="10" w16cid:durableId="537163530">
    <w:abstractNumId w:val="4"/>
  </w:num>
  <w:num w:numId="11" w16cid:durableId="212745820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CF"/>
    <w:rsid w:val="000000AE"/>
    <w:rsid w:val="00002342"/>
    <w:rsid w:val="0000677D"/>
    <w:rsid w:val="00007D14"/>
    <w:rsid w:val="00007E03"/>
    <w:rsid w:val="00013D7A"/>
    <w:rsid w:val="00014CCE"/>
    <w:rsid w:val="00015930"/>
    <w:rsid w:val="0002703C"/>
    <w:rsid w:val="00027F84"/>
    <w:rsid w:val="00032FDB"/>
    <w:rsid w:val="0003362A"/>
    <w:rsid w:val="00036B74"/>
    <w:rsid w:val="00040E3F"/>
    <w:rsid w:val="00041553"/>
    <w:rsid w:val="00042C6C"/>
    <w:rsid w:val="00043813"/>
    <w:rsid w:val="000440F0"/>
    <w:rsid w:val="00045D73"/>
    <w:rsid w:val="00047E60"/>
    <w:rsid w:val="00054DE8"/>
    <w:rsid w:val="00060250"/>
    <w:rsid w:val="000630CC"/>
    <w:rsid w:val="0006696B"/>
    <w:rsid w:val="0007225A"/>
    <w:rsid w:val="00073D58"/>
    <w:rsid w:val="0007611B"/>
    <w:rsid w:val="00081AF1"/>
    <w:rsid w:val="000839C9"/>
    <w:rsid w:val="000857C9"/>
    <w:rsid w:val="000915AB"/>
    <w:rsid w:val="000931DA"/>
    <w:rsid w:val="00093697"/>
    <w:rsid w:val="00097200"/>
    <w:rsid w:val="000A2BDE"/>
    <w:rsid w:val="000A4040"/>
    <w:rsid w:val="000A6088"/>
    <w:rsid w:val="000B0485"/>
    <w:rsid w:val="000B2871"/>
    <w:rsid w:val="000B4B66"/>
    <w:rsid w:val="000B5D66"/>
    <w:rsid w:val="000B63C1"/>
    <w:rsid w:val="000B7620"/>
    <w:rsid w:val="000D3B67"/>
    <w:rsid w:val="000D52A3"/>
    <w:rsid w:val="000D61AC"/>
    <w:rsid w:val="000E49B4"/>
    <w:rsid w:val="000E7D83"/>
    <w:rsid w:val="000F2384"/>
    <w:rsid w:val="000F2584"/>
    <w:rsid w:val="000F6291"/>
    <w:rsid w:val="000F705B"/>
    <w:rsid w:val="00103F17"/>
    <w:rsid w:val="00107C09"/>
    <w:rsid w:val="00107FF1"/>
    <w:rsid w:val="001122B9"/>
    <w:rsid w:val="00112BAC"/>
    <w:rsid w:val="00113A7C"/>
    <w:rsid w:val="00114246"/>
    <w:rsid w:val="0011690F"/>
    <w:rsid w:val="00116C94"/>
    <w:rsid w:val="00117926"/>
    <w:rsid w:val="00117AA2"/>
    <w:rsid w:val="001200AE"/>
    <w:rsid w:val="00127406"/>
    <w:rsid w:val="00130BD6"/>
    <w:rsid w:val="001319BE"/>
    <w:rsid w:val="00133B78"/>
    <w:rsid w:val="0013474F"/>
    <w:rsid w:val="00137228"/>
    <w:rsid w:val="0014093A"/>
    <w:rsid w:val="00141349"/>
    <w:rsid w:val="00141F76"/>
    <w:rsid w:val="0014391D"/>
    <w:rsid w:val="001441C9"/>
    <w:rsid w:val="001460F5"/>
    <w:rsid w:val="00150243"/>
    <w:rsid w:val="00152593"/>
    <w:rsid w:val="00156BFD"/>
    <w:rsid w:val="00162022"/>
    <w:rsid w:val="001629D1"/>
    <w:rsid w:val="00162C04"/>
    <w:rsid w:val="00167B6C"/>
    <w:rsid w:val="001706BB"/>
    <w:rsid w:val="00171E5D"/>
    <w:rsid w:val="00172154"/>
    <w:rsid w:val="001725EE"/>
    <w:rsid w:val="001824CF"/>
    <w:rsid w:val="0018338F"/>
    <w:rsid w:val="001843E9"/>
    <w:rsid w:val="00186185"/>
    <w:rsid w:val="00186719"/>
    <w:rsid w:val="001876DB"/>
    <w:rsid w:val="00192927"/>
    <w:rsid w:val="00195CB3"/>
    <w:rsid w:val="00196BA9"/>
    <w:rsid w:val="00196D73"/>
    <w:rsid w:val="001A0446"/>
    <w:rsid w:val="001A2730"/>
    <w:rsid w:val="001A732A"/>
    <w:rsid w:val="001B09EE"/>
    <w:rsid w:val="001B0BD0"/>
    <w:rsid w:val="001B301D"/>
    <w:rsid w:val="001B48BE"/>
    <w:rsid w:val="001C2B0E"/>
    <w:rsid w:val="001C3A89"/>
    <w:rsid w:val="001C525F"/>
    <w:rsid w:val="001C6E01"/>
    <w:rsid w:val="001D4B3B"/>
    <w:rsid w:val="001D75BB"/>
    <w:rsid w:val="001E117B"/>
    <w:rsid w:val="001E1FCD"/>
    <w:rsid w:val="001E509A"/>
    <w:rsid w:val="001E6553"/>
    <w:rsid w:val="001F2E0D"/>
    <w:rsid w:val="001F3A96"/>
    <w:rsid w:val="001F3EEB"/>
    <w:rsid w:val="001F4C03"/>
    <w:rsid w:val="001F59F1"/>
    <w:rsid w:val="002015C7"/>
    <w:rsid w:val="00204E30"/>
    <w:rsid w:val="00210D68"/>
    <w:rsid w:val="00214EF8"/>
    <w:rsid w:val="0021654A"/>
    <w:rsid w:val="00217045"/>
    <w:rsid w:val="0022222C"/>
    <w:rsid w:val="00224643"/>
    <w:rsid w:val="0023088A"/>
    <w:rsid w:val="00234C07"/>
    <w:rsid w:val="0023562E"/>
    <w:rsid w:val="002406C5"/>
    <w:rsid w:val="002414FA"/>
    <w:rsid w:val="0024427B"/>
    <w:rsid w:val="0024474D"/>
    <w:rsid w:val="00244F91"/>
    <w:rsid w:val="002477EA"/>
    <w:rsid w:val="00247F5D"/>
    <w:rsid w:val="00250538"/>
    <w:rsid w:val="00252541"/>
    <w:rsid w:val="0025264C"/>
    <w:rsid w:val="00256AC2"/>
    <w:rsid w:val="0026056C"/>
    <w:rsid w:val="00261D61"/>
    <w:rsid w:val="00265CBE"/>
    <w:rsid w:val="002663EA"/>
    <w:rsid w:val="00266EFA"/>
    <w:rsid w:val="002678D9"/>
    <w:rsid w:val="00271B8E"/>
    <w:rsid w:val="002752FD"/>
    <w:rsid w:val="0028194E"/>
    <w:rsid w:val="00281A62"/>
    <w:rsid w:val="00283128"/>
    <w:rsid w:val="0028404A"/>
    <w:rsid w:val="0028586B"/>
    <w:rsid w:val="0028784A"/>
    <w:rsid w:val="00287ABA"/>
    <w:rsid w:val="00290A38"/>
    <w:rsid w:val="0029272A"/>
    <w:rsid w:val="00292EF3"/>
    <w:rsid w:val="0029322C"/>
    <w:rsid w:val="002939F4"/>
    <w:rsid w:val="002976C5"/>
    <w:rsid w:val="002A3921"/>
    <w:rsid w:val="002A7BDE"/>
    <w:rsid w:val="002B1CFC"/>
    <w:rsid w:val="002B486C"/>
    <w:rsid w:val="002B5C14"/>
    <w:rsid w:val="002C2A04"/>
    <w:rsid w:val="002C6960"/>
    <w:rsid w:val="002C7232"/>
    <w:rsid w:val="002D1257"/>
    <w:rsid w:val="002D1D3A"/>
    <w:rsid w:val="002D1D5A"/>
    <w:rsid w:val="002D2FCA"/>
    <w:rsid w:val="002D302E"/>
    <w:rsid w:val="002D65D1"/>
    <w:rsid w:val="002D6FA6"/>
    <w:rsid w:val="002D7A8A"/>
    <w:rsid w:val="002E04E8"/>
    <w:rsid w:val="002E0C47"/>
    <w:rsid w:val="002E1457"/>
    <w:rsid w:val="002E1591"/>
    <w:rsid w:val="002E2E84"/>
    <w:rsid w:val="002E63C7"/>
    <w:rsid w:val="002E71DE"/>
    <w:rsid w:val="002F04E7"/>
    <w:rsid w:val="002F0ADA"/>
    <w:rsid w:val="002F2110"/>
    <w:rsid w:val="002F2217"/>
    <w:rsid w:val="002F271E"/>
    <w:rsid w:val="002F5C00"/>
    <w:rsid w:val="002F6478"/>
    <w:rsid w:val="0030352D"/>
    <w:rsid w:val="0030385F"/>
    <w:rsid w:val="00303C23"/>
    <w:rsid w:val="00303CEF"/>
    <w:rsid w:val="00305927"/>
    <w:rsid w:val="00307FF4"/>
    <w:rsid w:val="003107A6"/>
    <w:rsid w:val="00310D11"/>
    <w:rsid w:val="00311044"/>
    <w:rsid w:val="00312BA5"/>
    <w:rsid w:val="00314A8C"/>
    <w:rsid w:val="00315ACF"/>
    <w:rsid w:val="003170CF"/>
    <w:rsid w:val="00320179"/>
    <w:rsid w:val="00321D0E"/>
    <w:rsid w:val="00323F4B"/>
    <w:rsid w:val="003263F0"/>
    <w:rsid w:val="0033007A"/>
    <w:rsid w:val="00331B49"/>
    <w:rsid w:val="003321B3"/>
    <w:rsid w:val="00334624"/>
    <w:rsid w:val="00336CD7"/>
    <w:rsid w:val="00337677"/>
    <w:rsid w:val="0034095C"/>
    <w:rsid w:val="00341B65"/>
    <w:rsid w:val="003524AB"/>
    <w:rsid w:val="00353D59"/>
    <w:rsid w:val="0036642C"/>
    <w:rsid w:val="0037026C"/>
    <w:rsid w:val="00372E27"/>
    <w:rsid w:val="003810DA"/>
    <w:rsid w:val="00381DA4"/>
    <w:rsid w:val="003826A8"/>
    <w:rsid w:val="0038435E"/>
    <w:rsid w:val="00387658"/>
    <w:rsid w:val="0039050A"/>
    <w:rsid w:val="00392DF9"/>
    <w:rsid w:val="00394E3D"/>
    <w:rsid w:val="0039737B"/>
    <w:rsid w:val="003A47A4"/>
    <w:rsid w:val="003A5CBA"/>
    <w:rsid w:val="003A766C"/>
    <w:rsid w:val="003B39EF"/>
    <w:rsid w:val="003C31C2"/>
    <w:rsid w:val="003C3426"/>
    <w:rsid w:val="003C370C"/>
    <w:rsid w:val="003C496C"/>
    <w:rsid w:val="003D008D"/>
    <w:rsid w:val="003D026F"/>
    <w:rsid w:val="003D1485"/>
    <w:rsid w:val="003D1BE1"/>
    <w:rsid w:val="003D4C3F"/>
    <w:rsid w:val="003E60A4"/>
    <w:rsid w:val="003E749D"/>
    <w:rsid w:val="003F13C7"/>
    <w:rsid w:val="003F216A"/>
    <w:rsid w:val="00402BA2"/>
    <w:rsid w:val="00402EA6"/>
    <w:rsid w:val="00402F10"/>
    <w:rsid w:val="0040334E"/>
    <w:rsid w:val="00406DE6"/>
    <w:rsid w:val="004100B1"/>
    <w:rsid w:val="00413A01"/>
    <w:rsid w:val="00416285"/>
    <w:rsid w:val="0042274F"/>
    <w:rsid w:val="00423473"/>
    <w:rsid w:val="00424E9E"/>
    <w:rsid w:val="00427C17"/>
    <w:rsid w:val="004302D1"/>
    <w:rsid w:val="00432859"/>
    <w:rsid w:val="00436067"/>
    <w:rsid w:val="00446822"/>
    <w:rsid w:val="00456569"/>
    <w:rsid w:val="00457F21"/>
    <w:rsid w:val="0046027A"/>
    <w:rsid w:val="00460DBF"/>
    <w:rsid w:val="004628FC"/>
    <w:rsid w:val="004630E8"/>
    <w:rsid w:val="00464E09"/>
    <w:rsid w:val="00467344"/>
    <w:rsid w:val="00473B28"/>
    <w:rsid w:val="00473C53"/>
    <w:rsid w:val="004808B1"/>
    <w:rsid w:val="00481BDB"/>
    <w:rsid w:val="0048617E"/>
    <w:rsid w:val="00491D35"/>
    <w:rsid w:val="00493113"/>
    <w:rsid w:val="004933B3"/>
    <w:rsid w:val="00497325"/>
    <w:rsid w:val="004A1D63"/>
    <w:rsid w:val="004A3198"/>
    <w:rsid w:val="004A5918"/>
    <w:rsid w:val="004A6B04"/>
    <w:rsid w:val="004A6BDA"/>
    <w:rsid w:val="004B0FB2"/>
    <w:rsid w:val="004B5834"/>
    <w:rsid w:val="004B6F6E"/>
    <w:rsid w:val="004C44CA"/>
    <w:rsid w:val="004C4EF6"/>
    <w:rsid w:val="004C5E47"/>
    <w:rsid w:val="004C7411"/>
    <w:rsid w:val="004D2758"/>
    <w:rsid w:val="004D5C8D"/>
    <w:rsid w:val="004D6B1A"/>
    <w:rsid w:val="004D7728"/>
    <w:rsid w:val="004D7CFA"/>
    <w:rsid w:val="004E6674"/>
    <w:rsid w:val="004E7494"/>
    <w:rsid w:val="004F0DC2"/>
    <w:rsid w:val="004F1600"/>
    <w:rsid w:val="004F4F0C"/>
    <w:rsid w:val="004F53BB"/>
    <w:rsid w:val="004F6395"/>
    <w:rsid w:val="004F7F82"/>
    <w:rsid w:val="00500585"/>
    <w:rsid w:val="0050522E"/>
    <w:rsid w:val="0050558F"/>
    <w:rsid w:val="005069BB"/>
    <w:rsid w:val="00506F78"/>
    <w:rsid w:val="00507717"/>
    <w:rsid w:val="005104E1"/>
    <w:rsid w:val="0051077A"/>
    <w:rsid w:val="00517E94"/>
    <w:rsid w:val="00521FA9"/>
    <w:rsid w:val="0052250B"/>
    <w:rsid w:val="0052337B"/>
    <w:rsid w:val="00524007"/>
    <w:rsid w:val="005245CC"/>
    <w:rsid w:val="00527AAE"/>
    <w:rsid w:val="00530673"/>
    <w:rsid w:val="005306CD"/>
    <w:rsid w:val="00532D1C"/>
    <w:rsid w:val="00537549"/>
    <w:rsid w:val="00537F44"/>
    <w:rsid w:val="00542168"/>
    <w:rsid w:val="00546908"/>
    <w:rsid w:val="005545FD"/>
    <w:rsid w:val="0056629D"/>
    <w:rsid w:val="00567EC3"/>
    <w:rsid w:val="00575529"/>
    <w:rsid w:val="00575E78"/>
    <w:rsid w:val="0057797B"/>
    <w:rsid w:val="0058031B"/>
    <w:rsid w:val="00592FA3"/>
    <w:rsid w:val="005968AC"/>
    <w:rsid w:val="005A258C"/>
    <w:rsid w:val="005A3501"/>
    <w:rsid w:val="005A3597"/>
    <w:rsid w:val="005A7A2B"/>
    <w:rsid w:val="005B470F"/>
    <w:rsid w:val="005C1CEB"/>
    <w:rsid w:val="005C2CBA"/>
    <w:rsid w:val="005C37A0"/>
    <w:rsid w:val="005D0805"/>
    <w:rsid w:val="005D0CB4"/>
    <w:rsid w:val="005D3262"/>
    <w:rsid w:val="005D600F"/>
    <w:rsid w:val="005D6A3B"/>
    <w:rsid w:val="005D6FD5"/>
    <w:rsid w:val="005D7A8F"/>
    <w:rsid w:val="005E092B"/>
    <w:rsid w:val="005E0C09"/>
    <w:rsid w:val="005E28C0"/>
    <w:rsid w:val="005F0730"/>
    <w:rsid w:val="005F2262"/>
    <w:rsid w:val="005F34E8"/>
    <w:rsid w:val="005F3D7B"/>
    <w:rsid w:val="005F4D8C"/>
    <w:rsid w:val="005F4E81"/>
    <w:rsid w:val="005F56C8"/>
    <w:rsid w:val="00600B37"/>
    <w:rsid w:val="006017B6"/>
    <w:rsid w:val="00601F09"/>
    <w:rsid w:val="00615F8A"/>
    <w:rsid w:val="00616683"/>
    <w:rsid w:val="00617FE6"/>
    <w:rsid w:val="006207B4"/>
    <w:rsid w:val="00620E65"/>
    <w:rsid w:val="00621215"/>
    <w:rsid w:val="006213A9"/>
    <w:rsid w:val="00621DB8"/>
    <w:rsid w:val="00625C19"/>
    <w:rsid w:val="006262F6"/>
    <w:rsid w:val="0062688B"/>
    <w:rsid w:val="00626E05"/>
    <w:rsid w:val="0063075F"/>
    <w:rsid w:val="006337DA"/>
    <w:rsid w:val="00633E79"/>
    <w:rsid w:val="0063544C"/>
    <w:rsid w:val="0064315D"/>
    <w:rsid w:val="006433D4"/>
    <w:rsid w:val="00645745"/>
    <w:rsid w:val="0064626F"/>
    <w:rsid w:val="00650470"/>
    <w:rsid w:val="0065056D"/>
    <w:rsid w:val="0065754A"/>
    <w:rsid w:val="006614D5"/>
    <w:rsid w:val="00664B29"/>
    <w:rsid w:val="00665118"/>
    <w:rsid w:val="006668C8"/>
    <w:rsid w:val="00666F42"/>
    <w:rsid w:val="006775DC"/>
    <w:rsid w:val="0068470A"/>
    <w:rsid w:val="00684F4C"/>
    <w:rsid w:val="0068587C"/>
    <w:rsid w:val="00686CBC"/>
    <w:rsid w:val="00686F84"/>
    <w:rsid w:val="006878B3"/>
    <w:rsid w:val="006912A7"/>
    <w:rsid w:val="00694B02"/>
    <w:rsid w:val="00697869"/>
    <w:rsid w:val="00697E72"/>
    <w:rsid w:val="006A0BEF"/>
    <w:rsid w:val="006A6D15"/>
    <w:rsid w:val="006A79E0"/>
    <w:rsid w:val="006B343F"/>
    <w:rsid w:val="006B570F"/>
    <w:rsid w:val="006B7BE6"/>
    <w:rsid w:val="006C0E34"/>
    <w:rsid w:val="006C1619"/>
    <w:rsid w:val="006C31D6"/>
    <w:rsid w:val="006D02CB"/>
    <w:rsid w:val="006D0820"/>
    <w:rsid w:val="006D0B5D"/>
    <w:rsid w:val="006D403D"/>
    <w:rsid w:val="006D441C"/>
    <w:rsid w:val="006D6823"/>
    <w:rsid w:val="006D6C64"/>
    <w:rsid w:val="006D71B0"/>
    <w:rsid w:val="006E12F0"/>
    <w:rsid w:val="006E27F6"/>
    <w:rsid w:val="006E3984"/>
    <w:rsid w:val="006E410E"/>
    <w:rsid w:val="006E476C"/>
    <w:rsid w:val="006E4AB5"/>
    <w:rsid w:val="006F0E69"/>
    <w:rsid w:val="006F16BE"/>
    <w:rsid w:val="006F226F"/>
    <w:rsid w:val="006F2CAA"/>
    <w:rsid w:val="006F46BA"/>
    <w:rsid w:val="00700677"/>
    <w:rsid w:val="00716634"/>
    <w:rsid w:val="00717452"/>
    <w:rsid w:val="007202A5"/>
    <w:rsid w:val="00721B59"/>
    <w:rsid w:val="00721DF6"/>
    <w:rsid w:val="007221CB"/>
    <w:rsid w:val="00723389"/>
    <w:rsid w:val="00724074"/>
    <w:rsid w:val="00726559"/>
    <w:rsid w:val="00730832"/>
    <w:rsid w:val="00730A0D"/>
    <w:rsid w:val="00741CA7"/>
    <w:rsid w:val="00743BA5"/>
    <w:rsid w:val="00743FCC"/>
    <w:rsid w:val="00746D1A"/>
    <w:rsid w:val="0074764B"/>
    <w:rsid w:val="00752650"/>
    <w:rsid w:val="007542F2"/>
    <w:rsid w:val="00754F27"/>
    <w:rsid w:val="0075535C"/>
    <w:rsid w:val="00757336"/>
    <w:rsid w:val="00773149"/>
    <w:rsid w:val="00773E6E"/>
    <w:rsid w:val="00780D4E"/>
    <w:rsid w:val="00780EC0"/>
    <w:rsid w:val="007814E5"/>
    <w:rsid w:val="00781915"/>
    <w:rsid w:val="00782F69"/>
    <w:rsid w:val="00784964"/>
    <w:rsid w:val="00787B06"/>
    <w:rsid w:val="00790AAF"/>
    <w:rsid w:val="00791491"/>
    <w:rsid w:val="00792272"/>
    <w:rsid w:val="00795256"/>
    <w:rsid w:val="00797AB6"/>
    <w:rsid w:val="00797FEE"/>
    <w:rsid w:val="007A1F0C"/>
    <w:rsid w:val="007A2F85"/>
    <w:rsid w:val="007A3799"/>
    <w:rsid w:val="007A3999"/>
    <w:rsid w:val="007A3D26"/>
    <w:rsid w:val="007A3F0B"/>
    <w:rsid w:val="007A4B38"/>
    <w:rsid w:val="007A4DA8"/>
    <w:rsid w:val="007A74D5"/>
    <w:rsid w:val="007B05BA"/>
    <w:rsid w:val="007B219D"/>
    <w:rsid w:val="007B33B0"/>
    <w:rsid w:val="007B3CAF"/>
    <w:rsid w:val="007B5E93"/>
    <w:rsid w:val="007B6C81"/>
    <w:rsid w:val="007B7D13"/>
    <w:rsid w:val="007C0CB6"/>
    <w:rsid w:val="007C3AAD"/>
    <w:rsid w:val="007D04FD"/>
    <w:rsid w:val="007D43AB"/>
    <w:rsid w:val="007D66A9"/>
    <w:rsid w:val="007E19A8"/>
    <w:rsid w:val="007E3510"/>
    <w:rsid w:val="007E543B"/>
    <w:rsid w:val="007E6378"/>
    <w:rsid w:val="007F4293"/>
    <w:rsid w:val="007F58E2"/>
    <w:rsid w:val="007F5E38"/>
    <w:rsid w:val="007F60EA"/>
    <w:rsid w:val="007F7A63"/>
    <w:rsid w:val="0080323B"/>
    <w:rsid w:val="008118EF"/>
    <w:rsid w:val="008119DD"/>
    <w:rsid w:val="00811ED0"/>
    <w:rsid w:val="0081285D"/>
    <w:rsid w:val="00812D72"/>
    <w:rsid w:val="00822C58"/>
    <w:rsid w:val="00827614"/>
    <w:rsid w:val="0083499E"/>
    <w:rsid w:val="008350F4"/>
    <w:rsid w:val="008352BA"/>
    <w:rsid w:val="008372B7"/>
    <w:rsid w:val="00842447"/>
    <w:rsid w:val="00846D90"/>
    <w:rsid w:val="00847CCF"/>
    <w:rsid w:val="00850CF0"/>
    <w:rsid w:val="0085425E"/>
    <w:rsid w:val="00854AB8"/>
    <w:rsid w:val="00855CA6"/>
    <w:rsid w:val="00855DC9"/>
    <w:rsid w:val="008575D0"/>
    <w:rsid w:val="00861BBB"/>
    <w:rsid w:val="00862CF0"/>
    <w:rsid w:val="0087236F"/>
    <w:rsid w:val="00874C81"/>
    <w:rsid w:val="008760A6"/>
    <w:rsid w:val="00876459"/>
    <w:rsid w:val="00877EF4"/>
    <w:rsid w:val="008804B4"/>
    <w:rsid w:val="00882F9F"/>
    <w:rsid w:val="008856C2"/>
    <w:rsid w:val="008862EB"/>
    <w:rsid w:val="0089014B"/>
    <w:rsid w:val="00890659"/>
    <w:rsid w:val="0089137C"/>
    <w:rsid w:val="008931EB"/>
    <w:rsid w:val="00895E89"/>
    <w:rsid w:val="008A33CC"/>
    <w:rsid w:val="008A413E"/>
    <w:rsid w:val="008B124C"/>
    <w:rsid w:val="008B1308"/>
    <w:rsid w:val="008B325F"/>
    <w:rsid w:val="008B3859"/>
    <w:rsid w:val="008B4939"/>
    <w:rsid w:val="008B7671"/>
    <w:rsid w:val="008D03BE"/>
    <w:rsid w:val="008D4E30"/>
    <w:rsid w:val="008D6120"/>
    <w:rsid w:val="008E2D70"/>
    <w:rsid w:val="008E3078"/>
    <w:rsid w:val="008E6A21"/>
    <w:rsid w:val="008F4C28"/>
    <w:rsid w:val="008F675F"/>
    <w:rsid w:val="008F731C"/>
    <w:rsid w:val="008F7FAC"/>
    <w:rsid w:val="00900CD9"/>
    <w:rsid w:val="00905A08"/>
    <w:rsid w:val="009076D1"/>
    <w:rsid w:val="009079BE"/>
    <w:rsid w:val="00912C49"/>
    <w:rsid w:val="009165C2"/>
    <w:rsid w:val="00916B2F"/>
    <w:rsid w:val="00917A55"/>
    <w:rsid w:val="00921691"/>
    <w:rsid w:val="00923E3D"/>
    <w:rsid w:val="00924D11"/>
    <w:rsid w:val="009258E9"/>
    <w:rsid w:val="009303F3"/>
    <w:rsid w:val="009332A9"/>
    <w:rsid w:val="009341F3"/>
    <w:rsid w:val="0093476C"/>
    <w:rsid w:val="00936359"/>
    <w:rsid w:val="00937F23"/>
    <w:rsid w:val="00942AD9"/>
    <w:rsid w:val="00946C77"/>
    <w:rsid w:val="0094768E"/>
    <w:rsid w:val="009478BA"/>
    <w:rsid w:val="00951144"/>
    <w:rsid w:val="009513D6"/>
    <w:rsid w:val="009518A1"/>
    <w:rsid w:val="0095259F"/>
    <w:rsid w:val="00953012"/>
    <w:rsid w:val="0095574D"/>
    <w:rsid w:val="00962F97"/>
    <w:rsid w:val="0096335A"/>
    <w:rsid w:val="009639CA"/>
    <w:rsid w:val="00966214"/>
    <w:rsid w:val="009668BF"/>
    <w:rsid w:val="00967DDA"/>
    <w:rsid w:val="00974713"/>
    <w:rsid w:val="00977F63"/>
    <w:rsid w:val="009809F8"/>
    <w:rsid w:val="00982F8A"/>
    <w:rsid w:val="00986FBE"/>
    <w:rsid w:val="0099071E"/>
    <w:rsid w:val="0099151C"/>
    <w:rsid w:val="009921AF"/>
    <w:rsid w:val="00994EEC"/>
    <w:rsid w:val="00996AA4"/>
    <w:rsid w:val="00996D04"/>
    <w:rsid w:val="009970F1"/>
    <w:rsid w:val="009A04DF"/>
    <w:rsid w:val="009A1EA9"/>
    <w:rsid w:val="009A1FF6"/>
    <w:rsid w:val="009A37B2"/>
    <w:rsid w:val="009B4674"/>
    <w:rsid w:val="009B64A6"/>
    <w:rsid w:val="009C04EC"/>
    <w:rsid w:val="009C3C8F"/>
    <w:rsid w:val="009C4056"/>
    <w:rsid w:val="009C5B3A"/>
    <w:rsid w:val="009C6EB8"/>
    <w:rsid w:val="009D3978"/>
    <w:rsid w:val="009D6CED"/>
    <w:rsid w:val="009D77B1"/>
    <w:rsid w:val="009E030A"/>
    <w:rsid w:val="009E0DA2"/>
    <w:rsid w:val="009E1FF0"/>
    <w:rsid w:val="009E503E"/>
    <w:rsid w:val="009F49DF"/>
    <w:rsid w:val="009F6ED8"/>
    <w:rsid w:val="00A03648"/>
    <w:rsid w:val="00A0422A"/>
    <w:rsid w:val="00A049E9"/>
    <w:rsid w:val="00A16C64"/>
    <w:rsid w:val="00A23AA2"/>
    <w:rsid w:val="00A25DB9"/>
    <w:rsid w:val="00A277A3"/>
    <w:rsid w:val="00A2787F"/>
    <w:rsid w:val="00A30AC8"/>
    <w:rsid w:val="00A32764"/>
    <w:rsid w:val="00A361B2"/>
    <w:rsid w:val="00A4060E"/>
    <w:rsid w:val="00A46D6F"/>
    <w:rsid w:val="00A47B98"/>
    <w:rsid w:val="00A52431"/>
    <w:rsid w:val="00A549BC"/>
    <w:rsid w:val="00A5691B"/>
    <w:rsid w:val="00A613D4"/>
    <w:rsid w:val="00A66880"/>
    <w:rsid w:val="00A72C0D"/>
    <w:rsid w:val="00A731AC"/>
    <w:rsid w:val="00A73362"/>
    <w:rsid w:val="00A73B0F"/>
    <w:rsid w:val="00A74C06"/>
    <w:rsid w:val="00A74EF7"/>
    <w:rsid w:val="00A76328"/>
    <w:rsid w:val="00A766F8"/>
    <w:rsid w:val="00A81E5C"/>
    <w:rsid w:val="00A82931"/>
    <w:rsid w:val="00A8538E"/>
    <w:rsid w:val="00A86382"/>
    <w:rsid w:val="00A877CB"/>
    <w:rsid w:val="00A9306E"/>
    <w:rsid w:val="00A93E00"/>
    <w:rsid w:val="00A9483A"/>
    <w:rsid w:val="00A95658"/>
    <w:rsid w:val="00AA33F2"/>
    <w:rsid w:val="00AA67D9"/>
    <w:rsid w:val="00AC2586"/>
    <w:rsid w:val="00AC3538"/>
    <w:rsid w:val="00AC3DB8"/>
    <w:rsid w:val="00AC6FD0"/>
    <w:rsid w:val="00AD2D69"/>
    <w:rsid w:val="00AD4FA1"/>
    <w:rsid w:val="00AD599F"/>
    <w:rsid w:val="00AE205E"/>
    <w:rsid w:val="00AE3B0D"/>
    <w:rsid w:val="00AE70E3"/>
    <w:rsid w:val="00AF2FBA"/>
    <w:rsid w:val="00AF44F5"/>
    <w:rsid w:val="00AF4DD5"/>
    <w:rsid w:val="00B02F5B"/>
    <w:rsid w:val="00B07A3A"/>
    <w:rsid w:val="00B1047F"/>
    <w:rsid w:val="00B12354"/>
    <w:rsid w:val="00B13FE3"/>
    <w:rsid w:val="00B15196"/>
    <w:rsid w:val="00B15B95"/>
    <w:rsid w:val="00B15E1C"/>
    <w:rsid w:val="00B167FC"/>
    <w:rsid w:val="00B178D2"/>
    <w:rsid w:val="00B25168"/>
    <w:rsid w:val="00B260AF"/>
    <w:rsid w:val="00B31C35"/>
    <w:rsid w:val="00B32EBE"/>
    <w:rsid w:val="00B3770C"/>
    <w:rsid w:val="00B40A66"/>
    <w:rsid w:val="00B41813"/>
    <w:rsid w:val="00B41A77"/>
    <w:rsid w:val="00B441D4"/>
    <w:rsid w:val="00B45152"/>
    <w:rsid w:val="00B458FB"/>
    <w:rsid w:val="00B460AB"/>
    <w:rsid w:val="00B504BE"/>
    <w:rsid w:val="00B5318B"/>
    <w:rsid w:val="00B54173"/>
    <w:rsid w:val="00B541FC"/>
    <w:rsid w:val="00B54223"/>
    <w:rsid w:val="00B56234"/>
    <w:rsid w:val="00B63509"/>
    <w:rsid w:val="00B6587E"/>
    <w:rsid w:val="00B66443"/>
    <w:rsid w:val="00B66891"/>
    <w:rsid w:val="00B66B5D"/>
    <w:rsid w:val="00B67D13"/>
    <w:rsid w:val="00B71EA8"/>
    <w:rsid w:val="00B75CE1"/>
    <w:rsid w:val="00B764C8"/>
    <w:rsid w:val="00B76859"/>
    <w:rsid w:val="00B8245D"/>
    <w:rsid w:val="00B85E03"/>
    <w:rsid w:val="00B86F8B"/>
    <w:rsid w:val="00B9089D"/>
    <w:rsid w:val="00B95B72"/>
    <w:rsid w:val="00B978F5"/>
    <w:rsid w:val="00BA2947"/>
    <w:rsid w:val="00BA4CE4"/>
    <w:rsid w:val="00BA5084"/>
    <w:rsid w:val="00BB250E"/>
    <w:rsid w:val="00BB59DE"/>
    <w:rsid w:val="00BB5B2B"/>
    <w:rsid w:val="00BC5E35"/>
    <w:rsid w:val="00BD06FE"/>
    <w:rsid w:val="00BD073D"/>
    <w:rsid w:val="00BD66D1"/>
    <w:rsid w:val="00BE2D25"/>
    <w:rsid w:val="00BE32B8"/>
    <w:rsid w:val="00BE3C39"/>
    <w:rsid w:val="00BE50BF"/>
    <w:rsid w:val="00BE58DD"/>
    <w:rsid w:val="00BF1F48"/>
    <w:rsid w:val="00BF4B00"/>
    <w:rsid w:val="00BF4E9B"/>
    <w:rsid w:val="00BF6448"/>
    <w:rsid w:val="00BF6CAD"/>
    <w:rsid w:val="00C02836"/>
    <w:rsid w:val="00C04A5B"/>
    <w:rsid w:val="00C104B1"/>
    <w:rsid w:val="00C10E74"/>
    <w:rsid w:val="00C11825"/>
    <w:rsid w:val="00C14F45"/>
    <w:rsid w:val="00C16FD0"/>
    <w:rsid w:val="00C1760D"/>
    <w:rsid w:val="00C176DD"/>
    <w:rsid w:val="00C24532"/>
    <w:rsid w:val="00C27250"/>
    <w:rsid w:val="00C3391D"/>
    <w:rsid w:val="00C33D72"/>
    <w:rsid w:val="00C34332"/>
    <w:rsid w:val="00C361C7"/>
    <w:rsid w:val="00C36FBA"/>
    <w:rsid w:val="00C40060"/>
    <w:rsid w:val="00C420A2"/>
    <w:rsid w:val="00C424A9"/>
    <w:rsid w:val="00C51AB0"/>
    <w:rsid w:val="00C51FD5"/>
    <w:rsid w:val="00C53B5E"/>
    <w:rsid w:val="00C55654"/>
    <w:rsid w:val="00C5623E"/>
    <w:rsid w:val="00C6053B"/>
    <w:rsid w:val="00C60762"/>
    <w:rsid w:val="00C664F4"/>
    <w:rsid w:val="00C67109"/>
    <w:rsid w:val="00C71E69"/>
    <w:rsid w:val="00C725CB"/>
    <w:rsid w:val="00C740C3"/>
    <w:rsid w:val="00C76F57"/>
    <w:rsid w:val="00C8238B"/>
    <w:rsid w:val="00C90655"/>
    <w:rsid w:val="00C92AA8"/>
    <w:rsid w:val="00C94250"/>
    <w:rsid w:val="00C96C7E"/>
    <w:rsid w:val="00CA18B6"/>
    <w:rsid w:val="00CA723B"/>
    <w:rsid w:val="00CA7579"/>
    <w:rsid w:val="00CB0A16"/>
    <w:rsid w:val="00CB1503"/>
    <w:rsid w:val="00CB2536"/>
    <w:rsid w:val="00CC0B71"/>
    <w:rsid w:val="00CC4EE5"/>
    <w:rsid w:val="00CC743C"/>
    <w:rsid w:val="00CD01DE"/>
    <w:rsid w:val="00CD575C"/>
    <w:rsid w:val="00CD671E"/>
    <w:rsid w:val="00CD6727"/>
    <w:rsid w:val="00CD7C97"/>
    <w:rsid w:val="00CD7EB4"/>
    <w:rsid w:val="00CE495C"/>
    <w:rsid w:val="00CE6485"/>
    <w:rsid w:val="00CE7E6B"/>
    <w:rsid w:val="00CF0AB6"/>
    <w:rsid w:val="00CF1ED2"/>
    <w:rsid w:val="00CF2C00"/>
    <w:rsid w:val="00CF4868"/>
    <w:rsid w:val="00D0216B"/>
    <w:rsid w:val="00D04E33"/>
    <w:rsid w:val="00D050DE"/>
    <w:rsid w:val="00D051AF"/>
    <w:rsid w:val="00D05D51"/>
    <w:rsid w:val="00D06C67"/>
    <w:rsid w:val="00D07351"/>
    <w:rsid w:val="00D1300C"/>
    <w:rsid w:val="00D139A8"/>
    <w:rsid w:val="00D14014"/>
    <w:rsid w:val="00D15670"/>
    <w:rsid w:val="00D15947"/>
    <w:rsid w:val="00D20D7B"/>
    <w:rsid w:val="00D2120B"/>
    <w:rsid w:val="00D22C4D"/>
    <w:rsid w:val="00D23653"/>
    <w:rsid w:val="00D31342"/>
    <w:rsid w:val="00D3229B"/>
    <w:rsid w:val="00D339B8"/>
    <w:rsid w:val="00D350D5"/>
    <w:rsid w:val="00D45D86"/>
    <w:rsid w:val="00D52FF6"/>
    <w:rsid w:val="00D543A8"/>
    <w:rsid w:val="00D55457"/>
    <w:rsid w:val="00D62E1E"/>
    <w:rsid w:val="00D637E9"/>
    <w:rsid w:val="00D639D7"/>
    <w:rsid w:val="00D6731E"/>
    <w:rsid w:val="00D70AD7"/>
    <w:rsid w:val="00D7240E"/>
    <w:rsid w:val="00D75291"/>
    <w:rsid w:val="00D76D12"/>
    <w:rsid w:val="00D809BC"/>
    <w:rsid w:val="00D81BBB"/>
    <w:rsid w:val="00D833F3"/>
    <w:rsid w:val="00D86C7E"/>
    <w:rsid w:val="00D95850"/>
    <w:rsid w:val="00D967C2"/>
    <w:rsid w:val="00DA27B5"/>
    <w:rsid w:val="00DA4E5E"/>
    <w:rsid w:val="00DA6C96"/>
    <w:rsid w:val="00DB127A"/>
    <w:rsid w:val="00DB16AE"/>
    <w:rsid w:val="00DB2279"/>
    <w:rsid w:val="00DB67E9"/>
    <w:rsid w:val="00DB6865"/>
    <w:rsid w:val="00DC396F"/>
    <w:rsid w:val="00DC6AF3"/>
    <w:rsid w:val="00DD1FC1"/>
    <w:rsid w:val="00DD2B28"/>
    <w:rsid w:val="00DD6181"/>
    <w:rsid w:val="00DE18CE"/>
    <w:rsid w:val="00DE58F5"/>
    <w:rsid w:val="00DE62FC"/>
    <w:rsid w:val="00DF0998"/>
    <w:rsid w:val="00DF4627"/>
    <w:rsid w:val="00DF729A"/>
    <w:rsid w:val="00E02056"/>
    <w:rsid w:val="00E13E3B"/>
    <w:rsid w:val="00E15B7B"/>
    <w:rsid w:val="00E1744A"/>
    <w:rsid w:val="00E174BB"/>
    <w:rsid w:val="00E17EBF"/>
    <w:rsid w:val="00E20B3B"/>
    <w:rsid w:val="00E22259"/>
    <w:rsid w:val="00E24DDE"/>
    <w:rsid w:val="00E26C5D"/>
    <w:rsid w:val="00E3095F"/>
    <w:rsid w:val="00E360A2"/>
    <w:rsid w:val="00E418AB"/>
    <w:rsid w:val="00E420A0"/>
    <w:rsid w:val="00E44E5D"/>
    <w:rsid w:val="00E4683C"/>
    <w:rsid w:val="00E5198F"/>
    <w:rsid w:val="00E525C7"/>
    <w:rsid w:val="00E556A7"/>
    <w:rsid w:val="00E55DBE"/>
    <w:rsid w:val="00E570D3"/>
    <w:rsid w:val="00E57F6B"/>
    <w:rsid w:val="00E65F8E"/>
    <w:rsid w:val="00E729B8"/>
    <w:rsid w:val="00E747CA"/>
    <w:rsid w:val="00E7529A"/>
    <w:rsid w:val="00E75FD8"/>
    <w:rsid w:val="00E7666A"/>
    <w:rsid w:val="00E76835"/>
    <w:rsid w:val="00E76C55"/>
    <w:rsid w:val="00E81DDB"/>
    <w:rsid w:val="00E84C25"/>
    <w:rsid w:val="00E84FD2"/>
    <w:rsid w:val="00E85313"/>
    <w:rsid w:val="00E8579F"/>
    <w:rsid w:val="00E87965"/>
    <w:rsid w:val="00E94B8A"/>
    <w:rsid w:val="00E94BCD"/>
    <w:rsid w:val="00EA09D5"/>
    <w:rsid w:val="00EA135F"/>
    <w:rsid w:val="00EA15C6"/>
    <w:rsid w:val="00EA1B36"/>
    <w:rsid w:val="00EA216A"/>
    <w:rsid w:val="00EA2AA6"/>
    <w:rsid w:val="00EA6087"/>
    <w:rsid w:val="00EB11A4"/>
    <w:rsid w:val="00EB4592"/>
    <w:rsid w:val="00EB5619"/>
    <w:rsid w:val="00EC172B"/>
    <w:rsid w:val="00EC67B1"/>
    <w:rsid w:val="00EC7378"/>
    <w:rsid w:val="00ED66B8"/>
    <w:rsid w:val="00EF0331"/>
    <w:rsid w:val="00EF5642"/>
    <w:rsid w:val="00F0188B"/>
    <w:rsid w:val="00F02348"/>
    <w:rsid w:val="00F03FB3"/>
    <w:rsid w:val="00F06AA4"/>
    <w:rsid w:val="00F07228"/>
    <w:rsid w:val="00F10BFB"/>
    <w:rsid w:val="00F127FD"/>
    <w:rsid w:val="00F1431A"/>
    <w:rsid w:val="00F23E0E"/>
    <w:rsid w:val="00F272F5"/>
    <w:rsid w:val="00F31511"/>
    <w:rsid w:val="00F32C4E"/>
    <w:rsid w:val="00F33F3F"/>
    <w:rsid w:val="00F35089"/>
    <w:rsid w:val="00F35E8E"/>
    <w:rsid w:val="00F408B2"/>
    <w:rsid w:val="00F4330E"/>
    <w:rsid w:val="00F4559E"/>
    <w:rsid w:val="00F45DB9"/>
    <w:rsid w:val="00F532DA"/>
    <w:rsid w:val="00F53FD6"/>
    <w:rsid w:val="00F57E17"/>
    <w:rsid w:val="00F604E0"/>
    <w:rsid w:val="00F62D41"/>
    <w:rsid w:val="00F62F22"/>
    <w:rsid w:val="00F639A0"/>
    <w:rsid w:val="00F72A9D"/>
    <w:rsid w:val="00F72E4B"/>
    <w:rsid w:val="00F74177"/>
    <w:rsid w:val="00F749EB"/>
    <w:rsid w:val="00F7726A"/>
    <w:rsid w:val="00F7734E"/>
    <w:rsid w:val="00F81291"/>
    <w:rsid w:val="00F827FC"/>
    <w:rsid w:val="00F8319B"/>
    <w:rsid w:val="00F832C6"/>
    <w:rsid w:val="00F83BB9"/>
    <w:rsid w:val="00F85185"/>
    <w:rsid w:val="00F859A0"/>
    <w:rsid w:val="00F87279"/>
    <w:rsid w:val="00F9029C"/>
    <w:rsid w:val="00F909B4"/>
    <w:rsid w:val="00F90D14"/>
    <w:rsid w:val="00F910E0"/>
    <w:rsid w:val="00F920FF"/>
    <w:rsid w:val="00F9394C"/>
    <w:rsid w:val="00F93FED"/>
    <w:rsid w:val="00F94748"/>
    <w:rsid w:val="00F95041"/>
    <w:rsid w:val="00F95EBC"/>
    <w:rsid w:val="00F9646A"/>
    <w:rsid w:val="00F96848"/>
    <w:rsid w:val="00FA3E69"/>
    <w:rsid w:val="00FB365C"/>
    <w:rsid w:val="00FB4954"/>
    <w:rsid w:val="00FB7230"/>
    <w:rsid w:val="00FC099F"/>
    <w:rsid w:val="00FC1AFA"/>
    <w:rsid w:val="00FC53E7"/>
    <w:rsid w:val="00FC623E"/>
    <w:rsid w:val="00FC6E22"/>
    <w:rsid w:val="00FD0FB3"/>
    <w:rsid w:val="00FD1F14"/>
    <w:rsid w:val="00FD30A0"/>
    <w:rsid w:val="00FD44A7"/>
    <w:rsid w:val="00FD5DFD"/>
    <w:rsid w:val="00FD6667"/>
    <w:rsid w:val="00FE1344"/>
    <w:rsid w:val="00FE1D76"/>
    <w:rsid w:val="00FE3F05"/>
    <w:rsid w:val="00FE68FA"/>
    <w:rsid w:val="00FE6ECC"/>
    <w:rsid w:val="00FF0F75"/>
    <w:rsid w:val="00FF2A91"/>
    <w:rsid w:val="00FF402C"/>
    <w:rsid w:val="00FF4C67"/>
    <w:rsid w:val="00FF74CB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0095D"/>
  <w15:chartTrackingRefBased/>
  <w15:docId w15:val="{214D5308-4B1B-4F2F-A21C-55E28ED9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262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locked/>
    <w:rsid w:val="006E398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AC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2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81458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rsid w:val="005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1458"/>
    <w:rPr>
      <w:rFonts w:ascii="Arial" w:hAnsi="Arial"/>
      <w:sz w:val="24"/>
      <w:szCs w:val="20"/>
    </w:rPr>
  </w:style>
  <w:style w:type="table" w:customStyle="1" w:styleId="Tabellengitternetz">
    <w:name w:val="Tabellengitternetz"/>
    <w:basedOn w:val="NormaleTabelle"/>
    <w:uiPriority w:val="99"/>
    <w:rsid w:val="005F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A52431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55DC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uiPriority w:val="99"/>
    <w:semiHidden/>
    <w:rsid w:val="00881458"/>
    <w:rPr>
      <w:sz w:val="0"/>
      <w:szCs w:val="0"/>
    </w:rPr>
  </w:style>
  <w:style w:type="paragraph" w:styleId="berarbeitung">
    <w:name w:val="Revision"/>
    <w:hidden/>
    <w:uiPriority w:val="99"/>
    <w:semiHidden/>
    <w:rsid w:val="008804B4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rsid w:val="008804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804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67FC"/>
    <w:pPr>
      <w:ind w:left="708"/>
    </w:pPr>
  </w:style>
  <w:style w:type="character" w:styleId="Hervorhebung">
    <w:name w:val="Emphasis"/>
    <w:uiPriority w:val="99"/>
    <w:qFormat/>
    <w:rsid w:val="00042C6C"/>
    <w:rPr>
      <w:rFonts w:cs="Times New Roman"/>
      <w:i/>
      <w:iCs/>
    </w:rPr>
  </w:style>
  <w:style w:type="paragraph" w:styleId="KeinLeerraum">
    <w:name w:val="No Spacing"/>
    <w:uiPriority w:val="1"/>
    <w:qFormat/>
    <w:rsid w:val="000B7620"/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5AC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5ACF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315ACF"/>
    <w:rPr>
      <w:vertAlign w:val="superscript"/>
    </w:rPr>
  </w:style>
  <w:style w:type="paragraph" w:customStyle="1" w:styleId="Default">
    <w:name w:val="Default"/>
    <w:rsid w:val="005D600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0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unhideWhenUsed/>
    <w:qFormat/>
    <w:locked/>
    <w:rsid w:val="006433D4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A73B0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02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3984"/>
    <w:rPr>
      <w:b/>
      <w:bCs/>
      <w:kern w:val="36"/>
      <w:sz w:val="48"/>
      <w:szCs w:val="48"/>
    </w:rPr>
  </w:style>
  <w:style w:type="paragraph" w:customStyle="1" w:styleId="Standard1">
    <w:name w:val="Standard1"/>
    <w:rsid w:val="001A2730"/>
    <w:pPr>
      <w:jc w:val="both"/>
    </w:pPr>
    <w:rPr>
      <w:rFonts w:ascii="Cambria" w:eastAsia="ヒラギノ角ゴ Pro W3" w:hAnsi="Cambria"/>
      <w:color w:val="000000"/>
      <w:sz w:val="22"/>
    </w:rPr>
  </w:style>
  <w:style w:type="character" w:styleId="Fett">
    <w:name w:val="Strong"/>
    <w:basedOn w:val="Absatz-Standardschriftart"/>
    <w:uiPriority w:val="22"/>
    <w:qFormat/>
    <w:locked/>
    <w:rsid w:val="00F1431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51AB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A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A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AB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A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ABA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AC3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13">
    <w:name w:val="Pa13"/>
    <w:basedOn w:val="Standard"/>
    <w:next w:val="Standard"/>
    <w:uiPriority w:val="99"/>
    <w:rsid w:val="00BE50BF"/>
    <w:pPr>
      <w:autoSpaceDE w:val="0"/>
      <w:autoSpaceDN w:val="0"/>
      <w:adjustRightInd w:val="0"/>
      <w:spacing w:line="181" w:lineRule="atLeast"/>
    </w:pPr>
    <w:rPr>
      <w:rFonts w:ascii="DGUV Meta-Normal" w:eastAsiaTheme="minorHAnsi" w:hAnsi="DGUV Meta-Normal" w:cstheme="minorBidi"/>
      <w:szCs w:val="24"/>
      <w:lang w:eastAsia="en-US"/>
    </w:rPr>
  </w:style>
  <w:style w:type="paragraph" w:customStyle="1" w:styleId="Pa23">
    <w:name w:val="Pa23"/>
    <w:basedOn w:val="Standard"/>
    <w:next w:val="Standard"/>
    <w:uiPriority w:val="99"/>
    <w:rsid w:val="00BE50BF"/>
    <w:pPr>
      <w:autoSpaceDE w:val="0"/>
      <w:autoSpaceDN w:val="0"/>
      <w:adjustRightInd w:val="0"/>
      <w:spacing w:line="161" w:lineRule="atLeast"/>
    </w:pPr>
    <w:rPr>
      <w:rFonts w:ascii="DGUV Meta-Normal" w:eastAsiaTheme="minorHAnsi" w:hAnsi="DGUV Meta-Normal" w:cstheme="minorBidi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413A01"/>
    <w:rPr>
      <w:rFonts w:cs="Arial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413A01"/>
    <w:rPr>
      <w:rFonts w:ascii="Arial" w:hAnsi="Arial" w:cs="Arial"/>
      <w:i/>
      <w:iCs/>
      <w:color w:val="000000" w:themeColor="text1"/>
      <w:sz w:val="22"/>
      <w:szCs w:val="22"/>
    </w:rPr>
  </w:style>
  <w:style w:type="character" w:styleId="IntensiveHervorhebung">
    <w:name w:val="Intense Emphasis"/>
    <w:basedOn w:val="Absatz-Standardschriftart"/>
    <w:uiPriority w:val="21"/>
    <w:qFormat/>
    <w:rsid w:val="00620E6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nshorst\Documents\Benutzerdefinierte%20Office-Vorlagen\Elektrokurzschulung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0" ma:contentTypeDescription="Ein neues Dokument erstellen." ma:contentTypeScope="" ma:versionID="e4c23a9a2793195ba939343c98d70f73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303bd03723d58fbe55d672c4a7e6d136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DA737-B844-41F6-9FE7-301B3E51B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528AA-BA1E-4D36-A3A4-17CD11838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FCADB-835D-CC40-9F38-93F42C1BB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E99784-79DE-46C6-8043-C28ACB4F98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C:\Users\kronshorst\Documents\Benutzerdefinierte Office-Vorlagen\Elektrokurzschulung_Vorlage.dotx</Template>
  <TotalTime>0</TotalTime>
  <Pages>2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Sicherheitsunterweisung 02_2010</vt:lpstr>
    </vt:vector>
  </TitlesOfParts>
  <Company>Axima GmbH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Sicherheitsunterweisung 02_2010</dc:title>
  <dc:subject/>
  <dc:creator>Jürgen Kronshorst</dc:creator>
  <cp:keywords/>
  <dc:description/>
  <cp:lastModifiedBy>René Brünn</cp:lastModifiedBy>
  <cp:revision>5</cp:revision>
  <cp:lastPrinted>2018-10-16T05:29:00Z</cp:lastPrinted>
  <dcterms:created xsi:type="dcterms:W3CDTF">2021-03-11T20:07:00Z</dcterms:created>
  <dcterms:modified xsi:type="dcterms:W3CDTF">2022-10-04T11:54:00Z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611546853</vt:i4>
  </property>
  <property fmtid="{D5CDD505-2E9C-101B-9397-08002B2CF9AE}" pid="4" name="_ReviewCycleID">
    <vt:i4>611546853</vt:i4>
  </property>
  <property fmtid="{D5CDD505-2E9C-101B-9397-08002B2CF9AE}" pid="5" name="_EmailEntryID">
    <vt:lpwstr>00000000FD98DB2319F6474D9B823A195AE9C4AC0700F2B95EEF1C614448BE8D11219884B76F0000004FD3150000F2B95EEF1C614448BE8D11219884B76F0000004FD5F30000</vt:lpwstr>
  </property>
  <property fmtid="{D5CDD505-2E9C-101B-9397-08002B2CF9AE}" pid="6" name="_EmailStoreID0">
    <vt:lpwstr>0000000038A1BB1005E5101AA1BB08002B2A56C20000454D534D44422E444C4C00000000000000001B55FA20AA6611CD9BC800AA002FC45A0C0000005342533031002F6F3D4D454245444F2F6F753D66697273742061646D696E6973747261746976652067726F75702F636E3D526563697069656E74732F636E3D627275656</vt:lpwstr>
  </property>
  <property fmtid="{D5CDD505-2E9C-101B-9397-08002B2CF9AE}" pid="7" name="_EmailStoreID1">
    <vt:lpwstr>E6E00</vt:lpwstr>
  </property>
  <property fmtid="{D5CDD505-2E9C-101B-9397-08002B2CF9AE}" pid="8" name="_ReviewingToolsShownOnce">
    <vt:lpwstr/>
  </property>
  <property fmtid="{D5CDD505-2E9C-101B-9397-08002B2CF9AE}" pid="9" name="ContentTypeId">
    <vt:lpwstr>0x010100144F0A2E325DA94982285E9B7D5E10CC</vt:lpwstr>
  </property>
</Properties>
</file>