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5087E" w14:textId="77777777" w:rsidR="00FB4954" w:rsidRPr="00FB4954" w:rsidRDefault="00FB4954" w:rsidP="006F538C">
      <w:pPr>
        <w:jc w:val="both"/>
        <w:rPr>
          <w:b/>
          <w:bCs/>
          <w:sz w:val="22"/>
          <w:szCs w:val="22"/>
          <w:u w:val="single"/>
        </w:rPr>
      </w:pPr>
      <w:r w:rsidRPr="00FB4954">
        <w:rPr>
          <w:b/>
          <w:bCs/>
          <w:sz w:val="22"/>
          <w:szCs w:val="22"/>
          <w:u w:val="single"/>
        </w:rPr>
        <w:t>Allgemein:</w:t>
      </w:r>
    </w:p>
    <w:p w14:paraId="38CD46FA" w14:textId="17AB5E2F" w:rsidR="00FB4954" w:rsidRPr="00FB4954" w:rsidRDefault="00FB4954" w:rsidP="006F538C">
      <w:pPr>
        <w:jc w:val="both"/>
        <w:rPr>
          <w:sz w:val="22"/>
          <w:szCs w:val="22"/>
        </w:rPr>
      </w:pPr>
      <w:proofErr w:type="spellStart"/>
      <w:r w:rsidRPr="00FB4954">
        <w:rPr>
          <w:sz w:val="22"/>
          <w:szCs w:val="22"/>
        </w:rPr>
        <w:t>Neozed</w:t>
      </w:r>
      <w:proofErr w:type="spellEnd"/>
      <w:r w:rsidRPr="00FB4954">
        <w:rPr>
          <w:sz w:val="22"/>
          <w:szCs w:val="22"/>
        </w:rPr>
        <w:t xml:space="preserve">- und </w:t>
      </w:r>
      <w:proofErr w:type="spellStart"/>
      <w:r w:rsidRPr="00FB4954">
        <w:rPr>
          <w:sz w:val="22"/>
          <w:szCs w:val="22"/>
        </w:rPr>
        <w:t>Diazed</w:t>
      </w:r>
      <w:proofErr w:type="spellEnd"/>
      <w:r w:rsidRPr="00FB4954">
        <w:rPr>
          <w:sz w:val="22"/>
          <w:szCs w:val="22"/>
        </w:rPr>
        <w:t xml:space="preserve"> Sicherungen sollen vor den Gefahren einer Überlast oder eines Kurzschlusses schützen. Das D-System (</w:t>
      </w:r>
      <w:proofErr w:type="spellStart"/>
      <w:r w:rsidRPr="00FB4954">
        <w:rPr>
          <w:sz w:val="22"/>
          <w:szCs w:val="22"/>
        </w:rPr>
        <w:t>Diazed</w:t>
      </w:r>
      <w:proofErr w:type="spellEnd"/>
      <w:r w:rsidRPr="00FB4954">
        <w:rPr>
          <w:sz w:val="22"/>
          <w:szCs w:val="22"/>
        </w:rPr>
        <w:t xml:space="preserve">, </w:t>
      </w:r>
      <w:r w:rsidRPr="00FB4954">
        <w:rPr>
          <w:b/>
          <w:bCs/>
          <w:sz w:val="22"/>
          <w:szCs w:val="22"/>
        </w:rPr>
        <w:t>di</w:t>
      </w:r>
      <w:r w:rsidRPr="00FB4954">
        <w:rPr>
          <w:sz w:val="22"/>
          <w:szCs w:val="22"/>
        </w:rPr>
        <w:t xml:space="preserve">ametrisch </w:t>
      </w:r>
      <w:r w:rsidRPr="00FB4954">
        <w:rPr>
          <w:b/>
          <w:bCs/>
          <w:sz w:val="22"/>
          <w:szCs w:val="22"/>
        </w:rPr>
        <w:t>a</w:t>
      </w:r>
      <w:r w:rsidRPr="00FB4954">
        <w:rPr>
          <w:sz w:val="22"/>
          <w:szCs w:val="22"/>
        </w:rPr>
        <w:t xml:space="preserve">bgestufter </w:t>
      </w:r>
      <w:r w:rsidRPr="00FB4954">
        <w:rPr>
          <w:b/>
          <w:bCs/>
          <w:sz w:val="22"/>
          <w:szCs w:val="22"/>
        </w:rPr>
        <w:t>z</w:t>
      </w:r>
      <w:r w:rsidRPr="00FB4954">
        <w:rPr>
          <w:sz w:val="22"/>
          <w:szCs w:val="22"/>
        </w:rPr>
        <w:t xml:space="preserve">weiteiliger </w:t>
      </w:r>
      <w:r w:rsidRPr="00FB4954">
        <w:rPr>
          <w:b/>
          <w:bCs/>
          <w:sz w:val="22"/>
          <w:szCs w:val="22"/>
        </w:rPr>
        <w:t>Ed</w:t>
      </w:r>
      <w:r w:rsidRPr="00FB4954">
        <w:rPr>
          <w:sz w:val="22"/>
          <w:szCs w:val="22"/>
        </w:rPr>
        <w:t>ison-Schmelzstöpsel) ist die ältere Variante und wird seit 1909 eingesetzt.</w:t>
      </w:r>
      <w:r w:rsidR="006F538C">
        <w:rPr>
          <w:sz w:val="22"/>
          <w:szCs w:val="22"/>
        </w:rPr>
        <w:t xml:space="preserve"> </w:t>
      </w:r>
      <w:r w:rsidRPr="00FB4954">
        <w:rPr>
          <w:sz w:val="22"/>
          <w:szCs w:val="22"/>
        </w:rPr>
        <w:t>Das D0 System (</w:t>
      </w:r>
      <w:proofErr w:type="spellStart"/>
      <w:r w:rsidRPr="00FB4954">
        <w:rPr>
          <w:sz w:val="22"/>
          <w:szCs w:val="22"/>
        </w:rPr>
        <w:t>Neozed</w:t>
      </w:r>
      <w:proofErr w:type="spellEnd"/>
      <w:r w:rsidRPr="00FB4954">
        <w:rPr>
          <w:sz w:val="22"/>
          <w:szCs w:val="22"/>
        </w:rPr>
        <w:t xml:space="preserve">, </w:t>
      </w:r>
      <w:proofErr w:type="spellStart"/>
      <w:r w:rsidRPr="00FB4954">
        <w:rPr>
          <w:sz w:val="22"/>
          <w:szCs w:val="22"/>
        </w:rPr>
        <w:t>neo</w:t>
      </w:r>
      <w:proofErr w:type="spellEnd"/>
      <w:r w:rsidRPr="00FB4954">
        <w:rPr>
          <w:sz w:val="22"/>
          <w:szCs w:val="22"/>
        </w:rPr>
        <w:t xml:space="preserve"> – neu) ist die Weiterentwicklung des D-Systems und hat den Vorteil einer kleineren Bauform und geringerer Wärmeentwicklung - bei gleichem Nennstrom.</w:t>
      </w:r>
    </w:p>
    <w:p w14:paraId="3628BC7D" w14:textId="77777777" w:rsidR="00FB4954" w:rsidRPr="00FB4954" w:rsidRDefault="00FB4954" w:rsidP="006F538C">
      <w:pPr>
        <w:jc w:val="both"/>
        <w:rPr>
          <w:sz w:val="22"/>
          <w:szCs w:val="22"/>
        </w:rPr>
      </w:pPr>
    </w:p>
    <w:p w14:paraId="53D3CED1" w14:textId="77777777" w:rsidR="00FB4954" w:rsidRPr="00FB4954" w:rsidRDefault="00FB4954" w:rsidP="006F538C">
      <w:pPr>
        <w:jc w:val="both"/>
        <w:rPr>
          <w:b/>
          <w:bCs/>
          <w:sz w:val="22"/>
          <w:szCs w:val="22"/>
          <w:u w:val="single"/>
        </w:rPr>
      </w:pPr>
      <w:r w:rsidRPr="00FB4954">
        <w:rPr>
          <w:b/>
          <w:bCs/>
          <w:sz w:val="22"/>
          <w:szCs w:val="22"/>
          <w:u w:val="single"/>
        </w:rPr>
        <w:t>Aufbau:</w:t>
      </w:r>
    </w:p>
    <w:p w14:paraId="6B92E705" w14:textId="612A4981" w:rsidR="00FB4954" w:rsidRDefault="00FB4954" w:rsidP="006F538C">
      <w:pPr>
        <w:jc w:val="both"/>
        <w:rPr>
          <w:sz w:val="22"/>
          <w:szCs w:val="22"/>
        </w:rPr>
      </w:pPr>
      <w:r w:rsidRPr="00FB4954">
        <w:rPr>
          <w:sz w:val="22"/>
          <w:szCs w:val="22"/>
        </w:rPr>
        <w:t>Sicherungen des Typ D0 (</w:t>
      </w:r>
      <w:proofErr w:type="spellStart"/>
      <w:r w:rsidRPr="00FB4954">
        <w:rPr>
          <w:sz w:val="22"/>
          <w:szCs w:val="22"/>
        </w:rPr>
        <w:t>Neozed</w:t>
      </w:r>
      <w:proofErr w:type="spellEnd"/>
      <w:r w:rsidRPr="00FB4954">
        <w:rPr>
          <w:sz w:val="22"/>
          <w:szCs w:val="22"/>
        </w:rPr>
        <w:t>) und Typ D (</w:t>
      </w:r>
      <w:proofErr w:type="spellStart"/>
      <w:r w:rsidRPr="00FB4954">
        <w:rPr>
          <w:sz w:val="22"/>
          <w:szCs w:val="22"/>
        </w:rPr>
        <w:t>Diazed</w:t>
      </w:r>
      <w:proofErr w:type="spellEnd"/>
      <w:r w:rsidRPr="00FB4954">
        <w:rPr>
          <w:sz w:val="22"/>
          <w:szCs w:val="22"/>
        </w:rPr>
        <w:t xml:space="preserve">) sind grundlegend gleich aufgebaut. Sie bestehen aus einem Sicherungssockel, welcher auf die Hutschiene in der Schaltgerätekombination (Sicherungskasten) gesetzt wird. Nun kommt ein Berührungsschutz über die Schraubkontakte des Sockels. Die eigentliche Sicherung – der Schmelzeinsatz – wird in die Schraubkappe eingesetzt und kann anschließend in den Sockel eingedreht werden. </w:t>
      </w:r>
      <w:r w:rsidR="006F538C" w:rsidRPr="00FB4954">
        <w:rPr>
          <w:sz w:val="22"/>
          <w:szCs w:val="22"/>
        </w:rPr>
        <w:t xml:space="preserve">Um diese </w:t>
      </w:r>
      <w:proofErr w:type="gramStart"/>
      <w:r w:rsidR="006F538C" w:rsidRPr="00FB4954">
        <w:rPr>
          <w:sz w:val="22"/>
          <w:szCs w:val="22"/>
        </w:rPr>
        <w:t>einzusetzen</w:t>
      </w:r>
      <w:proofErr w:type="gramEnd"/>
      <w:r w:rsidR="006F538C" w:rsidRPr="00FB4954">
        <w:rPr>
          <w:sz w:val="22"/>
          <w:szCs w:val="22"/>
        </w:rPr>
        <w:t xml:space="preserve"> bedarf es speziell geeignetem Werkzeug.</w:t>
      </w:r>
      <w:r w:rsidR="006F538C">
        <w:rPr>
          <w:sz w:val="22"/>
          <w:szCs w:val="22"/>
        </w:rPr>
        <w:t xml:space="preserve"> </w:t>
      </w:r>
      <w:r w:rsidRPr="00FB4954">
        <w:rPr>
          <w:sz w:val="22"/>
          <w:szCs w:val="22"/>
        </w:rPr>
        <w:t>Hierbei kommt es auch zum Hauptunterschied im Aufbau:</w:t>
      </w:r>
    </w:p>
    <w:p w14:paraId="2E52C1A4" w14:textId="77777777" w:rsidR="006F538C" w:rsidRPr="00FB4954" w:rsidRDefault="006F538C" w:rsidP="006F538C">
      <w:pPr>
        <w:jc w:val="both"/>
        <w:rPr>
          <w:sz w:val="22"/>
          <w:szCs w:val="22"/>
        </w:rPr>
      </w:pPr>
    </w:p>
    <w:p w14:paraId="7DB5900B" w14:textId="77777777" w:rsidR="00FB4954" w:rsidRPr="00FB4954" w:rsidRDefault="00FB4954" w:rsidP="006F538C">
      <w:pPr>
        <w:pStyle w:val="Listenabsatz"/>
        <w:numPr>
          <w:ilvl w:val="0"/>
          <w:numId w:val="10"/>
        </w:numPr>
        <w:ind w:left="426"/>
        <w:contextualSpacing/>
        <w:jc w:val="both"/>
        <w:rPr>
          <w:sz w:val="22"/>
          <w:szCs w:val="22"/>
        </w:rPr>
      </w:pPr>
      <w:r w:rsidRPr="00FB4954">
        <w:rPr>
          <w:sz w:val="22"/>
          <w:szCs w:val="22"/>
        </w:rPr>
        <w:t xml:space="preserve">D / </w:t>
      </w:r>
      <w:proofErr w:type="spellStart"/>
      <w:r w:rsidRPr="00FB4954">
        <w:rPr>
          <w:sz w:val="22"/>
          <w:szCs w:val="22"/>
        </w:rPr>
        <w:t>Diazed</w:t>
      </w:r>
      <w:proofErr w:type="spellEnd"/>
      <w:r w:rsidRPr="00FB4954">
        <w:rPr>
          <w:sz w:val="22"/>
          <w:szCs w:val="22"/>
        </w:rPr>
        <w:t xml:space="preserve"> Sicherungen besitzen Passschrauben</w:t>
      </w:r>
    </w:p>
    <w:p w14:paraId="3963DF1F" w14:textId="77777777" w:rsidR="00FB4954" w:rsidRPr="00FB4954" w:rsidRDefault="00FB4954" w:rsidP="006F538C">
      <w:pPr>
        <w:pStyle w:val="Listenabsatz"/>
        <w:numPr>
          <w:ilvl w:val="0"/>
          <w:numId w:val="10"/>
        </w:numPr>
        <w:ind w:left="426"/>
        <w:contextualSpacing/>
        <w:jc w:val="both"/>
        <w:rPr>
          <w:sz w:val="22"/>
          <w:szCs w:val="22"/>
        </w:rPr>
      </w:pPr>
      <w:r w:rsidRPr="00FB4954">
        <w:rPr>
          <w:sz w:val="22"/>
          <w:szCs w:val="22"/>
        </w:rPr>
        <w:t xml:space="preserve">D0 / </w:t>
      </w:r>
      <w:proofErr w:type="spellStart"/>
      <w:r w:rsidRPr="00FB4954">
        <w:rPr>
          <w:sz w:val="22"/>
          <w:szCs w:val="22"/>
        </w:rPr>
        <w:t>Neozed</w:t>
      </w:r>
      <w:proofErr w:type="spellEnd"/>
      <w:r w:rsidRPr="00FB4954">
        <w:rPr>
          <w:sz w:val="22"/>
          <w:szCs w:val="22"/>
        </w:rPr>
        <w:t xml:space="preserve"> Sicherungen besitzen Passhülsen </w:t>
      </w:r>
    </w:p>
    <w:p w14:paraId="346CFB77" w14:textId="28091D6F" w:rsidR="00FB4954" w:rsidRDefault="00FB4954" w:rsidP="006F538C">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767"/>
        <w:gridCol w:w="2976"/>
        <w:gridCol w:w="1788"/>
      </w:tblGrid>
      <w:tr w:rsidR="006F538C" w:rsidRPr="006F538C" w14:paraId="3C91E9B8" w14:textId="77777777" w:rsidTr="006F538C">
        <w:trPr>
          <w:trHeight w:val="519"/>
        </w:trPr>
        <w:tc>
          <w:tcPr>
            <w:tcW w:w="4728" w:type="dxa"/>
            <w:gridSpan w:val="2"/>
          </w:tcPr>
          <w:p w14:paraId="6C026CD6" w14:textId="042171F4" w:rsidR="006F538C" w:rsidRPr="006F538C" w:rsidRDefault="006F538C" w:rsidP="006F538C">
            <w:pPr>
              <w:jc w:val="both"/>
              <w:rPr>
                <w:sz w:val="22"/>
                <w:szCs w:val="22"/>
              </w:rPr>
            </w:pPr>
            <w:r w:rsidRPr="006F538C">
              <w:rPr>
                <w:b/>
                <w:bCs/>
                <w:sz w:val="22"/>
                <w:szCs w:val="22"/>
              </w:rPr>
              <w:t>DIAZED</w:t>
            </w:r>
          </w:p>
        </w:tc>
        <w:tc>
          <w:tcPr>
            <w:tcW w:w="4729" w:type="dxa"/>
            <w:gridSpan w:val="2"/>
          </w:tcPr>
          <w:p w14:paraId="52666087" w14:textId="70734F9F" w:rsidR="006F538C" w:rsidRPr="006F538C" w:rsidRDefault="006F538C" w:rsidP="006F538C">
            <w:pPr>
              <w:jc w:val="both"/>
              <w:rPr>
                <w:sz w:val="22"/>
                <w:szCs w:val="22"/>
              </w:rPr>
            </w:pPr>
            <w:r w:rsidRPr="006F538C">
              <w:rPr>
                <w:b/>
                <w:bCs/>
                <w:sz w:val="22"/>
                <w:szCs w:val="22"/>
              </w:rPr>
              <w:t>NEOZED</w:t>
            </w:r>
          </w:p>
        </w:tc>
      </w:tr>
      <w:tr w:rsidR="006F538C" w14:paraId="5068B12C" w14:textId="77777777" w:rsidTr="006F538C">
        <w:trPr>
          <w:trHeight w:val="1944"/>
        </w:trPr>
        <w:tc>
          <w:tcPr>
            <w:tcW w:w="2364" w:type="dxa"/>
            <w:vMerge w:val="restart"/>
          </w:tcPr>
          <w:p w14:paraId="44C0070B" w14:textId="3BF19347" w:rsidR="006F538C" w:rsidRDefault="006F538C" w:rsidP="006F538C">
            <w:pPr>
              <w:jc w:val="both"/>
              <w:rPr>
                <w:sz w:val="22"/>
                <w:szCs w:val="22"/>
              </w:rPr>
            </w:pPr>
            <w:r w:rsidRPr="00FB4954">
              <w:rPr>
                <w:noProof/>
                <w:sz w:val="22"/>
                <w:szCs w:val="22"/>
              </w:rPr>
              <w:drawing>
                <wp:inline distT="0" distB="0" distL="0" distR="0" wp14:anchorId="3DABDA84" wp14:editId="4B110CEA">
                  <wp:extent cx="1724025" cy="2371725"/>
                  <wp:effectExtent l="0" t="0" r="3175" b="3175"/>
                  <wp:docPr id="14" name="Grafik 13" descr="DIAZED-Sicherungssystem"/>
                  <wp:cNvGraphicFramePr/>
                  <a:graphic xmlns:a="http://schemas.openxmlformats.org/drawingml/2006/main">
                    <a:graphicData uri="http://schemas.openxmlformats.org/drawingml/2006/picture">
                      <pic:pic xmlns:pic="http://schemas.openxmlformats.org/drawingml/2006/picture">
                        <pic:nvPicPr>
                          <pic:cNvPr id="14" name="Grafik 13" descr="DIAZED-Sicherungssystem"/>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2371725"/>
                          </a:xfrm>
                          <a:prstGeom prst="rect">
                            <a:avLst/>
                          </a:prstGeom>
                          <a:noFill/>
                          <a:ln>
                            <a:noFill/>
                          </a:ln>
                        </pic:spPr>
                      </pic:pic>
                    </a:graphicData>
                  </a:graphic>
                </wp:inline>
              </w:drawing>
            </w:r>
          </w:p>
        </w:tc>
        <w:tc>
          <w:tcPr>
            <w:tcW w:w="2364" w:type="dxa"/>
          </w:tcPr>
          <w:p w14:paraId="15DB0A9D" w14:textId="585B8191" w:rsidR="006F538C" w:rsidRDefault="006F538C" w:rsidP="006F538C">
            <w:pPr>
              <w:jc w:val="center"/>
              <w:rPr>
                <w:sz w:val="22"/>
                <w:szCs w:val="22"/>
              </w:rPr>
            </w:pPr>
            <w:r w:rsidRPr="00FB4954">
              <w:rPr>
                <w:noProof/>
                <w:sz w:val="22"/>
                <w:szCs w:val="22"/>
              </w:rPr>
              <w:drawing>
                <wp:inline distT="0" distB="0" distL="0" distR="0" wp14:anchorId="498669F2" wp14:editId="0B506263">
                  <wp:extent cx="615950" cy="914400"/>
                  <wp:effectExtent l="0" t="0" r="6350" b="0"/>
                  <wp:docPr id="1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950" cy="914400"/>
                          </a:xfrm>
                          <a:prstGeom prst="rect">
                            <a:avLst/>
                          </a:prstGeom>
                          <a:noFill/>
                          <a:ln w="9525" algn="ctr">
                            <a:noFill/>
                            <a:miter lim="800000"/>
                            <a:headEnd/>
                            <a:tailEnd/>
                          </a:ln>
                        </pic:spPr>
                      </pic:pic>
                    </a:graphicData>
                  </a:graphic>
                </wp:inline>
              </w:drawing>
            </w:r>
          </w:p>
        </w:tc>
        <w:tc>
          <w:tcPr>
            <w:tcW w:w="2364" w:type="dxa"/>
            <w:vMerge w:val="restart"/>
          </w:tcPr>
          <w:p w14:paraId="0F32E5CE" w14:textId="4439EC88" w:rsidR="006F538C" w:rsidRDefault="006F538C" w:rsidP="006F538C">
            <w:pPr>
              <w:jc w:val="both"/>
              <w:rPr>
                <w:sz w:val="22"/>
                <w:szCs w:val="22"/>
              </w:rPr>
            </w:pPr>
            <w:r w:rsidRPr="00FB4954">
              <w:rPr>
                <w:noProof/>
                <w:sz w:val="22"/>
                <w:szCs w:val="22"/>
              </w:rPr>
              <w:drawing>
                <wp:inline distT="0" distB="0" distL="0" distR="0" wp14:anchorId="7D33E4CF" wp14:editId="2488163E">
                  <wp:extent cx="1752600" cy="2286000"/>
                  <wp:effectExtent l="0" t="0" r="0" b="0"/>
                  <wp:docPr id="5" name="Grafik 13" descr="NEOZED-Sicherungssystem"/>
                  <wp:cNvGraphicFramePr/>
                  <a:graphic xmlns:a="http://schemas.openxmlformats.org/drawingml/2006/main">
                    <a:graphicData uri="http://schemas.openxmlformats.org/drawingml/2006/picture">
                      <pic:pic xmlns:pic="http://schemas.openxmlformats.org/drawingml/2006/picture">
                        <pic:nvPicPr>
                          <pic:cNvPr id="14" name="Grafik 13" descr="NEOZED-Sicherungssystem"/>
                          <pic:cNvPicPr/>
                        </pic:nvPicPr>
                        <pic:blipFill rotWithShape="1">
                          <a:blip r:embed="rId13" cstate="print">
                            <a:extLst>
                              <a:ext uri="{28A0092B-C50C-407E-A947-70E740481C1C}">
                                <a14:useLocalDpi xmlns:a14="http://schemas.microsoft.com/office/drawing/2010/main" val="0"/>
                              </a:ext>
                            </a:extLst>
                          </a:blip>
                          <a:srcRect l="3201" t="1780" r="3017" b="2671"/>
                          <a:stretch/>
                        </pic:blipFill>
                        <pic:spPr bwMode="auto">
                          <a:xfrm>
                            <a:off x="0" y="0"/>
                            <a:ext cx="1752600" cy="228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65" w:type="dxa"/>
          </w:tcPr>
          <w:p w14:paraId="2EA6CF3A" w14:textId="09322267" w:rsidR="006F538C" w:rsidRDefault="006F538C" w:rsidP="006F538C">
            <w:pPr>
              <w:jc w:val="center"/>
              <w:rPr>
                <w:sz w:val="22"/>
                <w:szCs w:val="22"/>
              </w:rPr>
            </w:pPr>
            <w:r w:rsidRPr="00FB4954">
              <w:rPr>
                <w:noProof/>
                <w:sz w:val="22"/>
                <w:szCs w:val="22"/>
              </w:rPr>
              <w:drawing>
                <wp:inline distT="0" distB="0" distL="0" distR="0" wp14:anchorId="635E6C42" wp14:editId="5EF2BDBF">
                  <wp:extent cx="671830" cy="671830"/>
                  <wp:effectExtent l="0" t="0" r="1270" b="1270"/>
                  <wp:docPr id="16" name="Picture 16" descr="Ein Bild, das Schraubenschlüssel, Werk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Ein Bild, das Schraubenschlüssel, Werkzeug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830" cy="671830"/>
                          </a:xfrm>
                          <a:prstGeom prst="rect">
                            <a:avLst/>
                          </a:prstGeom>
                          <a:noFill/>
                          <a:ln w="9525" algn="ctr">
                            <a:noFill/>
                            <a:miter lim="800000"/>
                            <a:headEnd/>
                            <a:tailEnd/>
                          </a:ln>
                        </pic:spPr>
                      </pic:pic>
                    </a:graphicData>
                  </a:graphic>
                </wp:inline>
              </w:drawing>
            </w:r>
          </w:p>
        </w:tc>
      </w:tr>
      <w:tr w:rsidR="006F538C" w14:paraId="634073B1" w14:textId="77777777" w:rsidTr="006F538C">
        <w:tc>
          <w:tcPr>
            <w:tcW w:w="2364" w:type="dxa"/>
            <w:vMerge/>
          </w:tcPr>
          <w:p w14:paraId="5B61BB4D" w14:textId="77777777" w:rsidR="006F538C" w:rsidRDefault="006F538C" w:rsidP="006F538C">
            <w:pPr>
              <w:jc w:val="both"/>
              <w:rPr>
                <w:sz w:val="22"/>
                <w:szCs w:val="22"/>
              </w:rPr>
            </w:pPr>
          </w:p>
        </w:tc>
        <w:tc>
          <w:tcPr>
            <w:tcW w:w="2364" w:type="dxa"/>
          </w:tcPr>
          <w:p w14:paraId="4F5B5C67" w14:textId="5FE348C0" w:rsidR="006F538C" w:rsidRDefault="006F538C" w:rsidP="006F538C">
            <w:pPr>
              <w:jc w:val="center"/>
              <w:rPr>
                <w:sz w:val="22"/>
                <w:szCs w:val="22"/>
              </w:rPr>
            </w:pPr>
            <w:r w:rsidRPr="00FB4954">
              <w:rPr>
                <w:noProof/>
                <w:sz w:val="22"/>
                <w:szCs w:val="22"/>
              </w:rPr>
              <w:drawing>
                <wp:inline distT="0" distB="0" distL="0" distR="0" wp14:anchorId="2D6AC651" wp14:editId="644D07D0">
                  <wp:extent cx="647700" cy="647700"/>
                  <wp:effectExtent l="0" t="0" r="0" b="0"/>
                  <wp:docPr id="12" name="Picture 79" descr="Ein Bild, das Rad,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9" descr="Ein Bild, das Rad, Zahnrad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w="9525" algn="ctr">
                            <a:noFill/>
                            <a:miter lim="800000"/>
                            <a:headEnd/>
                            <a:tailEnd/>
                          </a:ln>
                        </pic:spPr>
                      </pic:pic>
                    </a:graphicData>
                  </a:graphic>
                </wp:inline>
              </w:drawing>
            </w:r>
          </w:p>
        </w:tc>
        <w:tc>
          <w:tcPr>
            <w:tcW w:w="2364" w:type="dxa"/>
            <w:vMerge/>
          </w:tcPr>
          <w:p w14:paraId="7EF4B6AD" w14:textId="77777777" w:rsidR="006F538C" w:rsidRDefault="006F538C" w:rsidP="006F538C">
            <w:pPr>
              <w:jc w:val="both"/>
              <w:rPr>
                <w:sz w:val="22"/>
                <w:szCs w:val="22"/>
              </w:rPr>
            </w:pPr>
          </w:p>
        </w:tc>
        <w:tc>
          <w:tcPr>
            <w:tcW w:w="2365" w:type="dxa"/>
          </w:tcPr>
          <w:p w14:paraId="0D111432" w14:textId="31232257" w:rsidR="006F538C" w:rsidRDefault="006F538C" w:rsidP="006F538C">
            <w:pPr>
              <w:jc w:val="center"/>
              <w:rPr>
                <w:sz w:val="22"/>
                <w:szCs w:val="22"/>
              </w:rPr>
            </w:pPr>
            <w:r w:rsidRPr="00FB4954">
              <w:rPr>
                <w:noProof/>
                <w:sz w:val="22"/>
                <w:szCs w:val="22"/>
              </w:rPr>
              <w:drawing>
                <wp:inline distT="0" distB="0" distL="0" distR="0" wp14:anchorId="2BE92133" wp14:editId="6835C5FB">
                  <wp:extent cx="609600" cy="609600"/>
                  <wp:effectExtent l="0" t="0" r="0" b="0"/>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w="9525" algn="ctr">
                            <a:noFill/>
                            <a:miter lim="800000"/>
                            <a:headEnd/>
                            <a:tailEnd/>
                          </a:ln>
                        </pic:spPr>
                      </pic:pic>
                    </a:graphicData>
                  </a:graphic>
                </wp:inline>
              </w:drawing>
            </w:r>
          </w:p>
        </w:tc>
      </w:tr>
    </w:tbl>
    <w:p w14:paraId="5FDCB8E1" w14:textId="77777777" w:rsidR="00FB4954" w:rsidRPr="00FB4954" w:rsidRDefault="00FB4954" w:rsidP="006F538C">
      <w:pPr>
        <w:jc w:val="both"/>
        <w:rPr>
          <w:b/>
          <w:bCs/>
          <w:sz w:val="22"/>
          <w:szCs w:val="22"/>
          <w:u w:val="single"/>
        </w:rPr>
      </w:pPr>
    </w:p>
    <w:p w14:paraId="1F4FADDC" w14:textId="00628D8B" w:rsidR="00FB4954" w:rsidRPr="00FB4954" w:rsidRDefault="00FB4954" w:rsidP="006F538C">
      <w:pPr>
        <w:jc w:val="both"/>
        <w:rPr>
          <w:b/>
          <w:bCs/>
          <w:sz w:val="22"/>
          <w:szCs w:val="22"/>
          <w:u w:val="single"/>
        </w:rPr>
      </w:pPr>
      <w:r w:rsidRPr="00FB4954">
        <w:rPr>
          <w:b/>
          <w:bCs/>
          <w:sz w:val="22"/>
          <w:szCs w:val="22"/>
          <w:u w:val="single"/>
        </w:rPr>
        <w:t>Kennmelder und Farbcodierungen:</w:t>
      </w:r>
    </w:p>
    <w:p w14:paraId="02E471DD" w14:textId="1C31F323" w:rsidR="00DA2DE9" w:rsidRDefault="00FB4954" w:rsidP="006F538C">
      <w:pPr>
        <w:jc w:val="both"/>
        <w:rPr>
          <w:sz w:val="22"/>
          <w:szCs w:val="22"/>
        </w:rPr>
      </w:pPr>
      <w:r w:rsidRPr="00FB4954">
        <w:rPr>
          <w:sz w:val="22"/>
          <w:szCs w:val="22"/>
        </w:rPr>
        <w:t xml:space="preserve">Passschrauben und Passhülse haben denselben Einsatzzweck, nämlich die Größe und damit die Stromstärke der einzusetzenden Sicherung zu beschränken. Die Absicherung muss so ausgewählt werden, dass die abgehende Leitung und der Verbraucher zuverlässig geschützt sind. Wird eine zu große Sicherungsgröße eingesetzt, so </w:t>
      </w:r>
      <w:r w:rsidRPr="00FB4954">
        <w:rPr>
          <w:sz w:val="22"/>
          <w:szCs w:val="22"/>
          <w:u w:val="single"/>
        </w:rPr>
        <w:t>kann es zu Schäden innerhalb der Anlage kommen</w:t>
      </w:r>
      <w:r w:rsidRPr="00FB4954">
        <w:rPr>
          <w:sz w:val="22"/>
          <w:szCs w:val="22"/>
        </w:rPr>
        <w:t>. Um dies zu vermeiden, sind Passschrauben und Passhülsen zu verwenden. Je nach abzusichernder Stromstärke sind die Passschrauben und Passhülsen farblich codiert.</w:t>
      </w:r>
    </w:p>
    <w:p w14:paraId="43495837" w14:textId="77777777" w:rsidR="00DA2DE9" w:rsidRDefault="00DA2DE9" w:rsidP="006F538C">
      <w:pPr>
        <w:jc w:val="both"/>
        <w:rPr>
          <w:sz w:val="22"/>
          <w:szCs w:val="22"/>
        </w:rPr>
      </w:pPr>
    </w:p>
    <w:p w14:paraId="79EFC382" w14:textId="7E2C3A60" w:rsidR="00DF7683" w:rsidRPr="00DF7683" w:rsidRDefault="00DA2DE9" w:rsidP="006F538C">
      <w:pPr>
        <w:jc w:val="both"/>
        <w:rPr>
          <w:b/>
          <w:bCs/>
          <w:sz w:val="22"/>
          <w:szCs w:val="22"/>
        </w:rPr>
      </w:pPr>
      <w:r w:rsidRPr="00DA2DE9">
        <w:rPr>
          <w:b/>
          <w:bCs/>
          <w:sz w:val="22"/>
          <w:szCs w:val="22"/>
        </w:rPr>
        <w:t>Anzeigefarben von Schmelzsicherungen</w:t>
      </w:r>
    </w:p>
    <w:tbl>
      <w:tblPr>
        <w:tblStyle w:val="Tabellenraster"/>
        <w:tblW w:w="9502" w:type="dxa"/>
        <w:jc w:val="center"/>
        <w:tblLook w:val="04A0" w:firstRow="1" w:lastRow="0" w:firstColumn="1" w:lastColumn="0" w:noHBand="0" w:noVBand="1"/>
      </w:tblPr>
      <w:tblGrid>
        <w:gridCol w:w="590"/>
        <w:gridCol w:w="656"/>
        <w:gridCol w:w="613"/>
        <w:gridCol w:w="625"/>
        <w:gridCol w:w="830"/>
        <w:gridCol w:w="636"/>
        <w:gridCol w:w="633"/>
        <w:gridCol w:w="636"/>
        <w:gridCol w:w="699"/>
        <w:gridCol w:w="830"/>
        <w:gridCol w:w="639"/>
        <w:gridCol w:w="707"/>
        <w:gridCol w:w="666"/>
        <w:gridCol w:w="742"/>
      </w:tblGrid>
      <w:tr w:rsidR="00DA2DE9" w:rsidRPr="00DA2DE9" w14:paraId="0A5E9648" w14:textId="77777777" w:rsidTr="00DA2DE9">
        <w:trPr>
          <w:trHeight w:val="337"/>
          <w:jc w:val="center"/>
        </w:trPr>
        <w:tc>
          <w:tcPr>
            <w:tcW w:w="453" w:type="dxa"/>
            <w:vAlign w:val="center"/>
          </w:tcPr>
          <w:p w14:paraId="478BC39F" w14:textId="35357C85" w:rsidR="00DA2DE9" w:rsidRPr="00DA2DE9" w:rsidRDefault="00DA2DE9" w:rsidP="00DA2DE9">
            <w:pPr>
              <w:jc w:val="center"/>
              <w:rPr>
                <w:b/>
                <w:bCs/>
                <w:sz w:val="22"/>
                <w:szCs w:val="22"/>
              </w:rPr>
            </w:pPr>
            <w:r w:rsidRPr="00DA2DE9">
              <w:rPr>
                <w:b/>
                <w:bCs/>
                <w:sz w:val="22"/>
                <w:szCs w:val="22"/>
              </w:rPr>
              <w:t>2A</w:t>
            </w:r>
          </w:p>
        </w:tc>
        <w:tc>
          <w:tcPr>
            <w:tcW w:w="661" w:type="dxa"/>
            <w:vAlign w:val="center"/>
          </w:tcPr>
          <w:p w14:paraId="57DC88A5" w14:textId="1C160A1E" w:rsidR="00DA2DE9" w:rsidRPr="00DA2DE9" w:rsidRDefault="00DA2DE9" w:rsidP="00DA2DE9">
            <w:pPr>
              <w:jc w:val="center"/>
              <w:rPr>
                <w:b/>
                <w:bCs/>
                <w:sz w:val="22"/>
                <w:szCs w:val="22"/>
              </w:rPr>
            </w:pPr>
            <w:r w:rsidRPr="00DA2DE9">
              <w:rPr>
                <w:b/>
                <w:bCs/>
                <w:sz w:val="22"/>
                <w:szCs w:val="22"/>
              </w:rPr>
              <w:t>4A</w:t>
            </w:r>
          </w:p>
        </w:tc>
        <w:tc>
          <w:tcPr>
            <w:tcW w:w="630" w:type="dxa"/>
            <w:vAlign w:val="center"/>
          </w:tcPr>
          <w:p w14:paraId="427312A2" w14:textId="49F71032" w:rsidR="00DA2DE9" w:rsidRPr="00DA2DE9" w:rsidRDefault="00DA2DE9" w:rsidP="00DA2DE9">
            <w:pPr>
              <w:jc w:val="center"/>
              <w:rPr>
                <w:b/>
                <w:bCs/>
                <w:sz w:val="22"/>
                <w:szCs w:val="22"/>
              </w:rPr>
            </w:pPr>
            <w:r w:rsidRPr="00DA2DE9">
              <w:rPr>
                <w:b/>
                <w:bCs/>
                <w:sz w:val="22"/>
                <w:szCs w:val="22"/>
              </w:rPr>
              <w:t>6A</w:t>
            </w:r>
          </w:p>
        </w:tc>
        <w:tc>
          <w:tcPr>
            <w:tcW w:w="627" w:type="dxa"/>
            <w:vAlign w:val="center"/>
          </w:tcPr>
          <w:p w14:paraId="539EB1E2" w14:textId="3068CC33" w:rsidR="00DA2DE9" w:rsidRPr="00DA2DE9" w:rsidRDefault="00DA2DE9" w:rsidP="00DA2DE9">
            <w:pPr>
              <w:jc w:val="center"/>
              <w:rPr>
                <w:b/>
                <w:bCs/>
                <w:sz w:val="22"/>
                <w:szCs w:val="22"/>
              </w:rPr>
            </w:pPr>
            <w:r w:rsidRPr="00DA2DE9">
              <w:rPr>
                <w:b/>
                <w:bCs/>
                <w:sz w:val="22"/>
                <w:szCs w:val="22"/>
              </w:rPr>
              <w:t>10A</w:t>
            </w:r>
          </w:p>
        </w:tc>
        <w:tc>
          <w:tcPr>
            <w:tcW w:w="830" w:type="dxa"/>
            <w:vAlign w:val="center"/>
          </w:tcPr>
          <w:p w14:paraId="0A1B0D90" w14:textId="284BF94A" w:rsidR="00DA2DE9" w:rsidRPr="00DA2DE9" w:rsidRDefault="00DA2DE9" w:rsidP="00DA2DE9">
            <w:pPr>
              <w:jc w:val="center"/>
              <w:rPr>
                <w:b/>
                <w:bCs/>
                <w:sz w:val="22"/>
                <w:szCs w:val="22"/>
              </w:rPr>
            </w:pPr>
            <w:r w:rsidRPr="00DA2DE9">
              <w:rPr>
                <w:b/>
                <w:bCs/>
                <w:sz w:val="22"/>
                <w:szCs w:val="22"/>
              </w:rPr>
              <w:t>13A</w:t>
            </w:r>
          </w:p>
        </w:tc>
        <w:tc>
          <w:tcPr>
            <w:tcW w:w="643" w:type="dxa"/>
            <w:vAlign w:val="center"/>
          </w:tcPr>
          <w:p w14:paraId="4AE3F45A" w14:textId="5E640020" w:rsidR="00DA2DE9" w:rsidRPr="00DA2DE9" w:rsidRDefault="00DA2DE9" w:rsidP="00DA2DE9">
            <w:pPr>
              <w:jc w:val="center"/>
              <w:rPr>
                <w:b/>
                <w:bCs/>
                <w:sz w:val="22"/>
                <w:szCs w:val="22"/>
              </w:rPr>
            </w:pPr>
            <w:r w:rsidRPr="00DA2DE9">
              <w:rPr>
                <w:b/>
                <w:bCs/>
                <w:sz w:val="22"/>
                <w:szCs w:val="22"/>
              </w:rPr>
              <w:t>16A</w:t>
            </w:r>
          </w:p>
        </w:tc>
        <w:tc>
          <w:tcPr>
            <w:tcW w:w="638" w:type="dxa"/>
            <w:vAlign w:val="center"/>
          </w:tcPr>
          <w:p w14:paraId="2621EC86" w14:textId="28397593" w:rsidR="00DA2DE9" w:rsidRPr="00DA2DE9" w:rsidRDefault="00DA2DE9" w:rsidP="00DA2DE9">
            <w:pPr>
              <w:jc w:val="center"/>
              <w:rPr>
                <w:b/>
                <w:bCs/>
                <w:sz w:val="22"/>
                <w:szCs w:val="22"/>
              </w:rPr>
            </w:pPr>
            <w:r w:rsidRPr="00DA2DE9">
              <w:rPr>
                <w:b/>
                <w:bCs/>
                <w:sz w:val="22"/>
                <w:szCs w:val="22"/>
              </w:rPr>
              <w:t>20A</w:t>
            </w:r>
          </w:p>
        </w:tc>
        <w:tc>
          <w:tcPr>
            <w:tcW w:w="642" w:type="dxa"/>
            <w:vAlign w:val="center"/>
          </w:tcPr>
          <w:p w14:paraId="7E7BA39F" w14:textId="71591C0D" w:rsidR="00DA2DE9" w:rsidRPr="00DA2DE9" w:rsidRDefault="00DA2DE9" w:rsidP="00DA2DE9">
            <w:pPr>
              <w:jc w:val="center"/>
              <w:rPr>
                <w:b/>
                <w:bCs/>
                <w:sz w:val="22"/>
                <w:szCs w:val="22"/>
              </w:rPr>
            </w:pPr>
            <w:r w:rsidRPr="00DA2DE9">
              <w:rPr>
                <w:b/>
                <w:bCs/>
                <w:sz w:val="22"/>
                <w:szCs w:val="22"/>
              </w:rPr>
              <w:t>25A</w:t>
            </w:r>
          </w:p>
        </w:tc>
        <w:tc>
          <w:tcPr>
            <w:tcW w:w="731" w:type="dxa"/>
            <w:vAlign w:val="center"/>
          </w:tcPr>
          <w:p w14:paraId="68410DE2" w14:textId="375B3CAD" w:rsidR="00DA2DE9" w:rsidRPr="00DA2DE9" w:rsidRDefault="00DA2DE9" w:rsidP="00DA2DE9">
            <w:pPr>
              <w:jc w:val="center"/>
              <w:rPr>
                <w:b/>
                <w:bCs/>
                <w:sz w:val="22"/>
                <w:szCs w:val="22"/>
              </w:rPr>
            </w:pPr>
            <w:r w:rsidRPr="00DA2DE9">
              <w:rPr>
                <w:b/>
                <w:bCs/>
                <w:sz w:val="22"/>
                <w:szCs w:val="22"/>
              </w:rPr>
              <w:t>32A</w:t>
            </w:r>
          </w:p>
        </w:tc>
        <w:tc>
          <w:tcPr>
            <w:tcW w:w="830" w:type="dxa"/>
            <w:vAlign w:val="center"/>
          </w:tcPr>
          <w:p w14:paraId="22BE9283" w14:textId="6CEA4C0C" w:rsidR="00DA2DE9" w:rsidRPr="00DA2DE9" w:rsidRDefault="00DA2DE9" w:rsidP="00DA2DE9">
            <w:pPr>
              <w:jc w:val="center"/>
              <w:rPr>
                <w:b/>
                <w:bCs/>
                <w:sz w:val="22"/>
                <w:szCs w:val="22"/>
              </w:rPr>
            </w:pPr>
            <w:r w:rsidRPr="00DA2DE9">
              <w:rPr>
                <w:b/>
                <w:bCs/>
                <w:sz w:val="22"/>
                <w:szCs w:val="22"/>
              </w:rPr>
              <w:t>35A</w:t>
            </w:r>
          </w:p>
        </w:tc>
        <w:tc>
          <w:tcPr>
            <w:tcW w:w="647" w:type="dxa"/>
            <w:vAlign w:val="center"/>
          </w:tcPr>
          <w:p w14:paraId="0407654A" w14:textId="6AA05FF4" w:rsidR="00DA2DE9" w:rsidRPr="00DA2DE9" w:rsidRDefault="00DA2DE9" w:rsidP="00DA2DE9">
            <w:pPr>
              <w:jc w:val="center"/>
              <w:rPr>
                <w:b/>
                <w:bCs/>
                <w:sz w:val="22"/>
                <w:szCs w:val="22"/>
              </w:rPr>
            </w:pPr>
            <w:r w:rsidRPr="00DA2DE9">
              <w:rPr>
                <w:b/>
                <w:bCs/>
                <w:sz w:val="22"/>
                <w:szCs w:val="22"/>
              </w:rPr>
              <w:t>50A</w:t>
            </w:r>
          </w:p>
        </w:tc>
        <w:tc>
          <w:tcPr>
            <w:tcW w:w="743" w:type="dxa"/>
            <w:vAlign w:val="center"/>
          </w:tcPr>
          <w:p w14:paraId="2AC5761D" w14:textId="729B9602" w:rsidR="00DA2DE9" w:rsidRPr="00DA2DE9" w:rsidRDefault="00DA2DE9" w:rsidP="00DA2DE9">
            <w:pPr>
              <w:jc w:val="center"/>
              <w:rPr>
                <w:b/>
                <w:bCs/>
                <w:sz w:val="22"/>
                <w:szCs w:val="22"/>
              </w:rPr>
            </w:pPr>
            <w:r w:rsidRPr="00DA2DE9">
              <w:rPr>
                <w:b/>
                <w:bCs/>
                <w:sz w:val="22"/>
                <w:szCs w:val="22"/>
              </w:rPr>
              <w:t>63A</w:t>
            </w:r>
          </w:p>
        </w:tc>
        <w:tc>
          <w:tcPr>
            <w:tcW w:w="685" w:type="dxa"/>
            <w:vAlign w:val="center"/>
          </w:tcPr>
          <w:p w14:paraId="74511325" w14:textId="3029114A" w:rsidR="00DA2DE9" w:rsidRPr="00DA2DE9" w:rsidRDefault="00DA2DE9" w:rsidP="00DA2DE9">
            <w:pPr>
              <w:jc w:val="center"/>
              <w:rPr>
                <w:b/>
                <w:bCs/>
                <w:sz w:val="22"/>
                <w:szCs w:val="22"/>
              </w:rPr>
            </w:pPr>
            <w:r w:rsidRPr="00DA2DE9">
              <w:rPr>
                <w:b/>
                <w:bCs/>
                <w:sz w:val="22"/>
                <w:szCs w:val="22"/>
              </w:rPr>
              <w:t>80A</w:t>
            </w:r>
          </w:p>
        </w:tc>
        <w:tc>
          <w:tcPr>
            <w:tcW w:w="742" w:type="dxa"/>
            <w:vAlign w:val="center"/>
          </w:tcPr>
          <w:p w14:paraId="65585FC3" w14:textId="5BC34CD2" w:rsidR="00DA2DE9" w:rsidRPr="00DA2DE9" w:rsidRDefault="00DA2DE9" w:rsidP="00DA2DE9">
            <w:pPr>
              <w:jc w:val="center"/>
              <w:rPr>
                <w:b/>
                <w:bCs/>
                <w:sz w:val="22"/>
                <w:szCs w:val="22"/>
              </w:rPr>
            </w:pPr>
            <w:r w:rsidRPr="00DA2DE9">
              <w:rPr>
                <w:b/>
                <w:bCs/>
                <w:sz w:val="22"/>
                <w:szCs w:val="22"/>
              </w:rPr>
              <w:t>100A</w:t>
            </w:r>
          </w:p>
        </w:tc>
      </w:tr>
      <w:tr w:rsidR="00DA2DE9" w:rsidRPr="00DA2DE9" w14:paraId="01F12C02" w14:textId="77777777" w:rsidTr="00DA2DE9">
        <w:trPr>
          <w:trHeight w:val="355"/>
          <w:jc w:val="center"/>
        </w:trPr>
        <w:tc>
          <w:tcPr>
            <w:tcW w:w="453" w:type="dxa"/>
            <w:vAlign w:val="center"/>
          </w:tcPr>
          <w:p w14:paraId="69B804D9" w14:textId="6ED28303" w:rsidR="00DA2DE9" w:rsidRPr="00DA2DE9" w:rsidRDefault="00DA2DE9" w:rsidP="00DA2DE9">
            <w:pPr>
              <w:jc w:val="center"/>
              <w:rPr>
                <w:sz w:val="16"/>
                <w:szCs w:val="16"/>
              </w:rPr>
            </w:pPr>
            <w:r w:rsidRPr="00DA2DE9">
              <w:rPr>
                <w:sz w:val="16"/>
                <w:szCs w:val="16"/>
              </w:rPr>
              <w:t>Rosa</w:t>
            </w:r>
          </w:p>
        </w:tc>
        <w:tc>
          <w:tcPr>
            <w:tcW w:w="661" w:type="dxa"/>
            <w:vAlign w:val="center"/>
          </w:tcPr>
          <w:p w14:paraId="539ED79E" w14:textId="3B5EA4CD" w:rsidR="00DA2DE9" w:rsidRPr="00DA2DE9" w:rsidRDefault="00DA2DE9" w:rsidP="00DA2DE9">
            <w:pPr>
              <w:jc w:val="center"/>
              <w:rPr>
                <w:sz w:val="16"/>
                <w:szCs w:val="16"/>
              </w:rPr>
            </w:pPr>
            <w:r>
              <w:rPr>
                <w:sz w:val="16"/>
                <w:szCs w:val="16"/>
              </w:rPr>
              <w:t>Braun</w:t>
            </w:r>
          </w:p>
        </w:tc>
        <w:tc>
          <w:tcPr>
            <w:tcW w:w="630" w:type="dxa"/>
            <w:vAlign w:val="center"/>
          </w:tcPr>
          <w:p w14:paraId="0FC299A0" w14:textId="1153102E" w:rsidR="00DA2DE9" w:rsidRPr="00DA2DE9" w:rsidRDefault="00DA2DE9" w:rsidP="00DA2DE9">
            <w:pPr>
              <w:jc w:val="center"/>
              <w:rPr>
                <w:sz w:val="16"/>
                <w:szCs w:val="16"/>
              </w:rPr>
            </w:pPr>
            <w:r>
              <w:rPr>
                <w:sz w:val="16"/>
                <w:szCs w:val="16"/>
              </w:rPr>
              <w:t>Grün</w:t>
            </w:r>
          </w:p>
        </w:tc>
        <w:tc>
          <w:tcPr>
            <w:tcW w:w="627" w:type="dxa"/>
            <w:vAlign w:val="center"/>
          </w:tcPr>
          <w:p w14:paraId="378C3EB5" w14:textId="27281D9D" w:rsidR="00DA2DE9" w:rsidRPr="00DA2DE9" w:rsidRDefault="00DA2DE9" w:rsidP="00DA2DE9">
            <w:pPr>
              <w:jc w:val="center"/>
              <w:rPr>
                <w:sz w:val="16"/>
                <w:szCs w:val="16"/>
              </w:rPr>
            </w:pPr>
            <w:r>
              <w:rPr>
                <w:sz w:val="16"/>
                <w:szCs w:val="16"/>
              </w:rPr>
              <w:t>Rot</w:t>
            </w:r>
          </w:p>
        </w:tc>
        <w:tc>
          <w:tcPr>
            <w:tcW w:w="830" w:type="dxa"/>
            <w:vAlign w:val="center"/>
          </w:tcPr>
          <w:p w14:paraId="1A4E6658" w14:textId="4AFBAA5E" w:rsidR="00DA2DE9" w:rsidRPr="00DA2DE9" w:rsidRDefault="00DA2DE9" w:rsidP="00DA2DE9">
            <w:pPr>
              <w:jc w:val="center"/>
              <w:rPr>
                <w:sz w:val="16"/>
                <w:szCs w:val="16"/>
              </w:rPr>
            </w:pPr>
            <w:r>
              <w:rPr>
                <w:sz w:val="16"/>
                <w:szCs w:val="16"/>
              </w:rPr>
              <w:t>Schwarz</w:t>
            </w:r>
          </w:p>
        </w:tc>
        <w:tc>
          <w:tcPr>
            <w:tcW w:w="643" w:type="dxa"/>
            <w:vAlign w:val="center"/>
          </w:tcPr>
          <w:p w14:paraId="4CB90779" w14:textId="7E4D808C" w:rsidR="00DA2DE9" w:rsidRPr="00DA2DE9" w:rsidRDefault="00DA2DE9" w:rsidP="00DA2DE9">
            <w:pPr>
              <w:jc w:val="center"/>
              <w:rPr>
                <w:sz w:val="16"/>
                <w:szCs w:val="16"/>
              </w:rPr>
            </w:pPr>
            <w:r>
              <w:rPr>
                <w:sz w:val="16"/>
                <w:szCs w:val="16"/>
              </w:rPr>
              <w:t>Grau</w:t>
            </w:r>
          </w:p>
        </w:tc>
        <w:tc>
          <w:tcPr>
            <w:tcW w:w="638" w:type="dxa"/>
            <w:vAlign w:val="center"/>
          </w:tcPr>
          <w:p w14:paraId="71608E10" w14:textId="2EEE0E66" w:rsidR="00DA2DE9" w:rsidRPr="00DA2DE9" w:rsidRDefault="00DA2DE9" w:rsidP="00DA2DE9">
            <w:pPr>
              <w:jc w:val="center"/>
              <w:rPr>
                <w:sz w:val="16"/>
                <w:szCs w:val="16"/>
              </w:rPr>
            </w:pPr>
            <w:r>
              <w:rPr>
                <w:sz w:val="16"/>
                <w:szCs w:val="16"/>
              </w:rPr>
              <w:t>Blau</w:t>
            </w:r>
          </w:p>
        </w:tc>
        <w:tc>
          <w:tcPr>
            <w:tcW w:w="642" w:type="dxa"/>
            <w:vAlign w:val="center"/>
          </w:tcPr>
          <w:p w14:paraId="2036E53D" w14:textId="018ADD3D" w:rsidR="00DA2DE9" w:rsidRPr="00DA2DE9" w:rsidRDefault="00DA2DE9" w:rsidP="00DA2DE9">
            <w:pPr>
              <w:jc w:val="center"/>
              <w:rPr>
                <w:sz w:val="16"/>
                <w:szCs w:val="16"/>
              </w:rPr>
            </w:pPr>
            <w:r>
              <w:rPr>
                <w:sz w:val="16"/>
                <w:szCs w:val="16"/>
              </w:rPr>
              <w:t>Gelb</w:t>
            </w:r>
          </w:p>
        </w:tc>
        <w:tc>
          <w:tcPr>
            <w:tcW w:w="731" w:type="dxa"/>
            <w:vAlign w:val="center"/>
          </w:tcPr>
          <w:p w14:paraId="75051E83" w14:textId="3B28D922" w:rsidR="00DA2DE9" w:rsidRPr="00DA2DE9" w:rsidRDefault="00DA2DE9" w:rsidP="00DA2DE9">
            <w:pPr>
              <w:jc w:val="center"/>
              <w:rPr>
                <w:sz w:val="16"/>
                <w:szCs w:val="16"/>
              </w:rPr>
            </w:pPr>
            <w:r>
              <w:rPr>
                <w:sz w:val="16"/>
                <w:szCs w:val="16"/>
              </w:rPr>
              <w:t>Violett</w:t>
            </w:r>
          </w:p>
        </w:tc>
        <w:tc>
          <w:tcPr>
            <w:tcW w:w="830" w:type="dxa"/>
            <w:vAlign w:val="center"/>
          </w:tcPr>
          <w:p w14:paraId="6070811F" w14:textId="1C8248F2" w:rsidR="00DA2DE9" w:rsidRPr="00DA2DE9" w:rsidRDefault="00DA2DE9" w:rsidP="00DA2DE9">
            <w:pPr>
              <w:jc w:val="center"/>
              <w:rPr>
                <w:sz w:val="16"/>
                <w:szCs w:val="16"/>
              </w:rPr>
            </w:pPr>
            <w:r>
              <w:rPr>
                <w:sz w:val="16"/>
                <w:szCs w:val="16"/>
              </w:rPr>
              <w:t>Schwarz</w:t>
            </w:r>
          </w:p>
        </w:tc>
        <w:tc>
          <w:tcPr>
            <w:tcW w:w="647" w:type="dxa"/>
            <w:vAlign w:val="center"/>
          </w:tcPr>
          <w:p w14:paraId="57167414" w14:textId="2D6B8CD0" w:rsidR="00DA2DE9" w:rsidRPr="00DA2DE9" w:rsidRDefault="00DA2DE9" w:rsidP="00DA2DE9">
            <w:pPr>
              <w:jc w:val="center"/>
              <w:rPr>
                <w:sz w:val="16"/>
                <w:szCs w:val="16"/>
              </w:rPr>
            </w:pPr>
            <w:proofErr w:type="gramStart"/>
            <w:r>
              <w:rPr>
                <w:sz w:val="16"/>
                <w:szCs w:val="16"/>
              </w:rPr>
              <w:t>Weiß</w:t>
            </w:r>
            <w:proofErr w:type="gramEnd"/>
          </w:p>
        </w:tc>
        <w:tc>
          <w:tcPr>
            <w:tcW w:w="743" w:type="dxa"/>
            <w:vAlign w:val="center"/>
          </w:tcPr>
          <w:p w14:paraId="136FF9BC" w14:textId="0508AE70" w:rsidR="00DA2DE9" w:rsidRPr="00DA2DE9" w:rsidRDefault="00DA2DE9" w:rsidP="00DA2DE9">
            <w:pPr>
              <w:jc w:val="center"/>
              <w:rPr>
                <w:sz w:val="16"/>
                <w:szCs w:val="16"/>
              </w:rPr>
            </w:pPr>
            <w:r>
              <w:rPr>
                <w:sz w:val="16"/>
                <w:szCs w:val="16"/>
              </w:rPr>
              <w:t>Kupfer</w:t>
            </w:r>
          </w:p>
        </w:tc>
        <w:tc>
          <w:tcPr>
            <w:tcW w:w="685" w:type="dxa"/>
            <w:vAlign w:val="center"/>
          </w:tcPr>
          <w:p w14:paraId="49CC6C4D" w14:textId="312CFB7C" w:rsidR="00DA2DE9" w:rsidRPr="00DA2DE9" w:rsidRDefault="00DA2DE9" w:rsidP="00DA2DE9">
            <w:pPr>
              <w:jc w:val="center"/>
              <w:rPr>
                <w:sz w:val="16"/>
                <w:szCs w:val="16"/>
              </w:rPr>
            </w:pPr>
            <w:r>
              <w:rPr>
                <w:sz w:val="16"/>
                <w:szCs w:val="16"/>
              </w:rPr>
              <w:t>Silber</w:t>
            </w:r>
          </w:p>
        </w:tc>
        <w:tc>
          <w:tcPr>
            <w:tcW w:w="742" w:type="dxa"/>
            <w:vAlign w:val="center"/>
          </w:tcPr>
          <w:p w14:paraId="426398FE" w14:textId="5954B12C" w:rsidR="00DA2DE9" w:rsidRPr="00DA2DE9" w:rsidRDefault="00DA2DE9" w:rsidP="00DA2DE9">
            <w:pPr>
              <w:jc w:val="center"/>
              <w:rPr>
                <w:sz w:val="16"/>
                <w:szCs w:val="16"/>
              </w:rPr>
            </w:pPr>
            <w:r>
              <w:rPr>
                <w:sz w:val="16"/>
                <w:szCs w:val="16"/>
              </w:rPr>
              <w:t>Rot</w:t>
            </w:r>
          </w:p>
        </w:tc>
      </w:tr>
    </w:tbl>
    <w:p w14:paraId="76D56CFA" w14:textId="40BBB469" w:rsidR="00DA2DE9" w:rsidRPr="00DF7683" w:rsidRDefault="00DA2DE9" w:rsidP="00DF7683">
      <w:pPr>
        <w:jc w:val="right"/>
        <w:rPr>
          <w:sz w:val="16"/>
          <w:szCs w:val="16"/>
        </w:rPr>
      </w:pPr>
      <w:r w:rsidRPr="00DF7683">
        <w:rPr>
          <w:sz w:val="16"/>
          <w:szCs w:val="16"/>
        </w:rPr>
        <w:t>Quelle: Bild 111 aus DIN VDE 0636-3:2013-12</w:t>
      </w:r>
    </w:p>
    <w:p w14:paraId="1058F712" w14:textId="77777777" w:rsidR="00FB4954" w:rsidRPr="00FB4954" w:rsidRDefault="00FB4954" w:rsidP="006F538C">
      <w:pPr>
        <w:jc w:val="both"/>
        <w:rPr>
          <w:sz w:val="22"/>
          <w:szCs w:val="22"/>
        </w:rPr>
      </w:pPr>
      <w:r w:rsidRPr="00FB4954">
        <w:rPr>
          <w:b/>
          <w:bCs/>
          <w:noProof/>
          <w:sz w:val="22"/>
          <w:szCs w:val="22"/>
          <w:u w:val="single"/>
        </w:rPr>
        <w:lastRenderedPageBreak/>
        <w:drawing>
          <wp:anchor distT="0" distB="0" distL="114300" distR="114300" simplePos="0" relativeHeight="251665408" behindDoc="0" locked="0" layoutInCell="1" allowOverlap="1" wp14:anchorId="7F99F670" wp14:editId="509032A7">
            <wp:simplePos x="0" y="0"/>
            <wp:positionH relativeFrom="margin">
              <wp:align>right</wp:align>
            </wp:positionH>
            <wp:positionV relativeFrom="paragraph">
              <wp:posOffset>6985</wp:posOffset>
            </wp:positionV>
            <wp:extent cx="1067435" cy="895350"/>
            <wp:effectExtent l="0" t="0" r="0" b="0"/>
            <wp:wrapSquare wrapText="bothSides"/>
            <wp:docPr id="15" name="Grafik 15" descr="Ein Bild, das Metallwaren, Mikrof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Metallwaren, Mikrofon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743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954">
        <w:rPr>
          <w:sz w:val="22"/>
          <w:szCs w:val="22"/>
        </w:rPr>
        <w:t>Diese Farbcodierungen werden nicht nur für die Passschrauben- und Hülsen verwendet, sondern befinden sich ebenfalls auf dem äußeren Kontakt des Sicherungseinsatzes. Hat die Sicherung ausgelöst, soll sich der Kennmelder von der Sicherung (durch eine kleine Feder) vom Einsatz lösen. Dies wäre ein erstes Indiz für die Auslösung der Sicherung, ist jedoch kein Garant. In der Schraubkappe ist eine Glasscheibe eingesetzt, um den Kennmelder von außen sehen zu können.</w:t>
      </w:r>
    </w:p>
    <w:p w14:paraId="400B1494" w14:textId="719EF06D" w:rsidR="00FB4954" w:rsidRDefault="00FB4954" w:rsidP="006F538C">
      <w:pPr>
        <w:jc w:val="both"/>
        <w:rPr>
          <w:b/>
          <w:bCs/>
          <w:sz w:val="22"/>
          <w:szCs w:val="22"/>
          <w:u w:val="single"/>
        </w:rPr>
      </w:pPr>
    </w:p>
    <w:p w14:paraId="6B6646E9" w14:textId="77777777" w:rsidR="00DF7683" w:rsidRPr="00FB4954" w:rsidRDefault="00DF7683" w:rsidP="00DF7683">
      <w:pPr>
        <w:jc w:val="both"/>
        <w:rPr>
          <w:sz w:val="22"/>
          <w:szCs w:val="22"/>
        </w:rPr>
      </w:pPr>
      <w:r w:rsidRPr="00DA2DE9">
        <w:rPr>
          <w:sz w:val="22"/>
          <w:szCs w:val="22"/>
        </w:rPr>
        <w:t>Die oben genannten Niederspannungssicherungen werden nach ihrem Strom-Zeit-Verhalten in Funktionsklassen und Betriebsklassen eingeteilt und mit zwei Buchstabengekennzeichnet. Der erste Buchstabe gibt die Funktionsklasse an, der zweite Buchstabe beschriebt das zu schützende Objekt.</w:t>
      </w:r>
    </w:p>
    <w:p w14:paraId="797A7EFA" w14:textId="4DBB4FDB" w:rsidR="00DF7683" w:rsidRDefault="00DF7683" w:rsidP="006F538C">
      <w:pPr>
        <w:jc w:val="both"/>
        <w:rPr>
          <w:b/>
          <w:bCs/>
          <w:sz w:val="22"/>
          <w:szCs w:val="22"/>
          <w:u w:val="single"/>
        </w:rPr>
      </w:pPr>
    </w:p>
    <w:tbl>
      <w:tblPr>
        <w:tblStyle w:val="Tabellenraster"/>
        <w:tblW w:w="0" w:type="auto"/>
        <w:tblLook w:val="04A0" w:firstRow="1" w:lastRow="0" w:firstColumn="1" w:lastColumn="0" w:noHBand="0" w:noVBand="1"/>
      </w:tblPr>
      <w:tblGrid>
        <w:gridCol w:w="2972"/>
        <w:gridCol w:w="1843"/>
        <w:gridCol w:w="4642"/>
      </w:tblGrid>
      <w:tr w:rsidR="00DF7683" w:rsidRPr="00DF7683" w14:paraId="55E1DB39" w14:textId="77777777" w:rsidTr="00DF7683">
        <w:tc>
          <w:tcPr>
            <w:tcW w:w="2972" w:type="dxa"/>
          </w:tcPr>
          <w:p w14:paraId="7C3C0C7E" w14:textId="265D1160" w:rsidR="00DF7683" w:rsidRPr="00DF7683" w:rsidRDefault="00DF7683" w:rsidP="006F538C">
            <w:pPr>
              <w:jc w:val="both"/>
              <w:rPr>
                <w:b/>
                <w:bCs/>
                <w:sz w:val="22"/>
                <w:szCs w:val="22"/>
              </w:rPr>
            </w:pPr>
            <w:r w:rsidRPr="00DF7683">
              <w:rPr>
                <w:b/>
                <w:bCs/>
                <w:sz w:val="22"/>
                <w:szCs w:val="22"/>
              </w:rPr>
              <w:t>Funktionsklasse</w:t>
            </w:r>
          </w:p>
        </w:tc>
        <w:tc>
          <w:tcPr>
            <w:tcW w:w="1843" w:type="dxa"/>
          </w:tcPr>
          <w:p w14:paraId="26B84146" w14:textId="6C7D1489" w:rsidR="00DF7683" w:rsidRPr="00DF7683" w:rsidRDefault="00DF7683" w:rsidP="006F538C">
            <w:pPr>
              <w:jc w:val="both"/>
              <w:rPr>
                <w:b/>
                <w:bCs/>
                <w:sz w:val="22"/>
                <w:szCs w:val="22"/>
              </w:rPr>
            </w:pPr>
            <w:proofErr w:type="spellStart"/>
            <w:r>
              <w:rPr>
                <w:b/>
                <w:bCs/>
                <w:sz w:val="22"/>
                <w:szCs w:val="22"/>
              </w:rPr>
              <w:t>Betriensklasse</w:t>
            </w:r>
            <w:proofErr w:type="spellEnd"/>
          </w:p>
        </w:tc>
        <w:tc>
          <w:tcPr>
            <w:tcW w:w="4642" w:type="dxa"/>
          </w:tcPr>
          <w:p w14:paraId="05ACEBE1" w14:textId="28786500" w:rsidR="00DF7683" w:rsidRPr="00DF7683" w:rsidRDefault="00DF7683" w:rsidP="006F538C">
            <w:pPr>
              <w:jc w:val="both"/>
              <w:rPr>
                <w:b/>
                <w:bCs/>
                <w:sz w:val="22"/>
                <w:szCs w:val="22"/>
              </w:rPr>
            </w:pPr>
            <w:r>
              <w:rPr>
                <w:b/>
                <w:bCs/>
                <w:sz w:val="22"/>
                <w:szCs w:val="22"/>
              </w:rPr>
              <w:t>Einsatzgebiet</w:t>
            </w:r>
          </w:p>
        </w:tc>
      </w:tr>
      <w:tr w:rsidR="00DF7683" w:rsidRPr="00DF7683" w14:paraId="01057F5E" w14:textId="77777777" w:rsidTr="00DF7683">
        <w:tc>
          <w:tcPr>
            <w:tcW w:w="2972" w:type="dxa"/>
            <w:vMerge w:val="restart"/>
            <w:vAlign w:val="center"/>
          </w:tcPr>
          <w:p w14:paraId="54A3F44B" w14:textId="4DD7467E" w:rsidR="00DF7683" w:rsidRPr="00DF7683" w:rsidRDefault="00DF7683" w:rsidP="00DF7683">
            <w:pPr>
              <w:rPr>
                <w:sz w:val="22"/>
                <w:szCs w:val="22"/>
              </w:rPr>
            </w:pPr>
            <w:r>
              <w:rPr>
                <w:sz w:val="22"/>
                <w:szCs w:val="22"/>
              </w:rPr>
              <w:t>„g“ Ganzbereichssicherung</w:t>
            </w:r>
          </w:p>
        </w:tc>
        <w:tc>
          <w:tcPr>
            <w:tcW w:w="1843" w:type="dxa"/>
            <w:vAlign w:val="center"/>
          </w:tcPr>
          <w:p w14:paraId="30DFD23D" w14:textId="7323639A" w:rsidR="00DF7683" w:rsidRPr="00DF7683" w:rsidRDefault="00713648" w:rsidP="00DF7683">
            <w:pPr>
              <w:rPr>
                <w:sz w:val="22"/>
                <w:szCs w:val="22"/>
              </w:rPr>
            </w:pPr>
            <w:r>
              <w:rPr>
                <w:sz w:val="22"/>
                <w:szCs w:val="22"/>
              </w:rPr>
              <w:t>„</w:t>
            </w:r>
            <w:proofErr w:type="spellStart"/>
            <w:r>
              <w:rPr>
                <w:sz w:val="22"/>
                <w:szCs w:val="22"/>
              </w:rPr>
              <w:t>gG</w:t>
            </w:r>
            <w:proofErr w:type="spellEnd"/>
            <w:r>
              <w:rPr>
                <w:sz w:val="22"/>
                <w:szCs w:val="22"/>
              </w:rPr>
              <w:t>“</w:t>
            </w:r>
          </w:p>
        </w:tc>
        <w:tc>
          <w:tcPr>
            <w:tcW w:w="4642" w:type="dxa"/>
            <w:vAlign w:val="center"/>
          </w:tcPr>
          <w:p w14:paraId="159144B5" w14:textId="7B87E0B2" w:rsidR="00DF7683" w:rsidRPr="00DF7683" w:rsidRDefault="00713648" w:rsidP="00DF7683">
            <w:pPr>
              <w:rPr>
                <w:sz w:val="22"/>
                <w:szCs w:val="22"/>
              </w:rPr>
            </w:pPr>
            <w:r w:rsidRPr="00713648">
              <w:rPr>
                <w:sz w:val="22"/>
                <w:szCs w:val="22"/>
              </w:rPr>
              <w:t>Schutz für allgemeine Zwecke („</w:t>
            </w:r>
            <w:proofErr w:type="spellStart"/>
            <w:r w:rsidRPr="00713648">
              <w:rPr>
                <w:sz w:val="22"/>
                <w:szCs w:val="22"/>
              </w:rPr>
              <w:t>general</w:t>
            </w:r>
            <w:proofErr w:type="spellEnd"/>
            <w:r w:rsidRPr="00713648">
              <w:rPr>
                <w:sz w:val="22"/>
                <w:szCs w:val="22"/>
              </w:rPr>
              <w:t xml:space="preserve"> </w:t>
            </w:r>
            <w:proofErr w:type="spellStart"/>
            <w:r w:rsidRPr="00713648">
              <w:rPr>
                <w:sz w:val="22"/>
                <w:szCs w:val="22"/>
              </w:rPr>
              <w:t>application</w:t>
            </w:r>
            <w:proofErr w:type="spellEnd"/>
            <w:r w:rsidRPr="00713648">
              <w:rPr>
                <w:sz w:val="22"/>
                <w:szCs w:val="22"/>
              </w:rPr>
              <w:t>“)</w:t>
            </w:r>
          </w:p>
        </w:tc>
      </w:tr>
      <w:tr w:rsidR="00DF7683" w:rsidRPr="00DF7683" w14:paraId="05DFE957" w14:textId="77777777" w:rsidTr="00DF7683">
        <w:tc>
          <w:tcPr>
            <w:tcW w:w="2972" w:type="dxa"/>
            <w:vMerge/>
            <w:vAlign w:val="center"/>
          </w:tcPr>
          <w:p w14:paraId="4AF3E1AF" w14:textId="77777777" w:rsidR="00DF7683" w:rsidRPr="00DF7683" w:rsidRDefault="00DF7683" w:rsidP="00DF7683">
            <w:pPr>
              <w:rPr>
                <w:sz w:val="22"/>
                <w:szCs w:val="22"/>
              </w:rPr>
            </w:pPr>
          </w:p>
        </w:tc>
        <w:tc>
          <w:tcPr>
            <w:tcW w:w="1843" w:type="dxa"/>
            <w:vAlign w:val="center"/>
          </w:tcPr>
          <w:p w14:paraId="0925DAAF" w14:textId="03463EB7" w:rsidR="00DF7683" w:rsidRPr="00DF7683" w:rsidRDefault="00713648" w:rsidP="00DF7683">
            <w:pPr>
              <w:rPr>
                <w:sz w:val="22"/>
                <w:szCs w:val="22"/>
              </w:rPr>
            </w:pPr>
            <w:r>
              <w:rPr>
                <w:sz w:val="22"/>
                <w:szCs w:val="22"/>
              </w:rPr>
              <w:t>„</w:t>
            </w:r>
            <w:proofErr w:type="spellStart"/>
            <w:r>
              <w:rPr>
                <w:sz w:val="22"/>
                <w:szCs w:val="22"/>
              </w:rPr>
              <w:t>gL</w:t>
            </w:r>
            <w:proofErr w:type="spellEnd"/>
            <w:r>
              <w:rPr>
                <w:sz w:val="22"/>
                <w:szCs w:val="22"/>
              </w:rPr>
              <w:t>“</w:t>
            </w:r>
          </w:p>
        </w:tc>
        <w:tc>
          <w:tcPr>
            <w:tcW w:w="4642" w:type="dxa"/>
            <w:vAlign w:val="center"/>
          </w:tcPr>
          <w:p w14:paraId="0C431DEE" w14:textId="1661A2B2" w:rsidR="00DF7683" w:rsidRPr="00DF7683" w:rsidRDefault="00713648" w:rsidP="00DF7683">
            <w:pPr>
              <w:rPr>
                <w:sz w:val="22"/>
                <w:szCs w:val="22"/>
              </w:rPr>
            </w:pPr>
            <w:r w:rsidRPr="00713648">
              <w:rPr>
                <w:sz w:val="22"/>
                <w:szCs w:val="22"/>
              </w:rPr>
              <w:t>Kabel- und Leitungsschutz (veraltet)</w:t>
            </w:r>
          </w:p>
        </w:tc>
      </w:tr>
      <w:tr w:rsidR="00DF7683" w:rsidRPr="00DF7683" w14:paraId="2C283451" w14:textId="77777777" w:rsidTr="00DF7683">
        <w:tc>
          <w:tcPr>
            <w:tcW w:w="2972" w:type="dxa"/>
            <w:vMerge/>
            <w:vAlign w:val="center"/>
          </w:tcPr>
          <w:p w14:paraId="7A0752B8" w14:textId="77777777" w:rsidR="00DF7683" w:rsidRPr="00DF7683" w:rsidRDefault="00DF7683" w:rsidP="00DF7683">
            <w:pPr>
              <w:rPr>
                <w:sz w:val="22"/>
                <w:szCs w:val="22"/>
              </w:rPr>
            </w:pPr>
          </w:p>
        </w:tc>
        <w:tc>
          <w:tcPr>
            <w:tcW w:w="1843" w:type="dxa"/>
            <w:vAlign w:val="center"/>
          </w:tcPr>
          <w:p w14:paraId="05FD4BD1" w14:textId="6DC0C7A5" w:rsidR="00DF7683" w:rsidRPr="00DF7683" w:rsidRDefault="00713648" w:rsidP="00DF7683">
            <w:pPr>
              <w:rPr>
                <w:sz w:val="22"/>
                <w:szCs w:val="22"/>
              </w:rPr>
            </w:pPr>
            <w:r>
              <w:rPr>
                <w:sz w:val="22"/>
                <w:szCs w:val="22"/>
              </w:rPr>
              <w:t>„</w:t>
            </w:r>
            <w:proofErr w:type="spellStart"/>
            <w:r>
              <w:rPr>
                <w:sz w:val="22"/>
                <w:szCs w:val="22"/>
              </w:rPr>
              <w:t>gS</w:t>
            </w:r>
            <w:proofErr w:type="spellEnd"/>
            <w:r>
              <w:rPr>
                <w:sz w:val="22"/>
                <w:szCs w:val="22"/>
              </w:rPr>
              <w:t>“</w:t>
            </w:r>
          </w:p>
        </w:tc>
        <w:tc>
          <w:tcPr>
            <w:tcW w:w="4642" w:type="dxa"/>
            <w:vAlign w:val="center"/>
          </w:tcPr>
          <w:p w14:paraId="615244D9" w14:textId="23538739" w:rsidR="00DF7683" w:rsidRPr="00DF7683" w:rsidRDefault="00713648" w:rsidP="00DF7683">
            <w:pPr>
              <w:rPr>
                <w:sz w:val="22"/>
                <w:szCs w:val="22"/>
              </w:rPr>
            </w:pPr>
            <w:r w:rsidRPr="00713648">
              <w:rPr>
                <w:sz w:val="22"/>
                <w:szCs w:val="22"/>
              </w:rPr>
              <w:t>Halbleiterschutz und Kabel- und Leitungsschutz</w:t>
            </w:r>
          </w:p>
        </w:tc>
      </w:tr>
      <w:tr w:rsidR="00DF7683" w:rsidRPr="00DF7683" w14:paraId="38287DCD" w14:textId="77777777" w:rsidTr="00DF7683">
        <w:tc>
          <w:tcPr>
            <w:tcW w:w="2972" w:type="dxa"/>
            <w:vMerge/>
            <w:vAlign w:val="center"/>
          </w:tcPr>
          <w:p w14:paraId="1D6BC817" w14:textId="77777777" w:rsidR="00DF7683" w:rsidRPr="00DF7683" w:rsidRDefault="00DF7683" w:rsidP="00DF7683">
            <w:pPr>
              <w:rPr>
                <w:sz w:val="22"/>
                <w:szCs w:val="22"/>
              </w:rPr>
            </w:pPr>
          </w:p>
        </w:tc>
        <w:tc>
          <w:tcPr>
            <w:tcW w:w="1843" w:type="dxa"/>
            <w:vAlign w:val="center"/>
          </w:tcPr>
          <w:p w14:paraId="4AE7EAD4" w14:textId="0C706764" w:rsidR="00DF7683" w:rsidRPr="00DF7683" w:rsidRDefault="00713648" w:rsidP="00DF7683">
            <w:pPr>
              <w:rPr>
                <w:sz w:val="22"/>
                <w:szCs w:val="22"/>
              </w:rPr>
            </w:pPr>
            <w:r>
              <w:rPr>
                <w:sz w:val="22"/>
                <w:szCs w:val="22"/>
              </w:rPr>
              <w:t>„</w:t>
            </w:r>
            <w:proofErr w:type="spellStart"/>
            <w:r>
              <w:rPr>
                <w:sz w:val="22"/>
                <w:szCs w:val="22"/>
              </w:rPr>
              <w:t>gB</w:t>
            </w:r>
            <w:proofErr w:type="spellEnd"/>
            <w:r>
              <w:rPr>
                <w:sz w:val="22"/>
                <w:szCs w:val="22"/>
              </w:rPr>
              <w:t>“</w:t>
            </w:r>
          </w:p>
        </w:tc>
        <w:tc>
          <w:tcPr>
            <w:tcW w:w="4642" w:type="dxa"/>
            <w:vAlign w:val="center"/>
          </w:tcPr>
          <w:p w14:paraId="3E28A401" w14:textId="724200AF" w:rsidR="00DF7683" w:rsidRPr="00DF7683" w:rsidRDefault="00713648" w:rsidP="00DF7683">
            <w:pPr>
              <w:rPr>
                <w:sz w:val="22"/>
                <w:szCs w:val="22"/>
              </w:rPr>
            </w:pPr>
            <w:r w:rsidRPr="00713648">
              <w:rPr>
                <w:sz w:val="22"/>
                <w:szCs w:val="22"/>
              </w:rPr>
              <w:t>Bergbauanlagen</w:t>
            </w:r>
          </w:p>
        </w:tc>
      </w:tr>
      <w:tr w:rsidR="00DF7683" w:rsidRPr="00DF7683" w14:paraId="0FBAADD3" w14:textId="77777777" w:rsidTr="00DF7683">
        <w:tc>
          <w:tcPr>
            <w:tcW w:w="2972" w:type="dxa"/>
            <w:vMerge/>
            <w:vAlign w:val="center"/>
          </w:tcPr>
          <w:p w14:paraId="046EE73C" w14:textId="77777777" w:rsidR="00DF7683" w:rsidRPr="00DF7683" w:rsidRDefault="00DF7683" w:rsidP="00DF7683">
            <w:pPr>
              <w:rPr>
                <w:sz w:val="22"/>
                <w:szCs w:val="22"/>
              </w:rPr>
            </w:pPr>
          </w:p>
        </w:tc>
        <w:tc>
          <w:tcPr>
            <w:tcW w:w="1843" w:type="dxa"/>
            <w:vAlign w:val="center"/>
          </w:tcPr>
          <w:p w14:paraId="2DA9A065" w14:textId="6CF17348" w:rsidR="00DF7683" w:rsidRPr="00DF7683" w:rsidRDefault="00713648" w:rsidP="00DF7683">
            <w:pPr>
              <w:rPr>
                <w:sz w:val="22"/>
                <w:szCs w:val="22"/>
              </w:rPr>
            </w:pPr>
            <w:r>
              <w:rPr>
                <w:sz w:val="22"/>
                <w:szCs w:val="22"/>
              </w:rPr>
              <w:t>„</w:t>
            </w:r>
            <w:proofErr w:type="spellStart"/>
            <w:r>
              <w:rPr>
                <w:sz w:val="22"/>
                <w:szCs w:val="22"/>
              </w:rPr>
              <w:t>gTr</w:t>
            </w:r>
            <w:proofErr w:type="spellEnd"/>
            <w:r>
              <w:rPr>
                <w:sz w:val="22"/>
                <w:szCs w:val="22"/>
              </w:rPr>
              <w:t>“</w:t>
            </w:r>
          </w:p>
        </w:tc>
        <w:tc>
          <w:tcPr>
            <w:tcW w:w="4642" w:type="dxa"/>
            <w:vAlign w:val="center"/>
          </w:tcPr>
          <w:p w14:paraId="5F7B13FD" w14:textId="0B14B52D" w:rsidR="00DF7683" w:rsidRPr="00DF7683" w:rsidRDefault="00713648" w:rsidP="00DF7683">
            <w:pPr>
              <w:rPr>
                <w:sz w:val="22"/>
                <w:szCs w:val="22"/>
              </w:rPr>
            </w:pPr>
            <w:r w:rsidRPr="00713648">
              <w:rPr>
                <w:sz w:val="22"/>
                <w:szCs w:val="22"/>
              </w:rPr>
              <w:t>Transformatorenschutz</w:t>
            </w:r>
          </w:p>
        </w:tc>
      </w:tr>
      <w:tr w:rsidR="00DF7683" w:rsidRPr="00DF7683" w14:paraId="5A2F7393" w14:textId="77777777" w:rsidTr="00DF7683">
        <w:tc>
          <w:tcPr>
            <w:tcW w:w="2972" w:type="dxa"/>
            <w:vMerge w:val="restart"/>
            <w:vAlign w:val="center"/>
          </w:tcPr>
          <w:p w14:paraId="07AB3420" w14:textId="359FAAB1" w:rsidR="00DF7683" w:rsidRPr="00DF7683" w:rsidRDefault="00DF7683" w:rsidP="00DF7683">
            <w:pPr>
              <w:rPr>
                <w:sz w:val="22"/>
                <w:szCs w:val="22"/>
              </w:rPr>
            </w:pPr>
            <w:r>
              <w:rPr>
                <w:sz w:val="22"/>
                <w:szCs w:val="22"/>
              </w:rPr>
              <w:t xml:space="preserve">„a“ </w:t>
            </w:r>
            <w:proofErr w:type="spellStart"/>
            <w:r>
              <w:rPr>
                <w:sz w:val="22"/>
                <w:szCs w:val="22"/>
              </w:rPr>
              <w:t>Teilbereichsicherung</w:t>
            </w:r>
            <w:proofErr w:type="spellEnd"/>
          </w:p>
        </w:tc>
        <w:tc>
          <w:tcPr>
            <w:tcW w:w="1843" w:type="dxa"/>
            <w:vAlign w:val="center"/>
          </w:tcPr>
          <w:p w14:paraId="4DFB5324" w14:textId="0081EDE7" w:rsidR="00DF7683" w:rsidRPr="00DF7683" w:rsidRDefault="00713648" w:rsidP="00DF7683">
            <w:pPr>
              <w:rPr>
                <w:sz w:val="22"/>
                <w:szCs w:val="22"/>
              </w:rPr>
            </w:pPr>
            <w:r>
              <w:rPr>
                <w:sz w:val="22"/>
                <w:szCs w:val="22"/>
              </w:rPr>
              <w:t>„</w:t>
            </w:r>
            <w:proofErr w:type="spellStart"/>
            <w:r>
              <w:rPr>
                <w:sz w:val="22"/>
                <w:szCs w:val="22"/>
              </w:rPr>
              <w:t>aM</w:t>
            </w:r>
            <w:proofErr w:type="spellEnd"/>
            <w:r>
              <w:rPr>
                <w:sz w:val="22"/>
                <w:szCs w:val="22"/>
              </w:rPr>
              <w:t>“</w:t>
            </w:r>
          </w:p>
        </w:tc>
        <w:tc>
          <w:tcPr>
            <w:tcW w:w="4642" w:type="dxa"/>
            <w:vAlign w:val="center"/>
          </w:tcPr>
          <w:p w14:paraId="3DB169AA" w14:textId="464BBA7C" w:rsidR="00DF7683" w:rsidRPr="00DF7683" w:rsidRDefault="00713648" w:rsidP="00DF7683">
            <w:pPr>
              <w:rPr>
                <w:sz w:val="22"/>
                <w:szCs w:val="22"/>
              </w:rPr>
            </w:pPr>
            <w:r w:rsidRPr="00713648">
              <w:rPr>
                <w:sz w:val="22"/>
                <w:szCs w:val="22"/>
              </w:rPr>
              <w:t>Schutz von Motorstromkreisen</w:t>
            </w:r>
          </w:p>
        </w:tc>
      </w:tr>
      <w:tr w:rsidR="00DF7683" w:rsidRPr="00DF7683" w14:paraId="5622F4E2" w14:textId="77777777" w:rsidTr="00DF7683">
        <w:tc>
          <w:tcPr>
            <w:tcW w:w="2972" w:type="dxa"/>
            <w:vMerge/>
            <w:vAlign w:val="center"/>
          </w:tcPr>
          <w:p w14:paraId="6971BFEB" w14:textId="77777777" w:rsidR="00DF7683" w:rsidRPr="00DF7683" w:rsidRDefault="00DF7683" w:rsidP="00DF7683">
            <w:pPr>
              <w:rPr>
                <w:sz w:val="22"/>
                <w:szCs w:val="22"/>
              </w:rPr>
            </w:pPr>
          </w:p>
        </w:tc>
        <w:tc>
          <w:tcPr>
            <w:tcW w:w="1843" w:type="dxa"/>
            <w:vAlign w:val="center"/>
          </w:tcPr>
          <w:p w14:paraId="4BDC7B54" w14:textId="2F0DC76C" w:rsidR="00DF7683" w:rsidRPr="00DF7683" w:rsidRDefault="00713648" w:rsidP="00DF7683">
            <w:pPr>
              <w:rPr>
                <w:sz w:val="22"/>
                <w:szCs w:val="22"/>
              </w:rPr>
            </w:pPr>
            <w:r>
              <w:rPr>
                <w:sz w:val="22"/>
                <w:szCs w:val="22"/>
              </w:rPr>
              <w:t>„</w:t>
            </w:r>
            <w:proofErr w:type="spellStart"/>
            <w:r>
              <w:rPr>
                <w:sz w:val="22"/>
                <w:szCs w:val="22"/>
              </w:rPr>
              <w:t>aR</w:t>
            </w:r>
            <w:proofErr w:type="spellEnd"/>
            <w:r>
              <w:rPr>
                <w:sz w:val="22"/>
                <w:szCs w:val="22"/>
              </w:rPr>
              <w:t>“</w:t>
            </w:r>
          </w:p>
        </w:tc>
        <w:tc>
          <w:tcPr>
            <w:tcW w:w="4642" w:type="dxa"/>
            <w:vAlign w:val="center"/>
          </w:tcPr>
          <w:p w14:paraId="64742100" w14:textId="05E9EDC6" w:rsidR="00DF7683" w:rsidRPr="00DF7683" w:rsidRDefault="00713648" w:rsidP="00DF7683">
            <w:pPr>
              <w:rPr>
                <w:sz w:val="22"/>
                <w:szCs w:val="22"/>
              </w:rPr>
            </w:pPr>
            <w:r w:rsidRPr="00713648">
              <w:rPr>
                <w:sz w:val="22"/>
                <w:szCs w:val="22"/>
              </w:rPr>
              <w:t>Halbleiterschutz („</w:t>
            </w:r>
            <w:proofErr w:type="spellStart"/>
            <w:r w:rsidRPr="00713648">
              <w:rPr>
                <w:sz w:val="22"/>
                <w:szCs w:val="22"/>
              </w:rPr>
              <w:t>rectifier</w:t>
            </w:r>
            <w:proofErr w:type="spellEnd"/>
            <w:r w:rsidRPr="00713648">
              <w:rPr>
                <w:sz w:val="22"/>
                <w:szCs w:val="22"/>
              </w:rPr>
              <w:t>“, Stromrichter)</w:t>
            </w:r>
          </w:p>
        </w:tc>
      </w:tr>
    </w:tbl>
    <w:p w14:paraId="20FCB12E" w14:textId="56775578" w:rsidR="00DF7683" w:rsidRPr="00FB4954" w:rsidRDefault="00DF7683" w:rsidP="006F538C">
      <w:pPr>
        <w:jc w:val="both"/>
        <w:rPr>
          <w:b/>
          <w:bCs/>
          <w:sz w:val="22"/>
          <w:szCs w:val="22"/>
          <w:u w:val="single"/>
        </w:rPr>
      </w:pPr>
    </w:p>
    <w:p w14:paraId="04213D99" w14:textId="77777777" w:rsidR="00FB4954" w:rsidRPr="00FB4954" w:rsidRDefault="00FB4954" w:rsidP="006F538C">
      <w:pPr>
        <w:jc w:val="both"/>
        <w:rPr>
          <w:b/>
          <w:bCs/>
          <w:sz w:val="22"/>
          <w:szCs w:val="22"/>
          <w:u w:val="single"/>
        </w:rPr>
      </w:pPr>
      <w:r w:rsidRPr="00FB4954">
        <w:rPr>
          <w:b/>
          <w:bCs/>
          <w:sz w:val="22"/>
          <w:szCs w:val="22"/>
          <w:u w:val="single"/>
        </w:rPr>
        <w:t>Gefahren beim Wechseln von Sicherungen:</w:t>
      </w:r>
    </w:p>
    <w:p w14:paraId="0A44C32B" w14:textId="77777777" w:rsidR="00FB4954" w:rsidRPr="00FB4954" w:rsidRDefault="00FB4954" w:rsidP="006F538C">
      <w:pPr>
        <w:jc w:val="both"/>
        <w:rPr>
          <w:sz w:val="22"/>
          <w:szCs w:val="22"/>
        </w:rPr>
      </w:pPr>
      <w:r w:rsidRPr="00FB4954">
        <w:rPr>
          <w:sz w:val="22"/>
          <w:szCs w:val="22"/>
        </w:rPr>
        <w:t>Das Gefahrenpotential beim Wechsel von Schmelzsicherungen ist sehr groß und darf auf keinen Fall unterschätzt werden. Folgende Gefährdungen können beim Wechseln entstehen:</w:t>
      </w:r>
    </w:p>
    <w:p w14:paraId="4B504315" w14:textId="77777777" w:rsidR="006F538C" w:rsidRDefault="006F538C" w:rsidP="006F538C">
      <w:pPr>
        <w:jc w:val="both"/>
        <w:rPr>
          <w:sz w:val="22"/>
          <w:szCs w:val="22"/>
        </w:rPr>
      </w:pPr>
    </w:p>
    <w:p w14:paraId="0AFFFF06" w14:textId="31600298" w:rsidR="00FB4954" w:rsidRPr="00FB4954" w:rsidRDefault="00FB4954" w:rsidP="006F538C">
      <w:pPr>
        <w:jc w:val="both"/>
        <w:rPr>
          <w:sz w:val="22"/>
          <w:szCs w:val="22"/>
          <w:u w:val="single"/>
        </w:rPr>
      </w:pPr>
      <w:r w:rsidRPr="00FB4954">
        <w:rPr>
          <w:sz w:val="22"/>
          <w:szCs w:val="22"/>
        </w:rPr>
        <w:t xml:space="preserve">Gefahr einer </w:t>
      </w:r>
      <w:r w:rsidRPr="00FB4954">
        <w:rPr>
          <w:sz w:val="22"/>
          <w:szCs w:val="22"/>
          <w:u w:val="single"/>
        </w:rPr>
        <w:t>Körperdurchströmung:</w:t>
      </w:r>
    </w:p>
    <w:p w14:paraId="341E2658" w14:textId="77777777" w:rsidR="006F538C" w:rsidRDefault="00FB4954" w:rsidP="006F538C">
      <w:pPr>
        <w:pStyle w:val="Listenabsatz"/>
        <w:numPr>
          <w:ilvl w:val="0"/>
          <w:numId w:val="10"/>
        </w:numPr>
        <w:ind w:left="426"/>
        <w:contextualSpacing/>
        <w:jc w:val="both"/>
        <w:rPr>
          <w:sz w:val="22"/>
          <w:szCs w:val="22"/>
        </w:rPr>
      </w:pPr>
      <w:r w:rsidRPr="00FB4954">
        <w:rPr>
          <w:sz w:val="22"/>
          <w:szCs w:val="22"/>
        </w:rPr>
        <w:t xml:space="preserve">Wechsel vom Sicherungseinsätzen </w:t>
      </w:r>
    </w:p>
    <w:p w14:paraId="5651133D" w14:textId="478E2B41" w:rsidR="00FB4954" w:rsidRPr="006F538C" w:rsidRDefault="00FB4954" w:rsidP="006F538C">
      <w:pPr>
        <w:pStyle w:val="Listenabsatz"/>
        <w:numPr>
          <w:ilvl w:val="1"/>
          <w:numId w:val="10"/>
        </w:numPr>
        <w:ind w:left="851"/>
        <w:contextualSpacing/>
        <w:jc w:val="both"/>
        <w:rPr>
          <w:sz w:val="22"/>
          <w:szCs w:val="22"/>
        </w:rPr>
      </w:pPr>
      <w:r w:rsidRPr="006F538C">
        <w:rPr>
          <w:sz w:val="22"/>
          <w:szCs w:val="22"/>
        </w:rPr>
        <w:t>unvollkommener Schutz gegen direktes Berühren</w:t>
      </w:r>
    </w:p>
    <w:p w14:paraId="75BFC125" w14:textId="77777777" w:rsidR="006F538C" w:rsidRDefault="00FB4954" w:rsidP="006F538C">
      <w:pPr>
        <w:pStyle w:val="Listenabsatz"/>
        <w:numPr>
          <w:ilvl w:val="0"/>
          <w:numId w:val="10"/>
        </w:numPr>
        <w:ind w:left="426"/>
        <w:contextualSpacing/>
        <w:jc w:val="both"/>
        <w:rPr>
          <w:sz w:val="22"/>
          <w:szCs w:val="22"/>
        </w:rPr>
      </w:pPr>
      <w:r w:rsidRPr="00FB4954">
        <w:rPr>
          <w:sz w:val="22"/>
          <w:szCs w:val="22"/>
        </w:rPr>
        <w:t>Beschädigte Schraubkappe</w:t>
      </w:r>
    </w:p>
    <w:p w14:paraId="430CE5A6" w14:textId="747DEB8A" w:rsidR="00FB4954" w:rsidRPr="006F538C" w:rsidRDefault="00FB4954" w:rsidP="006F538C">
      <w:pPr>
        <w:pStyle w:val="Listenabsatz"/>
        <w:numPr>
          <w:ilvl w:val="1"/>
          <w:numId w:val="10"/>
        </w:numPr>
        <w:ind w:left="851"/>
        <w:contextualSpacing/>
        <w:jc w:val="both"/>
        <w:rPr>
          <w:sz w:val="22"/>
          <w:szCs w:val="22"/>
        </w:rPr>
      </w:pPr>
      <w:r w:rsidRPr="006F538C">
        <w:rPr>
          <w:sz w:val="22"/>
          <w:szCs w:val="22"/>
        </w:rPr>
        <w:t>Möglicher Kontakt zum metallisch leitfähigen Edison-Gewinde</w:t>
      </w:r>
      <w:r w:rsidR="006F538C">
        <w:rPr>
          <w:sz w:val="22"/>
          <w:szCs w:val="22"/>
        </w:rPr>
        <w:t xml:space="preserve">. </w:t>
      </w:r>
      <w:r w:rsidRPr="006F538C">
        <w:rPr>
          <w:sz w:val="22"/>
          <w:szCs w:val="22"/>
        </w:rPr>
        <w:t>Besondere Vorsicht gilt bei Keramik-Schraubkappen!</w:t>
      </w:r>
    </w:p>
    <w:p w14:paraId="5010157B" w14:textId="77777777" w:rsidR="006F538C" w:rsidRDefault="00FB4954" w:rsidP="006F538C">
      <w:pPr>
        <w:pStyle w:val="Listenabsatz"/>
        <w:numPr>
          <w:ilvl w:val="0"/>
          <w:numId w:val="10"/>
        </w:numPr>
        <w:ind w:left="426"/>
        <w:contextualSpacing/>
        <w:jc w:val="both"/>
        <w:rPr>
          <w:sz w:val="22"/>
          <w:szCs w:val="22"/>
        </w:rPr>
      </w:pPr>
      <w:r w:rsidRPr="00FB4954">
        <w:rPr>
          <w:sz w:val="22"/>
          <w:szCs w:val="22"/>
        </w:rPr>
        <w:t>Zuleitung und Abgang vertauscht</w:t>
      </w:r>
    </w:p>
    <w:p w14:paraId="192BBE3E" w14:textId="6127D480" w:rsidR="00FB4954" w:rsidRPr="006F538C" w:rsidRDefault="00FB4954" w:rsidP="006F538C">
      <w:pPr>
        <w:pStyle w:val="Listenabsatz"/>
        <w:numPr>
          <w:ilvl w:val="1"/>
          <w:numId w:val="10"/>
        </w:numPr>
        <w:ind w:left="851"/>
        <w:contextualSpacing/>
        <w:jc w:val="both"/>
        <w:rPr>
          <w:sz w:val="22"/>
          <w:szCs w:val="22"/>
        </w:rPr>
      </w:pPr>
      <w:r w:rsidRPr="006F538C">
        <w:rPr>
          <w:sz w:val="22"/>
          <w:szCs w:val="22"/>
        </w:rPr>
        <w:t xml:space="preserve">Das Gewinde steht ggfs. unter Spannung, nicht der Fußkontakt </w:t>
      </w:r>
    </w:p>
    <w:p w14:paraId="47B8DCA9" w14:textId="77777777" w:rsidR="006F538C" w:rsidRDefault="006F538C" w:rsidP="006F538C">
      <w:pPr>
        <w:jc w:val="both"/>
        <w:rPr>
          <w:sz w:val="22"/>
          <w:szCs w:val="22"/>
        </w:rPr>
      </w:pPr>
    </w:p>
    <w:p w14:paraId="3E2E0AAB" w14:textId="401383EC" w:rsidR="00FB4954" w:rsidRPr="00FB4954" w:rsidRDefault="00FB4954" w:rsidP="006F538C">
      <w:pPr>
        <w:jc w:val="both"/>
        <w:rPr>
          <w:sz w:val="22"/>
          <w:szCs w:val="22"/>
        </w:rPr>
      </w:pPr>
      <w:r w:rsidRPr="00FB4954">
        <w:rPr>
          <w:sz w:val="22"/>
          <w:szCs w:val="22"/>
        </w:rPr>
        <w:t xml:space="preserve">Gefahr durch </w:t>
      </w:r>
      <w:r w:rsidRPr="00FB4954">
        <w:rPr>
          <w:sz w:val="22"/>
          <w:szCs w:val="22"/>
          <w:u w:val="single"/>
        </w:rPr>
        <w:t>Lichtbögen:</w:t>
      </w:r>
    </w:p>
    <w:p w14:paraId="075C1A2A" w14:textId="77777777" w:rsidR="00FB4954" w:rsidRPr="00FB4954" w:rsidRDefault="00FB4954" w:rsidP="006F538C">
      <w:pPr>
        <w:pStyle w:val="Listenabsatz"/>
        <w:numPr>
          <w:ilvl w:val="0"/>
          <w:numId w:val="10"/>
        </w:numPr>
        <w:ind w:left="426"/>
        <w:contextualSpacing/>
        <w:jc w:val="both"/>
        <w:rPr>
          <w:sz w:val="22"/>
          <w:szCs w:val="22"/>
        </w:rPr>
      </w:pPr>
      <w:r w:rsidRPr="00FB4954">
        <w:rPr>
          <w:sz w:val="22"/>
          <w:szCs w:val="22"/>
        </w:rPr>
        <w:t>Stromkreis trennen unter Last</w:t>
      </w:r>
    </w:p>
    <w:p w14:paraId="73648124" w14:textId="77777777" w:rsidR="00FB4954" w:rsidRPr="00FB4954" w:rsidRDefault="00FB4954" w:rsidP="006F538C">
      <w:pPr>
        <w:pStyle w:val="Listenabsatz"/>
        <w:numPr>
          <w:ilvl w:val="0"/>
          <w:numId w:val="10"/>
        </w:numPr>
        <w:ind w:left="426"/>
        <w:contextualSpacing/>
        <w:jc w:val="both"/>
        <w:rPr>
          <w:sz w:val="22"/>
          <w:szCs w:val="22"/>
        </w:rPr>
      </w:pPr>
      <w:r w:rsidRPr="00FB4954">
        <w:rPr>
          <w:sz w:val="22"/>
          <w:szCs w:val="22"/>
        </w:rPr>
        <w:t xml:space="preserve">Zuschalten auf einen Kurz/Erdschluss  </w:t>
      </w:r>
    </w:p>
    <w:p w14:paraId="71BB31A5" w14:textId="77777777" w:rsidR="00FB4954" w:rsidRPr="00FB4954" w:rsidRDefault="00FB4954" w:rsidP="006F538C">
      <w:pPr>
        <w:pStyle w:val="Listenabsatz"/>
        <w:numPr>
          <w:ilvl w:val="0"/>
          <w:numId w:val="10"/>
        </w:numPr>
        <w:ind w:left="426"/>
        <w:contextualSpacing/>
        <w:jc w:val="both"/>
        <w:rPr>
          <w:sz w:val="22"/>
          <w:szCs w:val="22"/>
        </w:rPr>
      </w:pPr>
      <w:r w:rsidRPr="00FB4954">
        <w:rPr>
          <w:sz w:val="22"/>
          <w:szCs w:val="22"/>
        </w:rPr>
        <w:t>Defekte/Nicht vorhandene Glasscheibe an der Schraubkappe</w:t>
      </w:r>
    </w:p>
    <w:p w14:paraId="10D408BD" w14:textId="77777777" w:rsidR="006F538C" w:rsidRDefault="006F538C" w:rsidP="006F538C">
      <w:pPr>
        <w:jc w:val="both"/>
        <w:rPr>
          <w:sz w:val="22"/>
          <w:szCs w:val="22"/>
        </w:rPr>
      </w:pPr>
    </w:p>
    <w:p w14:paraId="356C729D" w14:textId="19F616C3" w:rsidR="00FB4954" w:rsidRPr="00FB4954" w:rsidRDefault="00FB4954" w:rsidP="006F538C">
      <w:pPr>
        <w:jc w:val="both"/>
        <w:rPr>
          <w:sz w:val="22"/>
          <w:szCs w:val="22"/>
        </w:rPr>
      </w:pPr>
      <w:r w:rsidRPr="00FB4954">
        <w:rPr>
          <w:sz w:val="22"/>
          <w:szCs w:val="22"/>
        </w:rPr>
        <w:t xml:space="preserve">Gefahr von </w:t>
      </w:r>
      <w:r w:rsidRPr="00FB4954">
        <w:rPr>
          <w:sz w:val="22"/>
          <w:szCs w:val="22"/>
          <w:u w:val="single"/>
        </w:rPr>
        <w:t>Sachschäden:</w:t>
      </w:r>
    </w:p>
    <w:p w14:paraId="1C75CBA0" w14:textId="77777777" w:rsidR="00FB4954" w:rsidRPr="00FB4954" w:rsidRDefault="00FB4954" w:rsidP="006F538C">
      <w:pPr>
        <w:pStyle w:val="Listenabsatz"/>
        <w:numPr>
          <w:ilvl w:val="0"/>
          <w:numId w:val="10"/>
        </w:numPr>
        <w:ind w:left="426"/>
        <w:contextualSpacing/>
        <w:jc w:val="both"/>
        <w:rPr>
          <w:sz w:val="22"/>
          <w:szCs w:val="22"/>
        </w:rPr>
      </w:pPr>
      <w:r w:rsidRPr="00FB4954">
        <w:rPr>
          <w:sz w:val="22"/>
          <w:szCs w:val="22"/>
        </w:rPr>
        <w:t>Einsetzen der falschen Charakteristik oder Sicherungsgröße</w:t>
      </w:r>
    </w:p>
    <w:p w14:paraId="6E1183C0" w14:textId="77777777" w:rsidR="00FB4954" w:rsidRPr="00FB4954" w:rsidRDefault="00FB4954" w:rsidP="006F538C">
      <w:pPr>
        <w:jc w:val="both"/>
        <w:rPr>
          <w:sz w:val="22"/>
          <w:szCs w:val="22"/>
        </w:rPr>
      </w:pPr>
    </w:p>
    <w:p w14:paraId="55349A17" w14:textId="74B18BD8" w:rsidR="00DA2DE9" w:rsidRPr="00FB4954" w:rsidRDefault="00FB4954" w:rsidP="006F538C">
      <w:pPr>
        <w:jc w:val="both"/>
        <w:rPr>
          <w:sz w:val="22"/>
          <w:szCs w:val="22"/>
        </w:rPr>
      </w:pPr>
      <w:r w:rsidRPr="00FB4954">
        <w:rPr>
          <w:sz w:val="22"/>
          <w:szCs w:val="22"/>
        </w:rPr>
        <w:t xml:space="preserve">Aus diesen Gründen darf die Schmelzsicherung nur in </w:t>
      </w:r>
      <w:r w:rsidRPr="00FB4954">
        <w:rPr>
          <w:sz w:val="22"/>
          <w:szCs w:val="22"/>
          <w:u w:val="single"/>
        </w:rPr>
        <w:t>Stromkreisen mit geringer Leistung</w:t>
      </w:r>
      <w:r w:rsidRPr="00FB4954">
        <w:rPr>
          <w:sz w:val="22"/>
          <w:szCs w:val="22"/>
        </w:rPr>
        <w:t xml:space="preserve"> ausgewechselt werden. Der Stromkreis muss hierbei immer möglichst Stromfrei (Lastfrei) sein.</w:t>
      </w:r>
    </w:p>
    <w:sectPr w:rsidR="00DA2DE9" w:rsidRPr="00FB4954" w:rsidSect="00D75291">
      <w:headerReference w:type="default" r:id="rId18"/>
      <w:footerReference w:type="default" r:id="rId19"/>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D86F" w14:textId="77777777" w:rsidR="00392B6F" w:rsidRDefault="00392B6F">
      <w:r>
        <w:separator/>
      </w:r>
    </w:p>
  </w:endnote>
  <w:endnote w:type="continuationSeparator" w:id="0">
    <w:p w14:paraId="079E99B1" w14:textId="77777777" w:rsidR="00392B6F" w:rsidRDefault="0039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05D492B2" w:rsidR="004F0DC2" w:rsidRPr="004C1C05" w:rsidRDefault="00A404CE" w:rsidP="004F0DC2">
          <w:pPr>
            <w:pStyle w:val="Fuzeile"/>
            <w:ind w:right="-83"/>
            <w:rPr>
              <w:sz w:val="16"/>
              <w:szCs w:val="16"/>
            </w:rPr>
          </w:pPr>
          <w:r>
            <w:rPr>
              <w:sz w:val="16"/>
              <w:szCs w:val="16"/>
            </w:rPr>
            <w:t>0</w:t>
          </w:r>
        </w:p>
      </w:tc>
      <w:tc>
        <w:tcPr>
          <w:tcW w:w="1114" w:type="dxa"/>
          <w:vAlign w:val="center"/>
        </w:tcPr>
        <w:p w14:paraId="6AD19F8F" w14:textId="3F96382D" w:rsidR="004F0DC2" w:rsidRPr="004C1C05" w:rsidRDefault="00A404CE" w:rsidP="004F0DC2">
          <w:pPr>
            <w:pStyle w:val="Fuzeile"/>
            <w:ind w:right="-83"/>
            <w:rPr>
              <w:sz w:val="16"/>
              <w:szCs w:val="16"/>
            </w:rPr>
          </w:pPr>
          <w:r>
            <w:rPr>
              <w:sz w:val="16"/>
              <w:szCs w:val="16"/>
            </w:rPr>
            <w:t>1</w:t>
          </w: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740C77A0" w:rsidR="00413A01" w:rsidRPr="004C1C05" w:rsidRDefault="006F538C" w:rsidP="00413A01">
          <w:pPr>
            <w:pStyle w:val="Fuzeile"/>
            <w:ind w:right="-83"/>
            <w:rPr>
              <w:sz w:val="16"/>
              <w:szCs w:val="16"/>
            </w:rPr>
          </w:pPr>
          <w:r>
            <w:rPr>
              <w:sz w:val="16"/>
              <w:szCs w:val="16"/>
            </w:rPr>
            <w:t>01.</w:t>
          </w:r>
          <w:r w:rsidR="00413A01">
            <w:rPr>
              <w:sz w:val="16"/>
              <w:szCs w:val="16"/>
            </w:rPr>
            <w:t>03.202</w:t>
          </w:r>
          <w:r>
            <w:rPr>
              <w:sz w:val="16"/>
              <w:szCs w:val="16"/>
            </w:rPr>
            <w:t>2</w:t>
          </w:r>
        </w:p>
      </w:tc>
      <w:tc>
        <w:tcPr>
          <w:tcW w:w="1114" w:type="dxa"/>
          <w:vAlign w:val="center"/>
        </w:tcPr>
        <w:p w14:paraId="0367896C" w14:textId="4F3AB199" w:rsidR="00413A01" w:rsidRPr="004C1C05" w:rsidRDefault="00713648" w:rsidP="00413A01">
          <w:pPr>
            <w:pStyle w:val="Fuzeile"/>
            <w:ind w:right="-83"/>
            <w:rPr>
              <w:sz w:val="16"/>
              <w:szCs w:val="16"/>
            </w:rPr>
          </w:pPr>
          <w:r>
            <w:rPr>
              <w:sz w:val="16"/>
              <w:szCs w:val="16"/>
            </w:rPr>
            <w:t>01.06.2022</w:t>
          </w: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129D20C6" w:rsidR="00413A01" w:rsidRPr="004C1C05" w:rsidRDefault="00713648"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30FEF9A3" w:rsidR="00413A01" w:rsidRPr="004C1C05" w:rsidRDefault="00713648"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8F85E" w14:textId="77777777" w:rsidR="00392B6F" w:rsidRDefault="00392B6F">
      <w:r>
        <w:separator/>
      </w:r>
    </w:p>
  </w:footnote>
  <w:footnote w:type="continuationSeparator" w:id="0">
    <w:p w14:paraId="07DE2D96" w14:textId="77777777" w:rsidR="00392B6F" w:rsidRDefault="0039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6F538C" w14:paraId="6919BF43" w14:textId="77777777" w:rsidTr="001B5CEE">
      <w:trPr>
        <w:trHeight w:val="832"/>
      </w:trPr>
      <w:tc>
        <w:tcPr>
          <w:tcW w:w="2349" w:type="dxa"/>
          <w:vAlign w:val="center"/>
        </w:tcPr>
        <w:p w14:paraId="157C7CEE" w14:textId="47FC2D75" w:rsidR="004F0DC2" w:rsidRPr="00E21DC0" w:rsidRDefault="004F0DC2" w:rsidP="004F0DC2">
          <w:pPr>
            <w:jc w:val="center"/>
          </w:pPr>
          <w:r w:rsidRPr="00E21DC0">
            <w:rPr>
              <w:b/>
            </w:rPr>
            <w:t>UW_ET_</w:t>
          </w:r>
          <w:r w:rsidR="006F538C">
            <w:rPr>
              <w:b/>
            </w:rPr>
            <w:t>79</w:t>
          </w:r>
        </w:p>
      </w:tc>
      <w:tc>
        <w:tcPr>
          <w:tcW w:w="5026" w:type="dxa"/>
          <w:vAlign w:val="center"/>
        </w:tcPr>
        <w:p w14:paraId="06637429" w14:textId="77777777" w:rsidR="006F538C" w:rsidRDefault="00FB4954" w:rsidP="004F0DC2">
          <w:pPr>
            <w:jc w:val="center"/>
            <w:rPr>
              <w:sz w:val="28"/>
              <w:szCs w:val="28"/>
            </w:rPr>
          </w:pPr>
          <w:r w:rsidRPr="00FB4954">
            <w:rPr>
              <w:sz w:val="28"/>
              <w:szCs w:val="28"/>
            </w:rPr>
            <w:t xml:space="preserve">Schmelzsicherungen </w:t>
          </w:r>
        </w:p>
        <w:p w14:paraId="63D167E9" w14:textId="60ED3051" w:rsidR="004F0DC2" w:rsidRPr="00FE2596" w:rsidRDefault="00FB4954" w:rsidP="004F0DC2">
          <w:pPr>
            <w:jc w:val="center"/>
            <w:rPr>
              <w:sz w:val="28"/>
              <w:szCs w:val="28"/>
            </w:rPr>
          </w:pPr>
          <w:proofErr w:type="spellStart"/>
          <w:r w:rsidRPr="00FE2596">
            <w:rPr>
              <w:sz w:val="28"/>
              <w:szCs w:val="28"/>
            </w:rPr>
            <w:t>Neozed</w:t>
          </w:r>
          <w:proofErr w:type="spellEnd"/>
          <w:r w:rsidRPr="00FE2596">
            <w:rPr>
              <w:sz w:val="28"/>
              <w:szCs w:val="28"/>
            </w:rPr>
            <w:t xml:space="preserve"> (Typ D0) / </w:t>
          </w:r>
          <w:proofErr w:type="spellStart"/>
          <w:r w:rsidRPr="00FE2596">
            <w:rPr>
              <w:sz w:val="28"/>
              <w:szCs w:val="28"/>
            </w:rPr>
            <w:t>Diazed</w:t>
          </w:r>
          <w:proofErr w:type="spellEnd"/>
          <w:r w:rsidRPr="00FE2596">
            <w:rPr>
              <w:sz w:val="28"/>
              <w:szCs w:val="28"/>
            </w:rPr>
            <w:t xml:space="preserve"> (Typ D)</w:t>
          </w:r>
        </w:p>
      </w:tc>
      <w:tc>
        <w:tcPr>
          <w:tcW w:w="2236" w:type="dxa"/>
          <w:vAlign w:val="center"/>
        </w:tcPr>
        <w:p w14:paraId="738C5159" w14:textId="77777777" w:rsidR="004F0DC2" w:rsidRPr="00FE2596" w:rsidRDefault="004F0DC2" w:rsidP="004F0DC2">
          <w:pPr>
            <w:jc w:val="center"/>
          </w:pPr>
        </w:p>
      </w:tc>
    </w:tr>
  </w:tbl>
  <w:p w14:paraId="0F4D8A50" w14:textId="77777777" w:rsidR="009639CA" w:rsidRPr="00FE2596"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CFD3982"/>
    <w:multiLevelType w:val="hybridMultilevel"/>
    <w:tmpl w:val="DD1CF418"/>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431394322">
    <w:abstractNumId w:val="0"/>
  </w:num>
  <w:num w:numId="2" w16cid:durableId="2037388253">
    <w:abstractNumId w:val="2"/>
  </w:num>
  <w:num w:numId="3" w16cid:durableId="818765043">
    <w:abstractNumId w:val="3"/>
  </w:num>
  <w:num w:numId="4" w16cid:durableId="2098554012">
    <w:abstractNumId w:val="6"/>
  </w:num>
  <w:num w:numId="5" w16cid:durableId="423696406">
    <w:abstractNumId w:val="1"/>
  </w:num>
  <w:num w:numId="6" w16cid:durableId="1468081653">
    <w:abstractNumId w:val="4"/>
  </w:num>
  <w:num w:numId="7" w16cid:durableId="2135908489">
    <w:abstractNumId w:val="8"/>
  </w:num>
  <w:num w:numId="8" w16cid:durableId="475684906">
    <w:abstractNumId w:val="9"/>
  </w:num>
  <w:num w:numId="9" w16cid:durableId="1550874736">
    <w:abstractNumId w:val="7"/>
  </w:num>
  <w:num w:numId="10" w16cid:durableId="25509860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B6F"/>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5E47"/>
    <w:rsid w:val="004C7411"/>
    <w:rsid w:val="004D2758"/>
    <w:rsid w:val="004D5C8D"/>
    <w:rsid w:val="004D6B1A"/>
    <w:rsid w:val="004D7728"/>
    <w:rsid w:val="004D7CFA"/>
    <w:rsid w:val="004E6674"/>
    <w:rsid w:val="004E66CB"/>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6F538C"/>
    <w:rsid w:val="00700677"/>
    <w:rsid w:val="00713648"/>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441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4CE"/>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2DE9"/>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DF7683"/>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259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 w:type="character" w:styleId="NichtaufgelsteErwhnung">
    <w:name w:val="Unresolved Mention"/>
    <w:basedOn w:val="Absatz-Standardschriftart"/>
    <w:uiPriority w:val="99"/>
    <w:semiHidden/>
    <w:unhideWhenUsed/>
    <w:rsid w:val="00DA2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56786747">
      <w:bodyDiv w:val="1"/>
      <w:marLeft w:val="0"/>
      <w:marRight w:val="0"/>
      <w:marTop w:val="0"/>
      <w:marBottom w:val="0"/>
      <w:divBdr>
        <w:top w:val="none" w:sz="0" w:space="0" w:color="auto"/>
        <w:left w:val="none" w:sz="0" w:space="0" w:color="auto"/>
        <w:bottom w:val="none" w:sz="0" w:space="0" w:color="auto"/>
        <w:right w:val="none" w:sz="0" w:space="0" w:color="auto"/>
      </w:divBdr>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105544855">
      <w:bodyDiv w:val="1"/>
      <w:marLeft w:val="0"/>
      <w:marRight w:val="0"/>
      <w:marTop w:val="0"/>
      <w:marBottom w:val="0"/>
      <w:divBdr>
        <w:top w:val="none" w:sz="0" w:space="0" w:color="auto"/>
        <w:left w:val="none" w:sz="0" w:space="0" w:color="auto"/>
        <w:bottom w:val="none" w:sz="0" w:space="0" w:color="auto"/>
        <w:right w:val="none" w:sz="0" w:space="0" w:color="auto"/>
      </w:divBdr>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397675388">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898976436">
      <w:bodyDiv w:val="1"/>
      <w:marLeft w:val="0"/>
      <w:marRight w:val="0"/>
      <w:marTop w:val="0"/>
      <w:marBottom w:val="0"/>
      <w:divBdr>
        <w:top w:val="none" w:sz="0" w:space="0" w:color="auto"/>
        <w:left w:val="none" w:sz="0" w:space="0" w:color="auto"/>
        <w:bottom w:val="none" w:sz="0" w:space="0" w:color="auto"/>
        <w:right w:val="none" w:sz="0" w:space="0" w:color="auto"/>
      </w:divBdr>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12030270">
      <w:bodyDiv w:val="1"/>
      <w:marLeft w:val="0"/>
      <w:marRight w:val="0"/>
      <w:marTop w:val="0"/>
      <w:marBottom w:val="0"/>
      <w:divBdr>
        <w:top w:val="none" w:sz="0" w:space="0" w:color="auto"/>
        <w:left w:val="none" w:sz="0" w:space="0" w:color="auto"/>
        <w:bottom w:val="none" w:sz="0" w:space="0" w:color="auto"/>
        <w:right w:val="none" w:sz="0" w:space="0" w:color="auto"/>
      </w:divBdr>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369988096">
      <w:bodyDiv w:val="1"/>
      <w:marLeft w:val="0"/>
      <w:marRight w:val="0"/>
      <w:marTop w:val="0"/>
      <w:marBottom w:val="0"/>
      <w:divBdr>
        <w:top w:val="none" w:sz="0" w:space="0" w:color="auto"/>
        <w:left w:val="none" w:sz="0" w:space="0" w:color="auto"/>
        <w:bottom w:val="none" w:sz="0" w:space="0" w:color="auto"/>
        <w:right w:val="none" w:sz="0" w:space="0" w:color="auto"/>
      </w:divBdr>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1684741563">
      <w:bodyDiv w:val="1"/>
      <w:marLeft w:val="0"/>
      <w:marRight w:val="0"/>
      <w:marTop w:val="0"/>
      <w:marBottom w:val="0"/>
      <w:divBdr>
        <w:top w:val="none" w:sz="0" w:space="0" w:color="auto"/>
        <w:left w:val="none" w:sz="0" w:space="0" w:color="auto"/>
        <w:bottom w:val="none" w:sz="0" w:space="0" w:color="auto"/>
        <w:right w:val="none" w:sz="0" w:space="0" w:color="auto"/>
      </w:divBdr>
    </w:div>
    <w:div w:id="2057969743">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3" ma:contentTypeDescription="Ein neues Dokument erstellen." ma:contentTypeScope="" ma:versionID="996789cc9ae03eff54613e86a6444507">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8d800649a548417d698e49a4ea660868"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2.xml><?xml version="1.0" encoding="utf-8"?>
<ds:datastoreItem xmlns:ds="http://schemas.openxmlformats.org/officeDocument/2006/customXml" ds:itemID="{2607F631-1D70-4CE0-8126-504AC1F664DA}">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3.xml><?xml version="1.0" encoding="utf-8"?>
<ds:datastoreItem xmlns:ds="http://schemas.openxmlformats.org/officeDocument/2006/customXml" ds:itemID="{AB576E24-8E10-44A1-9BB4-79BAE5FB63E7}">
  <ds:schemaRefs>
    <ds:schemaRef ds:uri="http://schemas.microsoft.com/sharepoint/v3/contenttype/forms"/>
  </ds:schemaRefs>
</ds:datastoreItem>
</file>

<file path=customXml/itemProps4.xml><?xml version="1.0" encoding="utf-8"?>
<ds:datastoreItem xmlns:ds="http://schemas.openxmlformats.org/officeDocument/2006/customXml" ds:itemID="{D89F9CEE-7ACC-4952-B97A-69BC7EA66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2</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6</cp:revision>
  <cp:lastPrinted>2018-10-16T05:29:00Z</cp:lastPrinted>
  <dcterms:created xsi:type="dcterms:W3CDTF">2021-03-08T21:20:00Z</dcterms:created>
  <dcterms:modified xsi:type="dcterms:W3CDTF">2022-06-06T10:14:00Z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