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0CEB" w14:textId="77777777" w:rsidR="004B3D30" w:rsidRPr="004B3D30" w:rsidRDefault="004B3D30" w:rsidP="00772177">
      <w:pPr>
        <w:jc w:val="both"/>
        <w:rPr>
          <w:rFonts w:cs="Arial"/>
          <w:sz w:val="22"/>
          <w:szCs w:val="22"/>
        </w:rPr>
      </w:pPr>
      <w:r w:rsidRPr="004B3D30">
        <w:rPr>
          <w:rFonts w:cs="Arial"/>
          <w:sz w:val="22"/>
          <w:szCs w:val="22"/>
        </w:rPr>
        <w:t xml:space="preserve">Beim Öffnen von Schaltgerätekombinationen sind, vorwiegend in älteren Anlagen, offene Adern und/oder fliegende Leitungsverbindungen an der Tagesordnung. Diese sind meist weder beschriftet, noch isoliert oder auf eine Klemme geführt, somit für den Monteur nicht klar zuordenbar und stellen daher eine potenzielle Gefahr dar. </w:t>
      </w:r>
    </w:p>
    <w:p w14:paraId="672B3D54" w14:textId="02BFE4DD" w:rsidR="004B3D30" w:rsidRDefault="004B3D30" w:rsidP="00772177">
      <w:pPr>
        <w:jc w:val="both"/>
        <w:rPr>
          <w:rFonts w:cs="Arial"/>
          <w:noProof/>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536"/>
      </w:tblGrid>
      <w:tr w:rsidR="00772177" w14:paraId="71B2A434" w14:textId="77777777" w:rsidTr="00F52A03">
        <w:tc>
          <w:tcPr>
            <w:tcW w:w="3686" w:type="dxa"/>
          </w:tcPr>
          <w:p w14:paraId="69391CF1" w14:textId="32D43405" w:rsidR="00772177" w:rsidRDefault="00772177" w:rsidP="00772177">
            <w:pPr>
              <w:jc w:val="both"/>
              <w:rPr>
                <w:rFonts w:cs="Arial"/>
                <w:noProof/>
                <w:sz w:val="22"/>
                <w:szCs w:val="22"/>
              </w:rPr>
            </w:pPr>
            <w:r w:rsidRPr="004B3D30">
              <w:rPr>
                <w:rFonts w:cs="Arial"/>
                <w:noProof/>
                <w:sz w:val="22"/>
                <w:szCs w:val="22"/>
              </w:rPr>
              <w:drawing>
                <wp:inline distT="0" distB="0" distL="0" distR="0" wp14:anchorId="11DC7FFB" wp14:editId="532683B1">
                  <wp:extent cx="2011817" cy="180594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7907" cy="1811407"/>
                          </a:xfrm>
                          <a:prstGeom prst="rect">
                            <a:avLst/>
                          </a:prstGeom>
                          <a:noFill/>
                          <a:ln>
                            <a:noFill/>
                          </a:ln>
                        </pic:spPr>
                      </pic:pic>
                    </a:graphicData>
                  </a:graphic>
                </wp:inline>
              </w:drawing>
            </w:r>
          </w:p>
        </w:tc>
        <w:tc>
          <w:tcPr>
            <w:tcW w:w="4536" w:type="dxa"/>
          </w:tcPr>
          <w:p w14:paraId="4F1848EE" w14:textId="73AA2EE0" w:rsidR="00772177" w:rsidRDefault="00772177" w:rsidP="00772177">
            <w:pPr>
              <w:jc w:val="both"/>
              <w:rPr>
                <w:rFonts w:cs="Arial"/>
                <w:noProof/>
                <w:sz w:val="22"/>
                <w:szCs w:val="22"/>
              </w:rPr>
            </w:pPr>
            <w:r w:rsidRPr="004B3D30">
              <w:rPr>
                <w:rFonts w:cs="Arial"/>
                <w:noProof/>
                <w:sz w:val="22"/>
                <w:szCs w:val="22"/>
              </w:rPr>
              <w:drawing>
                <wp:inline distT="0" distB="0" distL="0" distR="0" wp14:anchorId="62D5422E" wp14:editId="2A58D3D3">
                  <wp:extent cx="2545080" cy="1799590"/>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5080" cy="1799590"/>
                          </a:xfrm>
                          <a:prstGeom prst="rect">
                            <a:avLst/>
                          </a:prstGeom>
                          <a:noFill/>
                          <a:ln>
                            <a:noFill/>
                          </a:ln>
                        </pic:spPr>
                      </pic:pic>
                    </a:graphicData>
                  </a:graphic>
                </wp:inline>
              </w:drawing>
            </w:r>
          </w:p>
        </w:tc>
      </w:tr>
      <w:tr w:rsidR="00772177" w14:paraId="6091AB05" w14:textId="77777777" w:rsidTr="00F52A03">
        <w:tc>
          <w:tcPr>
            <w:tcW w:w="3686" w:type="dxa"/>
          </w:tcPr>
          <w:p w14:paraId="6D52659C" w14:textId="14A59B81" w:rsidR="00772177" w:rsidRPr="00772177" w:rsidRDefault="00772177" w:rsidP="00772177">
            <w:pPr>
              <w:jc w:val="both"/>
              <w:rPr>
                <w:i/>
                <w:iCs/>
                <w:sz w:val="16"/>
                <w:szCs w:val="16"/>
              </w:rPr>
            </w:pPr>
            <w:r w:rsidRPr="004B3D30">
              <w:rPr>
                <w:i/>
                <w:iCs/>
                <w:sz w:val="16"/>
                <w:szCs w:val="16"/>
              </w:rPr>
              <w:t xml:space="preserve">Quelle: </w:t>
            </w:r>
            <w:r>
              <w:rPr>
                <w:i/>
                <w:iCs/>
                <w:sz w:val="16"/>
                <w:szCs w:val="16"/>
              </w:rPr>
              <w:t>R. O. E.</w:t>
            </w:r>
            <w:r w:rsidRPr="004B3D30">
              <w:rPr>
                <w:i/>
                <w:iCs/>
                <w:sz w:val="16"/>
                <w:szCs w:val="16"/>
              </w:rPr>
              <w:t xml:space="preserve"> GmbH</w:t>
            </w:r>
          </w:p>
        </w:tc>
        <w:tc>
          <w:tcPr>
            <w:tcW w:w="4536" w:type="dxa"/>
          </w:tcPr>
          <w:p w14:paraId="0D11024B" w14:textId="649A75C9" w:rsidR="00772177" w:rsidRPr="00772177" w:rsidRDefault="00772177" w:rsidP="00772177">
            <w:pPr>
              <w:jc w:val="both"/>
              <w:rPr>
                <w:i/>
                <w:iCs/>
                <w:sz w:val="16"/>
                <w:szCs w:val="16"/>
              </w:rPr>
            </w:pPr>
            <w:r w:rsidRPr="004B3D30">
              <w:rPr>
                <w:i/>
                <w:iCs/>
                <w:sz w:val="16"/>
                <w:szCs w:val="16"/>
              </w:rPr>
              <w:t xml:space="preserve">Quelle: </w:t>
            </w:r>
            <w:r>
              <w:rPr>
                <w:i/>
                <w:iCs/>
                <w:sz w:val="16"/>
                <w:szCs w:val="16"/>
              </w:rPr>
              <w:t>R. O. E.</w:t>
            </w:r>
            <w:r w:rsidRPr="004B3D30">
              <w:rPr>
                <w:i/>
                <w:iCs/>
                <w:sz w:val="16"/>
                <w:szCs w:val="16"/>
              </w:rPr>
              <w:t xml:space="preserve"> GmbH</w:t>
            </w:r>
          </w:p>
        </w:tc>
      </w:tr>
    </w:tbl>
    <w:p w14:paraId="2F0FCD05" w14:textId="77777777" w:rsidR="004B3D30" w:rsidRPr="004B3D30" w:rsidRDefault="004B3D30" w:rsidP="00772177">
      <w:pPr>
        <w:jc w:val="both"/>
        <w:rPr>
          <w:rFonts w:cs="Arial"/>
          <w:b/>
          <w:bCs/>
          <w:sz w:val="22"/>
          <w:szCs w:val="22"/>
        </w:rPr>
      </w:pPr>
    </w:p>
    <w:p w14:paraId="0C390F83" w14:textId="77777777" w:rsidR="004B3D30" w:rsidRPr="004B3D30" w:rsidRDefault="004B3D30" w:rsidP="00772177">
      <w:pPr>
        <w:jc w:val="both"/>
        <w:rPr>
          <w:rFonts w:cs="Arial"/>
          <w:b/>
          <w:bCs/>
          <w:sz w:val="22"/>
          <w:szCs w:val="22"/>
        </w:rPr>
      </w:pPr>
      <w:r w:rsidRPr="004B3D30">
        <w:rPr>
          <w:rFonts w:cs="Arial"/>
          <w:b/>
          <w:bCs/>
          <w:sz w:val="22"/>
          <w:szCs w:val="22"/>
        </w:rPr>
        <w:t>Allgemeine Anforderungen</w:t>
      </w:r>
    </w:p>
    <w:p w14:paraId="5B17B8A5" w14:textId="77777777" w:rsidR="00772177" w:rsidRDefault="00772177" w:rsidP="00772177">
      <w:pPr>
        <w:jc w:val="both"/>
        <w:rPr>
          <w:rFonts w:cs="Arial"/>
          <w:b/>
          <w:bCs/>
          <w:sz w:val="22"/>
          <w:szCs w:val="22"/>
        </w:rPr>
      </w:pPr>
    </w:p>
    <w:p w14:paraId="5FD0B05D" w14:textId="414DA74B" w:rsidR="004B3D30" w:rsidRPr="004B3D30" w:rsidRDefault="004B3D30" w:rsidP="00772177">
      <w:pPr>
        <w:jc w:val="both"/>
        <w:rPr>
          <w:rFonts w:cs="Arial"/>
          <w:sz w:val="22"/>
          <w:szCs w:val="22"/>
        </w:rPr>
      </w:pPr>
      <w:r w:rsidRPr="004B3D30">
        <w:rPr>
          <w:rFonts w:cs="Arial"/>
          <w:sz w:val="22"/>
          <w:szCs w:val="22"/>
        </w:rPr>
        <w:t>Es gilt grundsätzlich, dass geeignete Schutzmaßnahmen getroffen werden müssen, um das Berühren aktiver Teile zu verhindern. Das kann z.</w:t>
      </w:r>
      <w:r w:rsidR="00772177">
        <w:rPr>
          <w:rFonts w:cs="Arial"/>
          <w:sz w:val="22"/>
          <w:szCs w:val="22"/>
        </w:rPr>
        <w:t xml:space="preserve"> </w:t>
      </w:r>
      <w:r w:rsidRPr="004B3D30">
        <w:rPr>
          <w:rFonts w:cs="Arial"/>
          <w:sz w:val="22"/>
          <w:szCs w:val="22"/>
        </w:rPr>
        <w:t>B. durch Abdecken und Umhüllen der Reserveader durch eine geeignete Klemme erfolgen</w:t>
      </w:r>
      <w:r w:rsidR="00772177">
        <w:rPr>
          <w:rFonts w:cs="Arial"/>
          <w:sz w:val="22"/>
          <w:szCs w:val="22"/>
        </w:rPr>
        <w:t xml:space="preserve"> </w:t>
      </w:r>
      <w:r w:rsidRPr="004B3D30">
        <w:rPr>
          <w:rFonts w:cs="Arial"/>
          <w:i/>
          <w:iCs/>
          <w:sz w:val="22"/>
          <w:szCs w:val="22"/>
        </w:rPr>
        <w:t>(Quelle: DIN VDE 0100-410:2018-10, Schutz gegen elektrischen Schlag, Anhang A)</w:t>
      </w:r>
      <w:r w:rsidR="00772177">
        <w:rPr>
          <w:rFonts w:cs="Arial"/>
          <w:i/>
          <w:iCs/>
          <w:sz w:val="22"/>
          <w:szCs w:val="22"/>
        </w:rPr>
        <w:t>.</w:t>
      </w:r>
    </w:p>
    <w:p w14:paraId="640ACC5B" w14:textId="77777777" w:rsidR="004B3D30" w:rsidRPr="004B3D30" w:rsidRDefault="004B3D30" w:rsidP="00772177">
      <w:pPr>
        <w:jc w:val="both"/>
        <w:rPr>
          <w:rFonts w:cs="Arial"/>
          <w:sz w:val="22"/>
          <w:szCs w:val="22"/>
        </w:rPr>
      </w:pPr>
    </w:p>
    <w:p w14:paraId="62CE2E6A" w14:textId="14EC11E9" w:rsidR="004B3D30" w:rsidRDefault="004B3D30" w:rsidP="00772177">
      <w:pPr>
        <w:jc w:val="both"/>
        <w:rPr>
          <w:rFonts w:cs="Arial"/>
          <w:i/>
          <w:iCs/>
          <w:sz w:val="22"/>
          <w:szCs w:val="22"/>
        </w:rPr>
      </w:pPr>
      <w:r w:rsidRPr="004B3D30">
        <w:rPr>
          <w:rFonts w:cs="Arial"/>
          <w:sz w:val="22"/>
          <w:szCs w:val="22"/>
        </w:rPr>
        <w:t>Die Klemmen sollten außerdem so angeordnet und beschriftet werden, dass ihre Bedienung, Inspektion, Instandhaltung und der Zugang zu den Verbindungen leicht möglich sind.</w:t>
      </w:r>
      <w:r w:rsidR="00772177">
        <w:rPr>
          <w:rFonts w:cs="Arial"/>
          <w:sz w:val="22"/>
          <w:szCs w:val="22"/>
        </w:rPr>
        <w:t xml:space="preserve"> </w:t>
      </w:r>
      <w:r w:rsidRPr="004B3D30">
        <w:rPr>
          <w:rFonts w:cs="Arial"/>
          <w:sz w:val="22"/>
          <w:szCs w:val="22"/>
        </w:rPr>
        <w:t>Das bedeutet, dass die Klemme, in Form einer Reihen- oder Installationsklemme, fest im Schaltschrank verbaut sein sollte</w:t>
      </w:r>
      <w:r w:rsidR="00772177">
        <w:rPr>
          <w:rFonts w:cs="Arial"/>
          <w:sz w:val="22"/>
          <w:szCs w:val="22"/>
        </w:rPr>
        <w:t xml:space="preserve"> </w:t>
      </w:r>
      <w:r w:rsidRPr="004B3D30">
        <w:rPr>
          <w:rFonts w:cs="Arial"/>
          <w:i/>
          <w:iCs/>
          <w:sz w:val="22"/>
          <w:szCs w:val="22"/>
        </w:rPr>
        <w:t>(Quelle: DIN VDE 0100-510:2014-10, Allgemeine Bestimmungen Teil 4-51, Abs. 513 und 514.2)</w:t>
      </w:r>
      <w:r w:rsidR="00772177">
        <w:rPr>
          <w:rFonts w:cs="Arial"/>
          <w:i/>
          <w:iCs/>
          <w:sz w:val="22"/>
          <w:szCs w:val="22"/>
        </w:rPr>
        <w:t>.</w:t>
      </w:r>
    </w:p>
    <w:p w14:paraId="3F77D084" w14:textId="72872C9F" w:rsidR="00772177" w:rsidRDefault="00772177" w:rsidP="00772177">
      <w:pPr>
        <w:jc w:val="both"/>
        <w:rPr>
          <w:rFonts w:cs="Arial"/>
          <w:i/>
          <w:iCs/>
          <w:sz w:val="22"/>
          <w:szCs w:val="22"/>
        </w:rPr>
      </w:pPr>
    </w:p>
    <w:p w14:paraId="46C7B357" w14:textId="2E2A722B" w:rsidR="00772177" w:rsidRDefault="00772177" w:rsidP="00772177">
      <w:pPr>
        <w:jc w:val="both"/>
        <w:rPr>
          <w:rFonts w:cs="Arial"/>
          <w:sz w:val="22"/>
          <w:szCs w:val="22"/>
        </w:rPr>
      </w:pPr>
      <w:r w:rsidRPr="004B3D30">
        <w:rPr>
          <w:rFonts w:cs="Arial"/>
          <w:sz w:val="22"/>
          <w:szCs w:val="22"/>
        </w:rPr>
        <w:t>Um die Funktion von Überspannungs-Schutzeinrichtungen (SPDs) nicht zu beeinträchtigen sind Reserveadern möglichst beidseitig zu erden. Dies gilt für alle Leitungen, die über einen SPD geschützt sind und insbesondere für Leitungen, die über eine LPZ-Grenze verlegt sind</w:t>
      </w:r>
      <w:r>
        <w:rPr>
          <w:rFonts w:cs="Arial"/>
          <w:sz w:val="22"/>
          <w:szCs w:val="22"/>
        </w:rPr>
        <w:t xml:space="preserve"> </w:t>
      </w:r>
      <w:r w:rsidRPr="004B3D30">
        <w:rPr>
          <w:rFonts w:cs="Arial"/>
          <w:i/>
          <w:iCs/>
          <w:sz w:val="22"/>
          <w:szCs w:val="22"/>
        </w:rPr>
        <w:t>(Quelle: DIN EN 62305-4, z.B. Abschnitt 5.5; DIN EN 50310 Abschnitt 11)</w:t>
      </w:r>
      <w:r w:rsidRPr="004B3D30">
        <w:rPr>
          <w:rFonts w:cs="Arial"/>
          <w:sz w:val="22"/>
          <w:szCs w:val="22"/>
        </w:rPr>
        <w:t>.</w:t>
      </w:r>
    </w:p>
    <w:p w14:paraId="2D6A9910" w14:textId="6D7ED28D" w:rsidR="00772177" w:rsidRDefault="00772177" w:rsidP="00772177">
      <w:pPr>
        <w:jc w:val="both"/>
        <w:rPr>
          <w:rFonts w:cs="Arial"/>
          <w:sz w:val="22"/>
          <w:szCs w:val="22"/>
        </w:rPr>
      </w:pPr>
    </w:p>
    <w:p w14:paraId="35605FF6" w14:textId="668CC425" w:rsidR="00772177" w:rsidRPr="00772177" w:rsidRDefault="00772177" w:rsidP="00772177">
      <w:pPr>
        <w:jc w:val="both"/>
        <w:rPr>
          <w:rFonts w:cs="Arial"/>
          <w:sz w:val="22"/>
          <w:szCs w:val="22"/>
        </w:rPr>
      </w:pPr>
      <w:r w:rsidRPr="004B3D30">
        <w:rPr>
          <w:rFonts w:cs="Arial"/>
          <w:sz w:val="22"/>
          <w:szCs w:val="22"/>
        </w:rPr>
        <w:t>In explosionsgeschützten Anlagen sind Reserveadern jedoch nicht, oder nur einseitig zu erden</w:t>
      </w:r>
      <w:r>
        <w:rPr>
          <w:rFonts w:cs="Arial"/>
          <w:sz w:val="22"/>
          <w:szCs w:val="22"/>
        </w:rPr>
        <w:t xml:space="preserve"> </w:t>
      </w:r>
      <w:r w:rsidRPr="004B3D30">
        <w:rPr>
          <w:rFonts w:cs="Arial"/>
          <w:i/>
          <w:iCs/>
          <w:sz w:val="22"/>
          <w:szCs w:val="22"/>
        </w:rPr>
        <w:t>(Quelle: DIN EN 60079-14 Abschnitt 16.2.2.5.3)</w:t>
      </w:r>
      <w:r w:rsidRPr="004B3D30">
        <w:rPr>
          <w:rFonts w:cs="Arial"/>
          <w:sz w:val="22"/>
          <w:szCs w:val="22"/>
        </w:rPr>
        <w:t>.</w:t>
      </w:r>
    </w:p>
    <w:p w14:paraId="3C17A6A7" w14:textId="77777777" w:rsidR="004B3D30" w:rsidRPr="004B3D30" w:rsidRDefault="004B3D30" w:rsidP="00772177">
      <w:pPr>
        <w:jc w:val="both"/>
        <w:rPr>
          <w:rFonts w:cs="Arial"/>
          <w:sz w:val="22"/>
          <w:szCs w:val="22"/>
          <w:highlight w:val="yellow"/>
        </w:rPr>
      </w:pPr>
    </w:p>
    <w:p w14:paraId="600E97AE" w14:textId="77777777" w:rsidR="004B3D30" w:rsidRDefault="004B3D30" w:rsidP="00772177">
      <w:pPr>
        <w:jc w:val="both"/>
        <w:rPr>
          <w:rFonts w:cs="Arial"/>
          <w:b/>
          <w:bCs/>
          <w:sz w:val="22"/>
          <w:szCs w:val="22"/>
        </w:rPr>
      </w:pPr>
      <w:r w:rsidRPr="004B3D30">
        <w:rPr>
          <w:rFonts w:cs="Arial"/>
          <w:b/>
          <w:bCs/>
          <w:sz w:val="22"/>
          <w:szCs w:val="22"/>
        </w:rPr>
        <w:t>Verhalten bei der Fehlersuche</w:t>
      </w:r>
    </w:p>
    <w:p w14:paraId="5B880FEC" w14:textId="77777777" w:rsidR="00772177" w:rsidRDefault="00772177" w:rsidP="00772177">
      <w:pPr>
        <w:jc w:val="both"/>
        <w:rPr>
          <w:rFonts w:cs="Arial"/>
          <w:sz w:val="22"/>
          <w:szCs w:val="22"/>
        </w:rPr>
      </w:pPr>
    </w:p>
    <w:p w14:paraId="6EF7F3C9" w14:textId="381367F6" w:rsidR="004B3D30" w:rsidRPr="004B3D30" w:rsidRDefault="004B3D30" w:rsidP="00772177">
      <w:pPr>
        <w:jc w:val="both"/>
        <w:rPr>
          <w:rFonts w:cs="Arial"/>
          <w:sz w:val="22"/>
          <w:szCs w:val="22"/>
        </w:rPr>
      </w:pPr>
      <w:r w:rsidRPr="004B3D30">
        <w:rPr>
          <w:rFonts w:cs="Arial"/>
          <w:sz w:val="22"/>
          <w:szCs w:val="22"/>
        </w:rPr>
        <w:t xml:space="preserve">Da in der Regel nicht sichergestellt ist, dass </w:t>
      </w:r>
      <w:r w:rsidRPr="004B3D30">
        <w:rPr>
          <w:rFonts w:cs="Arial"/>
          <w:b/>
          <w:bCs/>
          <w:sz w:val="22"/>
          <w:szCs w:val="22"/>
          <w:u w:val="single"/>
        </w:rPr>
        <w:t>keine</w:t>
      </w:r>
      <w:r w:rsidRPr="004B3D30">
        <w:rPr>
          <w:rFonts w:cs="Arial"/>
          <w:sz w:val="22"/>
          <w:szCs w:val="22"/>
        </w:rPr>
        <w:t xml:space="preserve"> Spannung an den offenen Leitungsenden anliegt, sollte die Fehlersuche stets mit isolierenden Handschuhen der Klasse 00 für Anlagen mit einer Nennspannung bis 500 V (nach VDE 0682-311) erfolgen, um einer möglichen Körperdurchströmung vorzubeugen. </w:t>
      </w:r>
    </w:p>
    <w:p w14:paraId="39505045" w14:textId="1DAEB118" w:rsidR="004B3D30" w:rsidRDefault="004B3D30" w:rsidP="00772177">
      <w:pPr>
        <w:jc w:val="both"/>
        <w:rPr>
          <w:rFonts w:cs="Arial"/>
          <w:sz w:val="22"/>
          <w:szCs w:val="22"/>
        </w:rPr>
      </w:pPr>
    </w:p>
    <w:p w14:paraId="5924306C" w14:textId="77777777" w:rsidR="004B3D30" w:rsidRPr="004B3D30" w:rsidRDefault="004B3D30" w:rsidP="00772177">
      <w:pPr>
        <w:jc w:val="both"/>
        <w:rPr>
          <w:rFonts w:cs="Arial"/>
          <w:sz w:val="22"/>
          <w:szCs w:val="22"/>
        </w:rPr>
      </w:pPr>
      <w:r w:rsidRPr="004B3D30">
        <w:rPr>
          <w:rFonts w:cs="Arial"/>
          <w:sz w:val="22"/>
          <w:szCs w:val="22"/>
        </w:rPr>
        <w:t xml:space="preserve">Die offenen Leitungsenden sollten im Zuge der Fehlersuche normgerecht isoliert werden. </w:t>
      </w:r>
    </w:p>
    <w:p w14:paraId="5C627267" w14:textId="06E503E5" w:rsidR="004B3D30" w:rsidRPr="004B3D30" w:rsidRDefault="004B3D30" w:rsidP="00772177">
      <w:pPr>
        <w:jc w:val="both"/>
        <w:rPr>
          <w:rFonts w:cs="Arial"/>
          <w:b/>
          <w:bCs/>
          <w:sz w:val="22"/>
          <w:szCs w:val="22"/>
        </w:rPr>
      </w:pPr>
      <w:r w:rsidRPr="004B3D30">
        <w:rPr>
          <w:rFonts w:cs="Arial"/>
          <w:sz w:val="22"/>
          <w:szCs w:val="22"/>
        </w:rPr>
        <w:t xml:space="preserve">Werden Kabel/Leitungen nicht mehr benötigt, empfiehlt es sich diese vollständig zurückzuziehen oder im gesamten Verlauf zu demontieren.  </w:t>
      </w:r>
    </w:p>
    <w:p w14:paraId="1BD18EED" w14:textId="467641C7" w:rsidR="004B3D30" w:rsidRPr="004B3D30" w:rsidRDefault="004B3D30" w:rsidP="00772177">
      <w:pPr>
        <w:jc w:val="both"/>
        <w:rPr>
          <w:rFonts w:cs="Arial"/>
          <w:b/>
          <w:bCs/>
          <w:sz w:val="22"/>
          <w:szCs w:val="22"/>
        </w:rPr>
      </w:pPr>
      <w:r w:rsidRPr="004B3D30">
        <w:rPr>
          <w:rFonts w:cs="Arial"/>
          <w:b/>
          <w:bCs/>
          <w:sz w:val="22"/>
          <w:szCs w:val="22"/>
        </w:rPr>
        <w:lastRenderedPageBreak/>
        <w:t>Verwendung von Installationsklemmen</w:t>
      </w:r>
    </w:p>
    <w:p w14:paraId="5164EC71" w14:textId="7C9D67AE" w:rsidR="004B3D30" w:rsidRPr="004B3D30" w:rsidRDefault="00772177" w:rsidP="00772177">
      <w:pPr>
        <w:jc w:val="both"/>
        <w:rPr>
          <w:rFonts w:cs="Arial"/>
          <w:b/>
          <w:bCs/>
          <w:sz w:val="22"/>
          <w:szCs w:val="22"/>
        </w:rPr>
      </w:pPr>
      <w:r w:rsidRPr="004B3D30">
        <w:rPr>
          <w:rFonts w:cs="Arial"/>
          <w:noProof/>
          <w:sz w:val="22"/>
          <w:szCs w:val="22"/>
        </w:rPr>
        <w:drawing>
          <wp:anchor distT="0" distB="0" distL="114300" distR="114300" simplePos="0" relativeHeight="251661312" behindDoc="0" locked="0" layoutInCell="1" allowOverlap="1" wp14:anchorId="153BBC89" wp14:editId="7974B540">
            <wp:simplePos x="0" y="0"/>
            <wp:positionH relativeFrom="margin">
              <wp:posOffset>4449445</wp:posOffset>
            </wp:positionH>
            <wp:positionV relativeFrom="margin">
              <wp:posOffset>242455</wp:posOffset>
            </wp:positionV>
            <wp:extent cx="1558636" cy="1558636"/>
            <wp:effectExtent l="0" t="0" r="3810" b="3810"/>
            <wp:wrapSquare wrapText="bothSides"/>
            <wp:docPr id="10" name="Grafik 10"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drinn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8636" cy="15586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4A2C0C" w14:textId="5C17BFFC" w:rsidR="004B3D30" w:rsidRPr="00772177" w:rsidRDefault="004B3D30" w:rsidP="00772177">
      <w:pPr>
        <w:jc w:val="both"/>
        <w:rPr>
          <w:rFonts w:cs="Arial"/>
          <w:sz w:val="22"/>
          <w:szCs w:val="22"/>
        </w:rPr>
      </w:pPr>
      <w:r w:rsidRPr="004B3D30">
        <w:rPr>
          <w:rFonts w:cs="Arial"/>
          <w:sz w:val="22"/>
          <w:szCs w:val="22"/>
        </w:rPr>
        <w:t>Oft werden einzelne Leitungen auch mittels lose fliegender Installationsklemmen („</w:t>
      </w:r>
      <w:proofErr w:type="spellStart"/>
      <w:r w:rsidRPr="004B3D30">
        <w:rPr>
          <w:rFonts w:cs="Arial"/>
          <w:sz w:val="22"/>
          <w:szCs w:val="22"/>
        </w:rPr>
        <w:t>Wagoklemmen</w:t>
      </w:r>
      <w:proofErr w:type="spellEnd"/>
      <w:r w:rsidRPr="004B3D30">
        <w:rPr>
          <w:rFonts w:cs="Arial"/>
          <w:sz w:val="22"/>
          <w:szCs w:val="22"/>
        </w:rPr>
        <w:t>“, benannt nach dem Hersteller) in Schaltgerätekombinationen verbunden. Die Verwendung dieser Klemmen ist grundsätzlich nicht verboten, hier kommt es auf die richtige Installation an.  Sie müssen mit den passenden Haltern auf der fest Hutschiene oder Grundplatte befestigt und beschriftet werden.</w:t>
      </w:r>
    </w:p>
    <w:p w14:paraId="64887F6E" w14:textId="46C18A05" w:rsidR="004B3D30" w:rsidRDefault="004B3D30" w:rsidP="00772177">
      <w:pPr>
        <w:jc w:val="both"/>
        <w:rPr>
          <w:rFonts w:cs="Arial"/>
          <w:b/>
          <w:bCs/>
          <w:sz w:val="22"/>
          <w:szCs w:val="22"/>
        </w:rPr>
      </w:pPr>
    </w:p>
    <w:p w14:paraId="6B388584" w14:textId="71C3CD7B" w:rsidR="00772177" w:rsidRDefault="00772177" w:rsidP="00772177">
      <w:pPr>
        <w:jc w:val="both"/>
        <w:rPr>
          <w:rFonts w:cs="Arial"/>
          <w:sz w:val="22"/>
          <w:szCs w:val="22"/>
        </w:rPr>
      </w:pPr>
      <w:r w:rsidRPr="004B3D30">
        <w:rPr>
          <w:rFonts w:cs="Arial"/>
          <w:noProof/>
          <w:sz w:val="22"/>
          <w:szCs w:val="22"/>
        </w:rPr>
        <mc:AlternateContent>
          <mc:Choice Requires="wps">
            <w:drawing>
              <wp:anchor distT="0" distB="0" distL="114300" distR="114300" simplePos="0" relativeHeight="251660288" behindDoc="1" locked="0" layoutInCell="1" allowOverlap="1" wp14:anchorId="6F04C8E6" wp14:editId="44EDA60B">
                <wp:simplePos x="0" y="0"/>
                <wp:positionH relativeFrom="column">
                  <wp:posOffset>4447425</wp:posOffset>
                </wp:positionH>
                <wp:positionV relativeFrom="paragraph">
                  <wp:posOffset>346421</wp:posOffset>
                </wp:positionV>
                <wp:extent cx="935182" cy="138546"/>
                <wp:effectExtent l="0" t="0" r="5080" b="127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182" cy="138546"/>
                        </a:xfrm>
                        <a:prstGeom prst="rect">
                          <a:avLst/>
                        </a:prstGeom>
                        <a:solidFill>
                          <a:srgbClr val="FFFFFF"/>
                        </a:solidFill>
                        <a:ln w="9525">
                          <a:noFill/>
                          <a:miter lim="800000"/>
                          <a:headEnd/>
                          <a:tailEnd/>
                        </a:ln>
                      </wps:spPr>
                      <wps:txbx>
                        <w:txbxContent>
                          <w:p w14:paraId="07CE5762" w14:textId="77777777" w:rsidR="004B3D30" w:rsidRPr="004B3D30" w:rsidRDefault="004B3D30" w:rsidP="004B3D30">
                            <w:pPr>
                              <w:rPr>
                                <w:i/>
                                <w:iCs/>
                                <w:sz w:val="16"/>
                                <w:szCs w:val="16"/>
                              </w:rPr>
                            </w:pPr>
                            <w:r w:rsidRPr="004B3D30">
                              <w:rPr>
                                <w:i/>
                                <w:iCs/>
                                <w:sz w:val="16"/>
                                <w:szCs w:val="16"/>
                              </w:rPr>
                              <w:t>Quelle: WAGO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4C8E6" id="_x0000_t202" coordsize="21600,21600" o:spt="202" path="m,l,21600r21600,l21600,xe">
                <v:stroke joinstyle="miter"/>
                <v:path gradientshapeok="t" o:connecttype="rect"/>
              </v:shapetype>
              <v:shape id="Textfeld 2" o:spid="_x0000_s1026" type="#_x0000_t202" style="position:absolute;left:0;text-align:left;margin-left:350.2pt;margin-top:27.3pt;width:73.65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" stroked="f">
                <v:textbox inset="0,0,0,0">
                  <w:txbxContent>
                    <w:p w14:paraId="07CE5762" w14:textId="77777777" w:rsidR="004B3D30" w:rsidRPr="004B3D30" w:rsidRDefault="004B3D30" w:rsidP="004B3D30">
                      <w:pPr>
                        <w:rPr>
                          <w:i/>
                          <w:iCs/>
                          <w:sz w:val="16"/>
                          <w:szCs w:val="16"/>
                        </w:rPr>
                      </w:pPr>
                      <w:r w:rsidRPr="004B3D30">
                        <w:rPr>
                          <w:i/>
                          <w:iCs/>
                          <w:sz w:val="16"/>
                          <w:szCs w:val="16"/>
                        </w:rPr>
                        <w:t>Quelle: WAGO</w:t>
                      </w:r>
                    </w:p>
                  </w:txbxContent>
                </v:textbox>
              </v:shape>
            </w:pict>
          </mc:Fallback>
        </mc:AlternateContent>
      </w:r>
      <w:r w:rsidRPr="00772177">
        <w:rPr>
          <w:rFonts w:cs="Arial"/>
          <w:b/>
          <w:bCs/>
          <w:sz w:val="22"/>
          <w:szCs w:val="22"/>
        </w:rPr>
        <w:t>Hinweis:</w:t>
      </w:r>
      <w:r>
        <w:rPr>
          <w:rFonts w:cs="Arial"/>
          <w:sz w:val="22"/>
          <w:szCs w:val="22"/>
        </w:rPr>
        <w:t xml:space="preserve"> </w:t>
      </w:r>
      <w:r w:rsidRPr="004B3D30">
        <w:rPr>
          <w:rFonts w:cs="Arial"/>
          <w:sz w:val="22"/>
          <w:szCs w:val="22"/>
        </w:rPr>
        <w:t>Die dadurch neu entstandene Klemmleiste muss anschließend noch im Schaltplan ergänzt werden, um eine spätere Zuordnung zu ermöglichen.</w:t>
      </w:r>
    </w:p>
    <w:p w14:paraId="757BAC05" w14:textId="12332ECA" w:rsidR="00772177" w:rsidRPr="004B3D30" w:rsidRDefault="00772177" w:rsidP="00772177">
      <w:pPr>
        <w:jc w:val="both"/>
        <w:rPr>
          <w:rFonts w:cs="Arial"/>
          <w:b/>
          <w:bCs/>
          <w:sz w:val="22"/>
          <w:szCs w:val="22"/>
        </w:rPr>
      </w:pPr>
    </w:p>
    <w:p w14:paraId="2547E084" w14:textId="160C5273" w:rsidR="004B3D30" w:rsidRPr="004B3D30" w:rsidRDefault="004B3D30" w:rsidP="00772177">
      <w:pPr>
        <w:jc w:val="both"/>
        <w:rPr>
          <w:rFonts w:cs="Arial"/>
          <w:b/>
          <w:bCs/>
          <w:sz w:val="22"/>
          <w:szCs w:val="22"/>
        </w:rPr>
      </w:pPr>
      <w:r w:rsidRPr="004B3D30">
        <w:rPr>
          <w:rFonts w:cs="Arial"/>
          <w:b/>
          <w:bCs/>
          <w:sz w:val="22"/>
          <w:szCs w:val="22"/>
        </w:rPr>
        <w:t>Planung von Schaltgerätekombinationen</w:t>
      </w:r>
    </w:p>
    <w:p w14:paraId="517CE41F" w14:textId="77777777" w:rsidR="004B3D30" w:rsidRPr="004B3D30" w:rsidRDefault="004B3D30" w:rsidP="00772177">
      <w:pPr>
        <w:jc w:val="both"/>
        <w:rPr>
          <w:rFonts w:cs="Arial"/>
          <w:sz w:val="22"/>
          <w:szCs w:val="22"/>
        </w:rPr>
      </w:pPr>
    </w:p>
    <w:p w14:paraId="3F484DA2" w14:textId="77777777" w:rsidR="004B3D30" w:rsidRPr="004B3D30" w:rsidRDefault="004B3D30" w:rsidP="00772177">
      <w:pPr>
        <w:jc w:val="both"/>
        <w:rPr>
          <w:rFonts w:cs="Arial"/>
          <w:sz w:val="22"/>
          <w:szCs w:val="22"/>
        </w:rPr>
      </w:pPr>
      <w:r w:rsidRPr="004B3D30">
        <w:rPr>
          <w:rFonts w:cs="Arial"/>
          <w:sz w:val="22"/>
          <w:szCs w:val="22"/>
        </w:rPr>
        <w:t>Bei der Planung von Schaltgerätekombination ist es zwingend erforderlich im Vorfeld eine vollständige Kabelzugliste mit den folgenden Angaben dem Errichter zur Verfügung zu stellen:</w:t>
      </w:r>
    </w:p>
    <w:p w14:paraId="53D7078F" w14:textId="77777777" w:rsidR="004B3D30" w:rsidRPr="004B3D30" w:rsidRDefault="004B3D30" w:rsidP="00772177">
      <w:pPr>
        <w:pStyle w:val="Listenabsatz"/>
        <w:numPr>
          <w:ilvl w:val="0"/>
          <w:numId w:val="8"/>
        </w:numPr>
        <w:ind w:left="426"/>
        <w:contextualSpacing/>
        <w:jc w:val="both"/>
        <w:rPr>
          <w:rFonts w:cs="Arial"/>
          <w:sz w:val="22"/>
          <w:szCs w:val="22"/>
        </w:rPr>
      </w:pPr>
      <w:r w:rsidRPr="004B3D30">
        <w:rPr>
          <w:rFonts w:cs="Arial"/>
          <w:sz w:val="22"/>
          <w:szCs w:val="22"/>
        </w:rPr>
        <w:t>Anzahl der Adern,</w:t>
      </w:r>
    </w:p>
    <w:p w14:paraId="7B49CC44" w14:textId="77777777" w:rsidR="004B3D30" w:rsidRPr="004B3D30" w:rsidRDefault="004B3D30" w:rsidP="00772177">
      <w:pPr>
        <w:pStyle w:val="Listenabsatz"/>
        <w:numPr>
          <w:ilvl w:val="0"/>
          <w:numId w:val="8"/>
        </w:numPr>
        <w:ind w:left="426"/>
        <w:contextualSpacing/>
        <w:jc w:val="both"/>
        <w:rPr>
          <w:rFonts w:cs="Arial"/>
          <w:sz w:val="22"/>
          <w:szCs w:val="22"/>
        </w:rPr>
      </w:pPr>
      <w:r w:rsidRPr="004B3D30">
        <w:rPr>
          <w:rFonts w:cs="Arial"/>
          <w:sz w:val="22"/>
          <w:szCs w:val="22"/>
        </w:rPr>
        <w:t>der Kabeltypen,</w:t>
      </w:r>
    </w:p>
    <w:p w14:paraId="592E4C4E" w14:textId="77777777" w:rsidR="004B3D30" w:rsidRPr="004B3D30" w:rsidRDefault="004B3D30" w:rsidP="00772177">
      <w:pPr>
        <w:pStyle w:val="Listenabsatz"/>
        <w:numPr>
          <w:ilvl w:val="0"/>
          <w:numId w:val="8"/>
        </w:numPr>
        <w:ind w:left="426"/>
        <w:contextualSpacing/>
        <w:jc w:val="both"/>
        <w:rPr>
          <w:rFonts w:cs="Arial"/>
          <w:sz w:val="22"/>
          <w:szCs w:val="22"/>
        </w:rPr>
      </w:pPr>
      <w:r w:rsidRPr="004B3D30">
        <w:rPr>
          <w:rFonts w:cs="Arial"/>
          <w:sz w:val="22"/>
          <w:szCs w:val="22"/>
        </w:rPr>
        <w:t>der Querschnitte,</w:t>
      </w:r>
    </w:p>
    <w:p w14:paraId="60323310" w14:textId="77777777" w:rsidR="004B3D30" w:rsidRPr="004B3D30" w:rsidRDefault="004B3D30" w:rsidP="00772177">
      <w:pPr>
        <w:pStyle w:val="Listenabsatz"/>
        <w:numPr>
          <w:ilvl w:val="0"/>
          <w:numId w:val="8"/>
        </w:numPr>
        <w:ind w:left="426"/>
        <w:contextualSpacing/>
        <w:jc w:val="both"/>
        <w:rPr>
          <w:rFonts w:cs="Arial"/>
          <w:sz w:val="22"/>
          <w:szCs w:val="22"/>
        </w:rPr>
      </w:pPr>
      <w:r w:rsidRPr="004B3D30">
        <w:rPr>
          <w:rFonts w:cs="Arial"/>
          <w:sz w:val="22"/>
          <w:szCs w:val="22"/>
        </w:rPr>
        <w:t>und der späteren Kennzeichnung/Beschriftung.</w:t>
      </w:r>
    </w:p>
    <w:p w14:paraId="00DDC7C8" w14:textId="77777777" w:rsidR="004B3D30" w:rsidRPr="004B3D30" w:rsidRDefault="004B3D30" w:rsidP="00772177">
      <w:pPr>
        <w:jc w:val="both"/>
        <w:rPr>
          <w:rFonts w:cs="Arial"/>
          <w:sz w:val="22"/>
          <w:szCs w:val="22"/>
        </w:rPr>
      </w:pPr>
    </w:p>
    <w:p w14:paraId="1C58F182" w14:textId="6C07C84A" w:rsidR="00A766F8" w:rsidRPr="004B3D30" w:rsidRDefault="004B3D30" w:rsidP="00772177">
      <w:pPr>
        <w:jc w:val="both"/>
        <w:rPr>
          <w:rFonts w:cs="Arial"/>
          <w:sz w:val="22"/>
          <w:szCs w:val="22"/>
        </w:rPr>
      </w:pPr>
      <w:r w:rsidRPr="004B3D30">
        <w:rPr>
          <w:rFonts w:cs="Arial"/>
          <w:sz w:val="22"/>
          <w:szCs w:val="22"/>
        </w:rPr>
        <w:t>Erst mit diesen Angaben kann mit der Erstellung der Fertigungsunterlagen für die Schaltgerätekombination begonnen werden. Ein Bestandteil der Fertigungsunterlagen ist der Schaltplan sowie der zugehörige Klemmplan, der mit den Informationen der Kabelzugliste gefüllt wird. Dies ermöglicht später eine schnellere Installation und Anschluss der Kabel/Leitungen vor Ort und es wird sichergestellt, dass genügend Klemmen verbaut sind.</w:t>
      </w:r>
    </w:p>
    <w:sectPr w:rsidR="00A766F8" w:rsidRPr="004B3D30" w:rsidSect="00D75291">
      <w:headerReference w:type="default" r:id="rId14"/>
      <w:footerReference w:type="default" r:id="rId15"/>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57C2" w14:textId="77777777" w:rsidR="00521C74" w:rsidRDefault="00521C74">
      <w:r>
        <w:separator/>
      </w:r>
    </w:p>
  </w:endnote>
  <w:endnote w:type="continuationSeparator" w:id="0">
    <w:p w14:paraId="79DDCC23" w14:textId="77777777" w:rsidR="00521C74" w:rsidRDefault="0052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DGUV Meta-Normal">
    <w:altName w:val="DGUV Meta-Norm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280E" w14:textId="77777777"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880BDA7" w:rsidR="004F0DC2" w:rsidRPr="004C1C05" w:rsidRDefault="00413A01" w:rsidP="004F0DC2">
          <w:pPr>
            <w:pStyle w:val="Fuzeile"/>
            <w:ind w:right="-83"/>
            <w:rPr>
              <w:sz w:val="16"/>
              <w:szCs w:val="16"/>
            </w:rPr>
          </w:pPr>
          <w:r>
            <w:rPr>
              <w:sz w:val="16"/>
              <w:szCs w:val="16"/>
            </w:rPr>
            <w:t>1</w:t>
          </w:r>
        </w:p>
      </w:tc>
      <w:tc>
        <w:tcPr>
          <w:tcW w:w="1114" w:type="dxa"/>
          <w:vAlign w:val="center"/>
        </w:tcPr>
        <w:p w14:paraId="6AD19F8F" w14:textId="184B07EA"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51940F61" w:rsidR="00413A01" w:rsidRPr="004C1C05" w:rsidRDefault="00EA53A5" w:rsidP="00413A01">
          <w:pPr>
            <w:pStyle w:val="Fuzeile"/>
            <w:ind w:right="-83"/>
            <w:rPr>
              <w:sz w:val="16"/>
              <w:szCs w:val="16"/>
            </w:rPr>
          </w:pPr>
          <w:r>
            <w:rPr>
              <w:sz w:val="16"/>
              <w:szCs w:val="16"/>
            </w:rPr>
            <w:t>12</w:t>
          </w:r>
          <w:r w:rsidR="00413A01">
            <w:rPr>
              <w:sz w:val="16"/>
              <w:szCs w:val="16"/>
            </w:rPr>
            <w:t>.2021</w:t>
          </w:r>
        </w:p>
      </w:tc>
      <w:tc>
        <w:tcPr>
          <w:tcW w:w="1114" w:type="dxa"/>
          <w:vAlign w:val="center"/>
        </w:tcPr>
        <w:p w14:paraId="0367896C" w14:textId="4296BA5E"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77777777" w:rsidR="00413A01" w:rsidRPr="004C1C05" w:rsidRDefault="00413A01" w:rsidP="00413A01">
          <w:pPr>
            <w:pStyle w:val="Fuzeile"/>
            <w:ind w:right="-83"/>
            <w:rPr>
              <w:sz w:val="16"/>
              <w:szCs w:val="16"/>
            </w:rPr>
          </w:pPr>
          <w:r w:rsidRPr="004C1C05">
            <w:rPr>
              <w:sz w:val="16"/>
              <w:szCs w:val="16"/>
            </w:rPr>
            <w:t>Gültig ab:</w:t>
          </w:r>
        </w:p>
      </w:tc>
      <w:tc>
        <w:tcPr>
          <w:tcW w:w="1114" w:type="dxa"/>
          <w:vAlign w:val="center"/>
        </w:tcPr>
        <w:p w14:paraId="6E18031B" w14:textId="77777777" w:rsidR="00413A01" w:rsidRPr="004C1C05" w:rsidRDefault="00413A01" w:rsidP="00413A01">
          <w:pPr>
            <w:pStyle w:val="Fuzeile"/>
            <w:ind w:right="-83"/>
            <w:rPr>
              <w:sz w:val="16"/>
              <w:szCs w:val="16"/>
            </w:rPr>
          </w:pPr>
        </w:p>
      </w:tc>
    </w:tr>
    <w:tr w:rsidR="00413A01" w:rsidRPr="004C1C05" w14:paraId="7D7C1E9E" w14:textId="77777777" w:rsidTr="001B5CEE">
      <w:tc>
        <w:tcPr>
          <w:tcW w:w="1814" w:type="dxa"/>
          <w:vAlign w:val="center"/>
        </w:tcPr>
        <w:p w14:paraId="5FA7E0CE" w14:textId="77777777" w:rsidR="00413A01" w:rsidRPr="004C1C05" w:rsidRDefault="00413A01" w:rsidP="00413A01">
          <w:pPr>
            <w:pStyle w:val="Fuzeile"/>
            <w:ind w:right="-83"/>
            <w:rPr>
              <w:sz w:val="16"/>
              <w:szCs w:val="16"/>
            </w:rPr>
          </w:pPr>
          <w:r w:rsidRPr="004C1C05">
            <w:rPr>
              <w:sz w:val="16"/>
              <w:szCs w:val="16"/>
            </w:rPr>
            <w:t>Erstellt/geändert:</w:t>
          </w:r>
        </w:p>
      </w:tc>
      <w:tc>
        <w:tcPr>
          <w:tcW w:w="1113" w:type="dxa"/>
          <w:vAlign w:val="center"/>
        </w:tcPr>
        <w:p w14:paraId="46681F7E" w14:textId="6BAB5688" w:rsidR="00413A01" w:rsidRPr="004C1C05" w:rsidRDefault="00413A01" w:rsidP="00413A01">
          <w:pPr>
            <w:pStyle w:val="Fuzeile"/>
            <w:ind w:right="-83"/>
            <w:rPr>
              <w:sz w:val="16"/>
              <w:szCs w:val="16"/>
            </w:rPr>
          </w:pPr>
          <w:proofErr w:type="spellStart"/>
          <w:r>
            <w:rPr>
              <w:sz w:val="16"/>
              <w:szCs w:val="16"/>
            </w:rPr>
            <w:t>R.O.E.</w:t>
          </w:r>
          <w:r w:rsidRPr="004C1C05">
            <w:rPr>
              <w:sz w:val="16"/>
              <w:szCs w:val="16"/>
            </w:rPr>
            <w:t>GmbH</w:t>
          </w:r>
          <w:proofErr w:type="spellEnd"/>
        </w:p>
      </w:tc>
      <w:tc>
        <w:tcPr>
          <w:tcW w:w="1114" w:type="dxa"/>
          <w:vAlign w:val="center"/>
        </w:tcPr>
        <w:p w14:paraId="238D0AC1" w14:textId="46651802" w:rsidR="00413A01" w:rsidRPr="004C1C05" w:rsidRDefault="00413A01" w:rsidP="00413A01">
          <w:pPr>
            <w:pStyle w:val="Fuzeile"/>
            <w:ind w:right="-83"/>
            <w:rPr>
              <w:sz w:val="16"/>
              <w:szCs w:val="16"/>
            </w:rPr>
          </w:pPr>
        </w:p>
      </w:tc>
      <w:tc>
        <w:tcPr>
          <w:tcW w:w="1114" w:type="dxa"/>
          <w:vAlign w:val="center"/>
        </w:tcPr>
        <w:p w14:paraId="74E249C1" w14:textId="2B786FC8" w:rsidR="00413A01" w:rsidRPr="004C1C05" w:rsidRDefault="00413A01" w:rsidP="00413A01">
          <w:pPr>
            <w:pStyle w:val="Fuzeile"/>
            <w:ind w:right="-83"/>
            <w:rPr>
              <w:sz w:val="16"/>
              <w:szCs w:val="16"/>
            </w:rPr>
          </w:pPr>
        </w:p>
      </w:tc>
      <w:tc>
        <w:tcPr>
          <w:tcW w:w="1114" w:type="dxa"/>
          <w:vAlign w:val="center"/>
        </w:tcPr>
        <w:p w14:paraId="2834616F" w14:textId="77777777" w:rsidR="00413A01" w:rsidRPr="004C1C05" w:rsidRDefault="00413A01" w:rsidP="00413A01">
          <w:pPr>
            <w:pStyle w:val="Fuzeile"/>
            <w:ind w:right="-83"/>
            <w:rPr>
              <w:sz w:val="16"/>
              <w:szCs w:val="16"/>
            </w:rPr>
          </w:pPr>
        </w:p>
      </w:tc>
      <w:tc>
        <w:tcPr>
          <w:tcW w:w="1114" w:type="dxa"/>
          <w:vAlign w:val="center"/>
        </w:tcPr>
        <w:p w14:paraId="7C8A9D96" w14:textId="77777777" w:rsidR="00413A01" w:rsidRPr="004C1C05" w:rsidRDefault="00413A01" w:rsidP="00413A01">
          <w:pPr>
            <w:pStyle w:val="Fuzeile"/>
            <w:ind w:right="-83"/>
            <w:rPr>
              <w:sz w:val="16"/>
              <w:szCs w:val="16"/>
            </w:rPr>
          </w:pPr>
        </w:p>
      </w:tc>
      <w:tc>
        <w:tcPr>
          <w:tcW w:w="1114" w:type="dxa"/>
          <w:shd w:val="clear" w:color="auto" w:fill="auto"/>
          <w:vAlign w:val="center"/>
        </w:tcPr>
        <w:p w14:paraId="6CCC8185" w14:textId="77777777" w:rsidR="00413A01" w:rsidRPr="004C1C05" w:rsidRDefault="00413A01" w:rsidP="00413A01">
          <w:pPr>
            <w:pStyle w:val="Fuzeile"/>
            <w:ind w:right="-83"/>
            <w:rPr>
              <w:sz w:val="16"/>
              <w:szCs w:val="16"/>
            </w:rPr>
          </w:pPr>
        </w:p>
      </w:tc>
      <w:tc>
        <w:tcPr>
          <w:tcW w:w="1114" w:type="dxa"/>
          <w:vAlign w:val="center"/>
        </w:tcPr>
        <w:p w14:paraId="7C91B93C" w14:textId="77777777" w:rsidR="00413A01" w:rsidRPr="004C1C05" w:rsidRDefault="00413A01" w:rsidP="00413A01">
          <w:pPr>
            <w:pStyle w:val="Fuzeile"/>
            <w:ind w:right="-83"/>
            <w:rPr>
              <w:sz w:val="16"/>
              <w:szCs w:val="16"/>
            </w:rPr>
          </w:pPr>
        </w:p>
      </w:tc>
    </w:tr>
    <w:tr w:rsidR="00413A01" w:rsidRPr="004C1C05" w14:paraId="7DBB12E6" w14:textId="77777777" w:rsidTr="001B5CEE">
      <w:tc>
        <w:tcPr>
          <w:tcW w:w="1814" w:type="dxa"/>
          <w:vAlign w:val="center"/>
        </w:tcPr>
        <w:p w14:paraId="1DAF7BED" w14:textId="77777777" w:rsidR="00413A01" w:rsidRPr="004C1C05" w:rsidRDefault="00413A01" w:rsidP="00413A01">
          <w:pPr>
            <w:pStyle w:val="Fuzeile"/>
            <w:ind w:right="-83"/>
            <w:rPr>
              <w:sz w:val="16"/>
              <w:szCs w:val="16"/>
            </w:rPr>
          </w:pPr>
          <w:r w:rsidRPr="004C1C05">
            <w:rPr>
              <w:sz w:val="16"/>
              <w:szCs w:val="16"/>
            </w:rPr>
            <w:t>Genehmigt:</w:t>
          </w:r>
        </w:p>
      </w:tc>
      <w:tc>
        <w:tcPr>
          <w:tcW w:w="1113" w:type="dxa"/>
          <w:vAlign w:val="center"/>
        </w:tcPr>
        <w:p w14:paraId="7031F58E" w14:textId="77777777" w:rsidR="00413A01" w:rsidRPr="004C1C05" w:rsidRDefault="00413A01" w:rsidP="00413A01">
          <w:pPr>
            <w:pStyle w:val="Fuzeile"/>
            <w:ind w:right="-83"/>
            <w:rPr>
              <w:sz w:val="16"/>
              <w:szCs w:val="16"/>
            </w:rPr>
          </w:pPr>
        </w:p>
      </w:tc>
      <w:tc>
        <w:tcPr>
          <w:tcW w:w="1114" w:type="dxa"/>
          <w:vAlign w:val="center"/>
        </w:tcPr>
        <w:p w14:paraId="47A64D35" w14:textId="77777777" w:rsidR="00413A01" w:rsidRPr="004C1C05" w:rsidRDefault="00413A01" w:rsidP="00413A01">
          <w:pPr>
            <w:pStyle w:val="Fuzeile"/>
            <w:ind w:right="-83"/>
            <w:rPr>
              <w:sz w:val="16"/>
              <w:szCs w:val="16"/>
            </w:rPr>
          </w:pPr>
        </w:p>
      </w:tc>
      <w:tc>
        <w:tcPr>
          <w:tcW w:w="1114" w:type="dxa"/>
          <w:vAlign w:val="center"/>
        </w:tcPr>
        <w:p w14:paraId="51ECD793" w14:textId="77777777" w:rsidR="00413A01" w:rsidRPr="004C1C05" w:rsidRDefault="00413A01" w:rsidP="00413A01">
          <w:pPr>
            <w:pStyle w:val="Fuzeile"/>
            <w:ind w:right="-83"/>
            <w:rPr>
              <w:sz w:val="16"/>
              <w:szCs w:val="16"/>
            </w:rPr>
          </w:pPr>
        </w:p>
      </w:tc>
      <w:tc>
        <w:tcPr>
          <w:tcW w:w="1114" w:type="dxa"/>
          <w:vAlign w:val="center"/>
        </w:tcPr>
        <w:p w14:paraId="0616FCC5" w14:textId="77777777" w:rsidR="00413A01" w:rsidRPr="004C1C05" w:rsidRDefault="00413A01" w:rsidP="00413A01">
          <w:pPr>
            <w:pStyle w:val="Fuzeile"/>
            <w:ind w:right="-83"/>
            <w:rPr>
              <w:sz w:val="16"/>
              <w:szCs w:val="16"/>
            </w:rPr>
          </w:pPr>
        </w:p>
      </w:tc>
      <w:tc>
        <w:tcPr>
          <w:tcW w:w="1114" w:type="dxa"/>
          <w:vAlign w:val="center"/>
        </w:tcPr>
        <w:p w14:paraId="3AEBC74A" w14:textId="77777777" w:rsidR="00413A01" w:rsidRPr="004C1C05" w:rsidRDefault="00413A01" w:rsidP="00413A01">
          <w:pPr>
            <w:pStyle w:val="Fuzeile"/>
            <w:ind w:right="-83"/>
            <w:rPr>
              <w:sz w:val="16"/>
              <w:szCs w:val="16"/>
            </w:rPr>
          </w:pPr>
        </w:p>
      </w:tc>
      <w:tc>
        <w:tcPr>
          <w:tcW w:w="1114" w:type="dxa"/>
          <w:shd w:val="clear" w:color="auto" w:fill="auto"/>
          <w:vAlign w:val="center"/>
        </w:tcPr>
        <w:p w14:paraId="024944CB" w14:textId="77777777" w:rsidR="00413A01" w:rsidRPr="004C1C05" w:rsidRDefault="00413A01" w:rsidP="00413A01">
          <w:pPr>
            <w:pStyle w:val="Fuzeile"/>
            <w:ind w:right="-83"/>
            <w:rPr>
              <w:sz w:val="16"/>
              <w:szCs w:val="16"/>
            </w:rPr>
          </w:pPr>
        </w:p>
      </w:tc>
      <w:tc>
        <w:tcPr>
          <w:tcW w:w="1114" w:type="dxa"/>
          <w:vAlign w:val="center"/>
        </w:tcPr>
        <w:p w14:paraId="4FE0CA3B" w14:textId="77777777" w:rsidR="00413A01" w:rsidRPr="004C1C05" w:rsidRDefault="00413A01" w:rsidP="00413A01">
          <w:pPr>
            <w:pStyle w:val="Fuzeile"/>
            <w:ind w:right="-83"/>
            <w:rPr>
              <w:sz w:val="16"/>
              <w:szCs w:val="16"/>
            </w:rPr>
          </w:pPr>
        </w:p>
      </w:tc>
    </w:tr>
  </w:tbl>
  <w:p w14:paraId="0CD0EDC1" w14:textId="77777777" w:rsidR="004F0DC2" w:rsidRPr="004C1C05" w:rsidRDefault="004F0DC2" w:rsidP="004F0DC2">
    <w:pPr>
      <w:spacing w:before="60"/>
    </w:pPr>
    <w:r w:rsidRPr="004C1C05">
      <w:rPr>
        <w:b/>
        <w:sz w:val="16"/>
      </w:rPr>
      <w:t>© Copyright R.O.E. Online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5E76" w14:textId="77777777" w:rsidR="00521C74" w:rsidRDefault="00521C74">
      <w:r>
        <w:separator/>
      </w:r>
    </w:p>
  </w:footnote>
  <w:footnote w:type="continuationSeparator" w:id="0">
    <w:p w14:paraId="0559F7D6" w14:textId="77777777" w:rsidR="00521C74" w:rsidRDefault="0052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050" w14:textId="77777777"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72427CA9" w:rsidR="004F0DC2" w:rsidRPr="00E21DC0" w:rsidRDefault="005069BB" w:rsidP="004F0DC2">
          <w:pPr>
            <w:pStyle w:val="KeinLeerraum"/>
            <w:jc w:val="center"/>
            <w:rPr>
              <w:b/>
              <w:sz w:val="18"/>
            </w:rPr>
          </w:pPr>
          <w:r>
            <w:rPr>
              <w:noProof/>
            </w:rPr>
            <w:drawing>
              <wp:inline distT="0" distB="0" distL="0" distR="0" wp14:anchorId="36C49EB3" wp14:editId="3008FE43">
                <wp:extent cx="476250" cy="4762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77777777" w:rsidR="004F0DC2" w:rsidRPr="00E21DC0" w:rsidRDefault="004F0DC2" w:rsidP="004F0DC2">
          <w:pPr>
            <w:jc w:val="center"/>
          </w:pPr>
          <w:r w:rsidRPr="00E21DC0">
            <w:t>Firmenlogo</w:t>
          </w:r>
        </w:p>
      </w:tc>
    </w:tr>
    <w:tr w:rsidR="004F0DC2" w:rsidRPr="00E21DC0" w14:paraId="6919BF43" w14:textId="77777777" w:rsidTr="001B5CEE">
      <w:trPr>
        <w:trHeight w:val="832"/>
      </w:trPr>
      <w:tc>
        <w:tcPr>
          <w:tcW w:w="2349" w:type="dxa"/>
          <w:vAlign w:val="center"/>
        </w:tcPr>
        <w:p w14:paraId="157C7CEE" w14:textId="47D7E1BF" w:rsidR="004F0DC2" w:rsidRPr="00E21DC0" w:rsidRDefault="004F0DC2" w:rsidP="004F0DC2">
          <w:pPr>
            <w:jc w:val="center"/>
          </w:pPr>
          <w:r w:rsidRPr="00E21DC0">
            <w:rPr>
              <w:b/>
            </w:rPr>
            <w:t>UW_ET_</w:t>
          </w:r>
          <w:r w:rsidR="00EA53A5">
            <w:rPr>
              <w:b/>
            </w:rPr>
            <w:t>77</w:t>
          </w:r>
        </w:p>
      </w:tc>
      <w:tc>
        <w:tcPr>
          <w:tcW w:w="5026" w:type="dxa"/>
          <w:vAlign w:val="center"/>
        </w:tcPr>
        <w:p w14:paraId="63D167E9" w14:textId="320177AA" w:rsidR="004F0DC2" w:rsidRPr="00B2005A" w:rsidRDefault="00AB3492" w:rsidP="004F0DC2">
          <w:pPr>
            <w:jc w:val="center"/>
            <w:rPr>
              <w:sz w:val="28"/>
              <w:szCs w:val="28"/>
            </w:rPr>
          </w:pPr>
          <w:r>
            <w:rPr>
              <w:sz w:val="28"/>
              <w:szCs w:val="28"/>
            </w:rPr>
            <w:t>Reserveadern in Schaltschränken</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402EC9"/>
    <w:multiLevelType w:val="hybridMultilevel"/>
    <w:tmpl w:val="057E2286"/>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7"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7"/>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677D"/>
    <w:rsid w:val="00007D14"/>
    <w:rsid w:val="00007E03"/>
    <w:rsid w:val="00013D7A"/>
    <w:rsid w:val="00014CCE"/>
    <w:rsid w:val="00015930"/>
    <w:rsid w:val="0002703C"/>
    <w:rsid w:val="00027F84"/>
    <w:rsid w:val="00032FDB"/>
    <w:rsid w:val="0003362A"/>
    <w:rsid w:val="00036B74"/>
    <w:rsid w:val="00040E3F"/>
    <w:rsid w:val="00041553"/>
    <w:rsid w:val="00042C6C"/>
    <w:rsid w:val="00043813"/>
    <w:rsid w:val="000440F0"/>
    <w:rsid w:val="00045D73"/>
    <w:rsid w:val="00047E60"/>
    <w:rsid w:val="00054DE8"/>
    <w:rsid w:val="00060250"/>
    <w:rsid w:val="000630CC"/>
    <w:rsid w:val="0006696B"/>
    <w:rsid w:val="0007225A"/>
    <w:rsid w:val="00073D58"/>
    <w:rsid w:val="0007611B"/>
    <w:rsid w:val="00081AF1"/>
    <w:rsid w:val="000839C9"/>
    <w:rsid w:val="000857C9"/>
    <w:rsid w:val="000915AB"/>
    <w:rsid w:val="000931DA"/>
    <w:rsid w:val="00093697"/>
    <w:rsid w:val="00097200"/>
    <w:rsid w:val="000A2BDE"/>
    <w:rsid w:val="000A4040"/>
    <w:rsid w:val="000A6088"/>
    <w:rsid w:val="000B0485"/>
    <w:rsid w:val="000B2871"/>
    <w:rsid w:val="000B4B66"/>
    <w:rsid w:val="000B5D66"/>
    <w:rsid w:val="000B63C1"/>
    <w:rsid w:val="000B7620"/>
    <w:rsid w:val="000D3B67"/>
    <w:rsid w:val="000D52A3"/>
    <w:rsid w:val="000D61AC"/>
    <w:rsid w:val="000E49B4"/>
    <w:rsid w:val="000E7D83"/>
    <w:rsid w:val="000F2384"/>
    <w:rsid w:val="000F2584"/>
    <w:rsid w:val="000F6291"/>
    <w:rsid w:val="000F705B"/>
    <w:rsid w:val="00103F17"/>
    <w:rsid w:val="00107C09"/>
    <w:rsid w:val="00107FF1"/>
    <w:rsid w:val="001122B9"/>
    <w:rsid w:val="00112BAC"/>
    <w:rsid w:val="00113A7C"/>
    <w:rsid w:val="00114246"/>
    <w:rsid w:val="0011690F"/>
    <w:rsid w:val="00116C94"/>
    <w:rsid w:val="00117926"/>
    <w:rsid w:val="00117AA2"/>
    <w:rsid w:val="001200AE"/>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5CB3"/>
    <w:rsid w:val="00196BA9"/>
    <w:rsid w:val="00196D73"/>
    <w:rsid w:val="001A0446"/>
    <w:rsid w:val="001A2730"/>
    <w:rsid w:val="001A732A"/>
    <w:rsid w:val="001B09EE"/>
    <w:rsid w:val="001B0BD0"/>
    <w:rsid w:val="001B301D"/>
    <w:rsid w:val="001B48BE"/>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54A"/>
    <w:rsid w:val="00217045"/>
    <w:rsid w:val="0022222C"/>
    <w:rsid w:val="00224643"/>
    <w:rsid w:val="0023088A"/>
    <w:rsid w:val="00234C07"/>
    <w:rsid w:val="0023562E"/>
    <w:rsid w:val="002406C5"/>
    <w:rsid w:val="002414FA"/>
    <w:rsid w:val="0024427B"/>
    <w:rsid w:val="0024474D"/>
    <w:rsid w:val="00244F91"/>
    <w:rsid w:val="002477EA"/>
    <w:rsid w:val="00247F5D"/>
    <w:rsid w:val="00250538"/>
    <w:rsid w:val="00252541"/>
    <w:rsid w:val="0025264C"/>
    <w:rsid w:val="00256AC2"/>
    <w:rsid w:val="0026056C"/>
    <w:rsid w:val="00261D61"/>
    <w:rsid w:val="00265CBE"/>
    <w:rsid w:val="002663EA"/>
    <w:rsid w:val="00266EFA"/>
    <w:rsid w:val="002678D9"/>
    <w:rsid w:val="00271B8E"/>
    <w:rsid w:val="002752FD"/>
    <w:rsid w:val="0028194E"/>
    <w:rsid w:val="00281A62"/>
    <w:rsid w:val="00283128"/>
    <w:rsid w:val="0028404A"/>
    <w:rsid w:val="0028586B"/>
    <w:rsid w:val="0028784A"/>
    <w:rsid w:val="00287ABA"/>
    <w:rsid w:val="00290A38"/>
    <w:rsid w:val="0029272A"/>
    <w:rsid w:val="00292EF3"/>
    <w:rsid w:val="0029322C"/>
    <w:rsid w:val="002939F4"/>
    <w:rsid w:val="002976C5"/>
    <w:rsid w:val="002A3921"/>
    <w:rsid w:val="002A7BDE"/>
    <w:rsid w:val="002B1CFC"/>
    <w:rsid w:val="002B486C"/>
    <w:rsid w:val="002B5C14"/>
    <w:rsid w:val="002C2A04"/>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F04E7"/>
    <w:rsid w:val="002F0ADA"/>
    <w:rsid w:val="002F2110"/>
    <w:rsid w:val="002F2217"/>
    <w:rsid w:val="002F271E"/>
    <w:rsid w:val="002F5C00"/>
    <w:rsid w:val="002F6478"/>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63F0"/>
    <w:rsid w:val="0033007A"/>
    <w:rsid w:val="00331B49"/>
    <w:rsid w:val="003321B3"/>
    <w:rsid w:val="00334624"/>
    <w:rsid w:val="00336CD7"/>
    <w:rsid w:val="00337677"/>
    <w:rsid w:val="0034095C"/>
    <w:rsid w:val="00341B65"/>
    <w:rsid w:val="003524AB"/>
    <w:rsid w:val="00353D59"/>
    <w:rsid w:val="0036642C"/>
    <w:rsid w:val="0037026C"/>
    <w:rsid w:val="00372E27"/>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D008D"/>
    <w:rsid w:val="003D026F"/>
    <w:rsid w:val="003D1485"/>
    <w:rsid w:val="003D1BE1"/>
    <w:rsid w:val="003D4C3F"/>
    <w:rsid w:val="003E60A4"/>
    <w:rsid w:val="003E749D"/>
    <w:rsid w:val="003F13C7"/>
    <w:rsid w:val="003F216A"/>
    <w:rsid w:val="00402BA2"/>
    <w:rsid w:val="00402EA6"/>
    <w:rsid w:val="00402F10"/>
    <w:rsid w:val="00406DE6"/>
    <w:rsid w:val="004100B1"/>
    <w:rsid w:val="00413A01"/>
    <w:rsid w:val="00416285"/>
    <w:rsid w:val="0042274F"/>
    <w:rsid w:val="00423473"/>
    <w:rsid w:val="00424E9E"/>
    <w:rsid w:val="00427C17"/>
    <w:rsid w:val="004302D1"/>
    <w:rsid w:val="00432859"/>
    <w:rsid w:val="00436067"/>
    <w:rsid w:val="00446822"/>
    <w:rsid w:val="00456569"/>
    <w:rsid w:val="00457F21"/>
    <w:rsid w:val="0046027A"/>
    <w:rsid w:val="00460DBF"/>
    <w:rsid w:val="004628FC"/>
    <w:rsid w:val="004630E8"/>
    <w:rsid w:val="00464E09"/>
    <w:rsid w:val="00467344"/>
    <w:rsid w:val="00473B28"/>
    <w:rsid w:val="00473C53"/>
    <w:rsid w:val="004808B1"/>
    <w:rsid w:val="0048617E"/>
    <w:rsid w:val="00491D35"/>
    <w:rsid w:val="00493113"/>
    <w:rsid w:val="004933B3"/>
    <w:rsid w:val="00497325"/>
    <w:rsid w:val="004A1D63"/>
    <w:rsid w:val="004A3198"/>
    <w:rsid w:val="004A5918"/>
    <w:rsid w:val="004A6B04"/>
    <w:rsid w:val="004A6BDA"/>
    <w:rsid w:val="004B0FB2"/>
    <w:rsid w:val="004B3D30"/>
    <w:rsid w:val="004B5834"/>
    <w:rsid w:val="004B6F6E"/>
    <w:rsid w:val="004C44CA"/>
    <w:rsid w:val="004C5E47"/>
    <w:rsid w:val="004C7411"/>
    <w:rsid w:val="004D2758"/>
    <w:rsid w:val="004D5C8D"/>
    <w:rsid w:val="004D6B1A"/>
    <w:rsid w:val="004D7728"/>
    <w:rsid w:val="004D7CFA"/>
    <w:rsid w:val="004E6674"/>
    <w:rsid w:val="004E7494"/>
    <w:rsid w:val="004F0DC2"/>
    <w:rsid w:val="004F1600"/>
    <w:rsid w:val="004F4F0C"/>
    <w:rsid w:val="004F53BB"/>
    <w:rsid w:val="004F6395"/>
    <w:rsid w:val="004F7F82"/>
    <w:rsid w:val="00500585"/>
    <w:rsid w:val="0050522E"/>
    <w:rsid w:val="0050558F"/>
    <w:rsid w:val="005069BB"/>
    <w:rsid w:val="00506F78"/>
    <w:rsid w:val="00507717"/>
    <w:rsid w:val="005104E1"/>
    <w:rsid w:val="0051077A"/>
    <w:rsid w:val="00517E94"/>
    <w:rsid w:val="00521C74"/>
    <w:rsid w:val="00521FA9"/>
    <w:rsid w:val="0052250B"/>
    <w:rsid w:val="0052337B"/>
    <w:rsid w:val="00524007"/>
    <w:rsid w:val="005245CC"/>
    <w:rsid w:val="00527AAE"/>
    <w:rsid w:val="00530673"/>
    <w:rsid w:val="005306CD"/>
    <w:rsid w:val="00532D1C"/>
    <w:rsid w:val="00537549"/>
    <w:rsid w:val="00537F44"/>
    <w:rsid w:val="00542168"/>
    <w:rsid w:val="00546908"/>
    <w:rsid w:val="005545FD"/>
    <w:rsid w:val="0056629D"/>
    <w:rsid w:val="00567EC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600F"/>
    <w:rsid w:val="005D6A3B"/>
    <w:rsid w:val="005D6FD5"/>
    <w:rsid w:val="005D7A8F"/>
    <w:rsid w:val="005E092B"/>
    <w:rsid w:val="005E0C09"/>
    <w:rsid w:val="005E28C0"/>
    <w:rsid w:val="005F0730"/>
    <w:rsid w:val="005F2262"/>
    <w:rsid w:val="005F34E8"/>
    <w:rsid w:val="005F3D7B"/>
    <w:rsid w:val="005F4D8C"/>
    <w:rsid w:val="005F4E81"/>
    <w:rsid w:val="005F56C8"/>
    <w:rsid w:val="00600B37"/>
    <w:rsid w:val="006017B6"/>
    <w:rsid w:val="00601F09"/>
    <w:rsid w:val="00615F8A"/>
    <w:rsid w:val="00616683"/>
    <w:rsid w:val="00617FE6"/>
    <w:rsid w:val="006207B4"/>
    <w:rsid w:val="00620E65"/>
    <w:rsid w:val="00621215"/>
    <w:rsid w:val="006213A9"/>
    <w:rsid w:val="00621DB8"/>
    <w:rsid w:val="00625C19"/>
    <w:rsid w:val="006262F6"/>
    <w:rsid w:val="0062688B"/>
    <w:rsid w:val="00626E05"/>
    <w:rsid w:val="0063075F"/>
    <w:rsid w:val="006337DA"/>
    <w:rsid w:val="00633E79"/>
    <w:rsid w:val="0063544C"/>
    <w:rsid w:val="0064315D"/>
    <w:rsid w:val="006433D4"/>
    <w:rsid w:val="00645745"/>
    <w:rsid w:val="0064626F"/>
    <w:rsid w:val="00650470"/>
    <w:rsid w:val="0065056D"/>
    <w:rsid w:val="0065754A"/>
    <w:rsid w:val="006614D5"/>
    <w:rsid w:val="00665118"/>
    <w:rsid w:val="006668C8"/>
    <w:rsid w:val="00666F42"/>
    <w:rsid w:val="006775DC"/>
    <w:rsid w:val="0068470A"/>
    <w:rsid w:val="0068587C"/>
    <w:rsid w:val="00686CBC"/>
    <w:rsid w:val="00686F84"/>
    <w:rsid w:val="006912A7"/>
    <w:rsid w:val="00694B02"/>
    <w:rsid w:val="00697869"/>
    <w:rsid w:val="00697E72"/>
    <w:rsid w:val="006A0BEF"/>
    <w:rsid w:val="006A6D15"/>
    <w:rsid w:val="006A79E0"/>
    <w:rsid w:val="006B343F"/>
    <w:rsid w:val="006B570F"/>
    <w:rsid w:val="006B7BE6"/>
    <w:rsid w:val="006C0E34"/>
    <w:rsid w:val="006C1619"/>
    <w:rsid w:val="006C31D6"/>
    <w:rsid w:val="006D02CB"/>
    <w:rsid w:val="006D0820"/>
    <w:rsid w:val="006D0B5D"/>
    <w:rsid w:val="006D403D"/>
    <w:rsid w:val="006D441C"/>
    <w:rsid w:val="006D6823"/>
    <w:rsid w:val="006D6C64"/>
    <w:rsid w:val="006D71B0"/>
    <w:rsid w:val="006E12F0"/>
    <w:rsid w:val="006E27F6"/>
    <w:rsid w:val="006E3984"/>
    <w:rsid w:val="006E410E"/>
    <w:rsid w:val="006E476C"/>
    <w:rsid w:val="006E4AB5"/>
    <w:rsid w:val="006F0E69"/>
    <w:rsid w:val="006F16BE"/>
    <w:rsid w:val="006F226F"/>
    <w:rsid w:val="006F2CAA"/>
    <w:rsid w:val="006F46BA"/>
    <w:rsid w:val="00700677"/>
    <w:rsid w:val="00716634"/>
    <w:rsid w:val="00717452"/>
    <w:rsid w:val="007202A5"/>
    <w:rsid w:val="00721B59"/>
    <w:rsid w:val="00721DF6"/>
    <w:rsid w:val="007221CB"/>
    <w:rsid w:val="00723389"/>
    <w:rsid w:val="00724074"/>
    <w:rsid w:val="00726559"/>
    <w:rsid w:val="00730832"/>
    <w:rsid w:val="00730A0D"/>
    <w:rsid w:val="00741CA7"/>
    <w:rsid w:val="00743BA5"/>
    <w:rsid w:val="00743FCC"/>
    <w:rsid w:val="00746D1A"/>
    <w:rsid w:val="0074764B"/>
    <w:rsid w:val="00752650"/>
    <w:rsid w:val="007542F2"/>
    <w:rsid w:val="00754F27"/>
    <w:rsid w:val="0075535C"/>
    <w:rsid w:val="00757336"/>
    <w:rsid w:val="00772177"/>
    <w:rsid w:val="00773149"/>
    <w:rsid w:val="00773E6E"/>
    <w:rsid w:val="00780D4E"/>
    <w:rsid w:val="00780EC0"/>
    <w:rsid w:val="007814E5"/>
    <w:rsid w:val="00781915"/>
    <w:rsid w:val="00782F69"/>
    <w:rsid w:val="00784964"/>
    <w:rsid w:val="00784BCA"/>
    <w:rsid w:val="00787B06"/>
    <w:rsid w:val="00790AAF"/>
    <w:rsid w:val="00791491"/>
    <w:rsid w:val="00792272"/>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36F"/>
    <w:rsid w:val="00874C81"/>
    <w:rsid w:val="008760A6"/>
    <w:rsid w:val="00876459"/>
    <w:rsid w:val="00877EF4"/>
    <w:rsid w:val="008804B4"/>
    <w:rsid w:val="00882F9F"/>
    <w:rsid w:val="008856C2"/>
    <w:rsid w:val="008862EB"/>
    <w:rsid w:val="0089014B"/>
    <w:rsid w:val="00890659"/>
    <w:rsid w:val="0089137C"/>
    <w:rsid w:val="008931EB"/>
    <w:rsid w:val="00895E89"/>
    <w:rsid w:val="008A33CC"/>
    <w:rsid w:val="008A413E"/>
    <w:rsid w:val="008B124C"/>
    <w:rsid w:val="008B1308"/>
    <w:rsid w:val="008B325F"/>
    <w:rsid w:val="008B3859"/>
    <w:rsid w:val="008B4939"/>
    <w:rsid w:val="008B7671"/>
    <w:rsid w:val="008D03BE"/>
    <w:rsid w:val="008D4E30"/>
    <w:rsid w:val="008D6120"/>
    <w:rsid w:val="008E2D70"/>
    <w:rsid w:val="008E3078"/>
    <w:rsid w:val="008E6A21"/>
    <w:rsid w:val="008F4C28"/>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56805"/>
    <w:rsid w:val="00962F97"/>
    <w:rsid w:val="0096335A"/>
    <w:rsid w:val="009639CA"/>
    <w:rsid w:val="00966214"/>
    <w:rsid w:val="009668BF"/>
    <w:rsid w:val="00967DDA"/>
    <w:rsid w:val="00974713"/>
    <w:rsid w:val="00977F63"/>
    <w:rsid w:val="009809F8"/>
    <w:rsid w:val="00982F8A"/>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C3C8F"/>
    <w:rsid w:val="009C4056"/>
    <w:rsid w:val="009C5B3A"/>
    <w:rsid w:val="009C6EB8"/>
    <w:rsid w:val="009D3978"/>
    <w:rsid w:val="009D6CED"/>
    <w:rsid w:val="009D77B1"/>
    <w:rsid w:val="009E030A"/>
    <w:rsid w:val="009E0DA2"/>
    <w:rsid w:val="009E1FF0"/>
    <w:rsid w:val="009E503E"/>
    <w:rsid w:val="009F49DF"/>
    <w:rsid w:val="009F6ED8"/>
    <w:rsid w:val="00A03648"/>
    <w:rsid w:val="00A0422A"/>
    <w:rsid w:val="00A049E9"/>
    <w:rsid w:val="00A16C64"/>
    <w:rsid w:val="00A23AA2"/>
    <w:rsid w:val="00A25DB9"/>
    <w:rsid w:val="00A277A3"/>
    <w:rsid w:val="00A2787F"/>
    <w:rsid w:val="00A30AC8"/>
    <w:rsid w:val="00A32764"/>
    <w:rsid w:val="00A361B2"/>
    <w:rsid w:val="00A4060E"/>
    <w:rsid w:val="00A43F10"/>
    <w:rsid w:val="00A46D6F"/>
    <w:rsid w:val="00A47B98"/>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3492"/>
    <w:rsid w:val="00AC2586"/>
    <w:rsid w:val="00AC3538"/>
    <w:rsid w:val="00AC3DB8"/>
    <w:rsid w:val="00AC6FD0"/>
    <w:rsid w:val="00AD2D69"/>
    <w:rsid w:val="00AD4FA1"/>
    <w:rsid w:val="00AD599F"/>
    <w:rsid w:val="00AE205E"/>
    <w:rsid w:val="00AE70E3"/>
    <w:rsid w:val="00AF2FBA"/>
    <w:rsid w:val="00AF44F5"/>
    <w:rsid w:val="00AF4DD5"/>
    <w:rsid w:val="00B02F5B"/>
    <w:rsid w:val="00B07A3A"/>
    <w:rsid w:val="00B1047F"/>
    <w:rsid w:val="00B12354"/>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41D4"/>
    <w:rsid w:val="00B45152"/>
    <w:rsid w:val="00B458FB"/>
    <w:rsid w:val="00B460AB"/>
    <w:rsid w:val="00B504BE"/>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6448"/>
    <w:rsid w:val="00BF6CAD"/>
    <w:rsid w:val="00C02836"/>
    <w:rsid w:val="00C04A5B"/>
    <w:rsid w:val="00C104B1"/>
    <w:rsid w:val="00C10E74"/>
    <w:rsid w:val="00C11825"/>
    <w:rsid w:val="00C14F45"/>
    <w:rsid w:val="00C16FD0"/>
    <w:rsid w:val="00C1760D"/>
    <w:rsid w:val="00C176DD"/>
    <w:rsid w:val="00C24532"/>
    <w:rsid w:val="00C27250"/>
    <w:rsid w:val="00C3391D"/>
    <w:rsid w:val="00C33D72"/>
    <w:rsid w:val="00C34332"/>
    <w:rsid w:val="00C361C7"/>
    <w:rsid w:val="00C36FBA"/>
    <w:rsid w:val="00C40060"/>
    <w:rsid w:val="00C420A2"/>
    <w:rsid w:val="00C424A9"/>
    <w:rsid w:val="00C51AB0"/>
    <w:rsid w:val="00C51FD5"/>
    <w:rsid w:val="00C53B5E"/>
    <w:rsid w:val="00C55654"/>
    <w:rsid w:val="00C5623E"/>
    <w:rsid w:val="00C6053B"/>
    <w:rsid w:val="00C60762"/>
    <w:rsid w:val="00C664F4"/>
    <w:rsid w:val="00C67109"/>
    <w:rsid w:val="00C725CB"/>
    <w:rsid w:val="00C740C3"/>
    <w:rsid w:val="00C76F57"/>
    <w:rsid w:val="00C8238B"/>
    <w:rsid w:val="00C90655"/>
    <w:rsid w:val="00C92AA8"/>
    <w:rsid w:val="00C94250"/>
    <w:rsid w:val="00C96C7E"/>
    <w:rsid w:val="00CA18B6"/>
    <w:rsid w:val="00CA723B"/>
    <w:rsid w:val="00CA7579"/>
    <w:rsid w:val="00CB0A16"/>
    <w:rsid w:val="00CB1503"/>
    <w:rsid w:val="00CB2536"/>
    <w:rsid w:val="00CC0B71"/>
    <w:rsid w:val="00CC4EE5"/>
    <w:rsid w:val="00CC743C"/>
    <w:rsid w:val="00CD01DE"/>
    <w:rsid w:val="00CD575C"/>
    <w:rsid w:val="00CD671E"/>
    <w:rsid w:val="00CD6727"/>
    <w:rsid w:val="00CD7C97"/>
    <w:rsid w:val="00CD7EB4"/>
    <w:rsid w:val="00CE495C"/>
    <w:rsid w:val="00CE6485"/>
    <w:rsid w:val="00CE7E6B"/>
    <w:rsid w:val="00CF0AB6"/>
    <w:rsid w:val="00CF1ED2"/>
    <w:rsid w:val="00CF2C00"/>
    <w:rsid w:val="00CF4868"/>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31342"/>
    <w:rsid w:val="00D3229B"/>
    <w:rsid w:val="00D339B8"/>
    <w:rsid w:val="00D350D5"/>
    <w:rsid w:val="00D45D86"/>
    <w:rsid w:val="00D52FF6"/>
    <w:rsid w:val="00D543A8"/>
    <w:rsid w:val="00D55457"/>
    <w:rsid w:val="00D62E1E"/>
    <w:rsid w:val="00D637E9"/>
    <w:rsid w:val="00D639D7"/>
    <w:rsid w:val="00D6731E"/>
    <w:rsid w:val="00D70AD7"/>
    <w:rsid w:val="00D7240E"/>
    <w:rsid w:val="00D75291"/>
    <w:rsid w:val="00D76D12"/>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E18CE"/>
    <w:rsid w:val="00DE58F5"/>
    <w:rsid w:val="00DE62FC"/>
    <w:rsid w:val="00DF0998"/>
    <w:rsid w:val="00DF4627"/>
    <w:rsid w:val="00DF729A"/>
    <w:rsid w:val="00E02056"/>
    <w:rsid w:val="00E13E3B"/>
    <w:rsid w:val="00E15B7B"/>
    <w:rsid w:val="00E1744A"/>
    <w:rsid w:val="00E174BB"/>
    <w:rsid w:val="00E17EBF"/>
    <w:rsid w:val="00E20B3B"/>
    <w:rsid w:val="00E22259"/>
    <w:rsid w:val="00E24DDE"/>
    <w:rsid w:val="00E26C5D"/>
    <w:rsid w:val="00E3095F"/>
    <w:rsid w:val="00E360A2"/>
    <w:rsid w:val="00E418AB"/>
    <w:rsid w:val="00E420A0"/>
    <w:rsid w:val="00E44E5D"/>
    <w:rsid w:val="00E4683C"/>
    <w:rsid w:val="00E5198F"/>
    <w:rsid w:val="00E525C7"/>
    <w:rsid w:val="00E556A7"/>
    <w:rsid w:val="00E55DBE"/>
    <w:rsid w:val="00E570D3"/>
    <w:rsid w:val="00E57F6B"/>
    <w:rsid w:val="00E65F8E"/>
    <w:rsid w:val="00E729B8"/>
    <w:rsid w:val="00E747CA"/>
    <w:rsid w:val="00E7529A"/>
    <w:rsid w:val="00E75FD8"/>
    <w:rsid w:val="00E7666A"/>
    <w:rsid w:val="00E76835"/>
    <w:rsid w:val="00E76C55"/>
    <w:rsid w:val="00E81DDB"/>
    <w:rsid w:val="00E84C25"/>
    <w:rsid w:val="00E84FD2"/>
    <w:rsid w:val="00E85313"/>
    <w:rsid w:val="00E8579F"/>
    <w:rsid w:val="00E87965"/>
    <w:rsid w:val="00E94B8A"/>
    <w:rsid w:val="00E94BCD"/>
    <w:rsid w:val="00EA09D5"/>
    <w:rsid w:val="00EA135F"/>
    <w:rsid w:val="00EA15C6"/>
    <w:rsid w:val="00EA1B36"/>
    <w:rsid w:val="00EA216A"/>
    <w:rsid w:val="00EA2AA6"/>
    <w:rsid w:val="00EA53A5"/>
    <w:rsid w:val="00EA6087"/>
    <w:rsid w:val="00EB11A4"/>
    <w:rsid w:val="00EB4592"/>
    <w:rsid w:val="00EB5619"/>
    <w:rsid w:val="00EC172B"/>
    <w:rsid w:val="00EC67B1"/>
    <w:rsid w:val="00EC7378"/>
    <w:rsid w:val="00ED66B8"/>
    <w:rsid w:val="00EF0331"/>
    <w:rsid w:val="00EF5642"/>
    <w:rsid w:val="00F0188B"/>
    <w:rsid w:val="00F02348"/>
    <w:rsid w:val="00F03FB3"/>
    <w:rsid w:val="00F06AA4"/>
    <w:rsid w:val="00F07228"/>
    <w:rsid w:val="00F10BFB"/>
    <w:rsid w:val="00F127FD"/>
    <w:rsid w:val="00F1431A"/>
    <w:rsid w:val="00F23E0E"/>
    <w:rsid w:val="00F272F5"/>
    <w:rsid w:val="00F31511"/>
    <w:rsid w:val="00F32C4E"/>
    <w:rsid w:val="00F33F3F"/>
    <w:rsid w:val="00F35089"/>
    <w:rsid w:val="00F35E8E"/>
    <w:rsid w:val="00F408B2"/>
    <w:rsid w:val="00F4330E"/>
    <w:rsid w:val="00F4559E"/>
    <w:rsid w:val="00F45DB9"/>
    <w:rsid w:val="00F52A03"/>
    <w:rsid w:val="00F532DA"/>
    <w:rsid w:val="00F53FD6"/>
    <w:rsid w:val="00F57E17"/>
    <w:rsid w:val="00F604E0"/>
    <w:rsid w:val="00F62D41"/>
    <w:rsid w:val="00F62F22"/>
    <w:rsid w:val="00F639A0"/>
    <w:rsid w:val="00F72A9D"/>
    <w:rsid w:val="00F72E4B"/>
    <w:rsid w:val="00F74177"/>
    <w:rsid w:val="00F749EB"/>
    <w:rsid w:val="00F7726A"/>
    <w:rsid w:val="00F7734E"/>
    <w:rsid w:val="00F81291"/>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365C"/>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semiHidden/>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0" ma:contentTypeDescription="Ein neues Dokument erstellen." ma:contentTypeScope="" ma:versionID="e4c23a9a2793195ba939343c98d70f73">
  <xsd:schema xmlns:xsd="http://www.w3.org/2001/XMLSchema" xmlns:xs="http://www.w3.org/2001/XMLSchema" xmlns:p="http://schemas.microsoft.com/office/2006/metadata/properties" xmlns:ns2="0ba9638b-9898-400c-aa80-e8ce42f10e4c" targetNamespace="http://schemas.microsoft.com/office/2006/metadata/properties" ma:root="true" ma:fieldsID="303bd03723d58fbe55d672c4a7e6d136" ns2:_="">
    <xsd:import namespace="0ba9638b-9898-400c-aa80-e8ce42f10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FA6BF-9FCC-4D38-9380-9F6525C074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F0CE20-5EC9-4FE8-94A3-7B5763278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4.xml><?xml version="1.0" encoding="utf-8"?>
<ds:datastoreItem xmlns:ds="http://schemas.openxmlformats.org/officeDocument/2006/customXml" ds:itemID="{9FA5835B-AC45-427C-9680-026D2890C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2</Pages>
  <Words>473</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René Brünn</cp:lastModifiedBy>
  <cp:revision>6</cp:revision>
  <cp:lastPrinted>2018-10-16T05:29:00Z</cp:lastPrinted>
  <dcterms:created xsi:type="dcterms:W3CDTF">2021-03-08T21:14:00Z</dcterms:created>
  <dcterms:modified xsi:type="dcterms:W3CDTF">2021-12-06T13:36:00Z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ies>
</file>