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208FE" w14:textId="7D53A10F" w:rsidR="006929B5" w:rsidRPr="006929B5" w:rsidRDefault="00CD3A9C" w:rsidP="00CD3A9C">
      <w:pPr>
        <w:pStyle w:val="berschrift1"/>
        <w:spacing w:before="0"/>
        <w:jc w:val="both"/>
        <w:rPr>
          <w:rFonts w:ascii="Arial" w:hAnsi="Arial" w:cs="Arial"/>
          <w:sz w:val="22"/>
          <w:szCs w:val="22"/>
        </w:rPr>
      </w:pPr>
      <w:r>
        <w:rPr>
          <w:rFonts w:ascii="Arial" w:hAnsi="Arial" w:cs="Arial"/>
          <w:sz w:val="22"/>
          <w:szCs w:val="22"/>
        </w:rPr>
        <w:t>Allgemeine Informationen</w:t>
      </w:r>
    </w:p>
    <w:p w14:paraId="3F274BCD" w14:textId="574F2BB9" w:rsidR="006929B5" w:rsidRPr="006929B5" w:rsidRDefault="006929B5" w:rsidP="00CD3A9C">
      <w:pPr>
        <w:jc w:val="both"/>
        <w:rPr>
          <w:rFonts w:cs="Arial"/>
          <w:sz w:val="22"/>
          <w:szCs w:val="22"/>
        </w:rPr>
      </w:pPr>
      <w:r w:rsidRPr="006929B5">
        <w:rPr>
          <w:rFonts w:cs="Arial"/>
          <w:sz w:val="22"/>
          <w:szCs w:val="22"/>
        </w:rPr>
        <w:t xml:space="preserve">Der </w:t>
      </w:r>
      <w:r w:rsidR="00CD3A9C">
        <w:rPr>
          <w:rFonts w:cs="Arial"/>
          <w:sz w:val="22"/>
          <w:szCs w:val="22"/>
        </w:rPr>
        <w:t>Beschäftigte</w:t>
      </w:r>
      <w:r w:rsidRPr="006929B5">
        <w:rPr>
          <w:rFonts w:cs="Arial"/>
          <w:sz w:val="22"/>
          <w:szCs w:val="22"/>
        </w:rPr>
        <w:t xml:space="preserve"> hat sich vor Aufnahme seiner Tätigkeit über die folgenden Punkte </w:t>
      </w:r>
      <w:r w:rsidR="00CD3A9C">
        <w:rPr>
          <w:rFonts w:cs="Arial"/>
          <w:sz w:val="22"/>
          <w:szCs w:val="22"/>
        </w:rPr>
        <w:t>zu informieren:</w:t>
      </w:r>
    </w:p>
    <w:p w14:paraId="6193D189" w14:textId="77777777" w:rsidR="006929B5" w:rsidRPr="006929B5" w:rsidRDefault="006929B5" w:rsidP="00CD3A9C">
      <w:pPr>
        <w:pStyle w:val="Listenabsatz"/>
        <w:numPr>
          <w:ilvl w:val="0"/>
          <w:numId w:val="19"/>
        </w:numPr>
        <w:contextualSpacing w:val="0"/>
        <w:jc w:val="both"/>
        <w:rPr>
          <w:rFonts w:cs="Arial"/>
          <w:b/>
          <w:bCs/>
          <w:sz w:val="22"/>
          <w:szCs w:val="22"/>
        </w:rPr>
      </w:pPr>
      <w:r w:rsidRPr="006929B5">
        <w:rPr>
          <w:rFonts w:cs="Arial"/>
          <w:bCs/>
          <w:sz w:val="22"/>
          <w:szCs w:val="22"/>
        </w:rPr>
        <w:t>Wo sind Fluchttüren und Fluchtwege?</w:t>
      </w:r>
    </w:p>
    <w:p w14:paraId="7EDA5B58" w14:textId="77777777" w:rsidR="006929B5" w:rsidRPr="006929B5" w:rsidRDefault="006929B5" w:rsidP="00CD3A9C">
      <w:pPr>
        <w:pStyle w:val="Listenabsatz"/>
        <w:numPr>
          <w:ilvl w:val="0"/>
          <w:numId w:val="19"/>
        </w:numPr>
        <w:contextualSpacing w:val="0"/>
        <w:jc w:val="both"/>
        <w:rPr>
          <w:rFonts w:cs="Arial"/>
          <w:b/>
          <w:bCs/>
          <w:sz w:val="22"/>
          <w:szCs w:val="22"/>
        </w:rPr>
      </w:pPr>
      <w:r w:rsidRPr="006929B5">
        <w:rPr>
          <w:rFonts w:cs="Arial"/>
          <w:bCs/>
          <w:sz w:val="22"/>
          <w:szCs w:val="22"/>
        </w:rPr>
        <w:t>Wo ist der Sammelplatz?</w:t>
      </w:r>
    </w:p>
    <w:p w14:paraId="19EF325C" w14:textId="77777777" w:rsidR="006929B5" w:rsidRPr="006929B5" w:rsidRDefault="006929B5" w:rsidP="00CD3A9C">
      <w:pPr>
        <w:pStyle w:val="Listenabsatz"/>
        <w:numPr>
          <w:ilvl w:val="0"/>
          <w:numId w:val="19"/>
        </w:numPr>
        <w:contextualSpacing w:val="0"/>
        <w:jc w:val="both"/>
        <w:rPr>
          <w:rFonts w:cs="Arial"/>
          <w:b/>
          <w:bCs/>
          <w:sz w:val="22"/>
          <w:szCs w:val="22"/>
        </w:rPr>
      </w:pPr>
      <w:r w:rsidRPr="006929B5">
        <w:rPr>
          <w:rFonts w:cs="Arial"/>
          <w:bCs/>
          <w:sz w:val="22"/>
          <w:szCs w:val="22"/>
        </w:rPr>
        <w:t>Wo sind Erste-Hilfe-Einrichtungen (z. B. Verbandskasten, Defibrillator oder Ersthelfer)?</w:t>
      </w:r>
    </w:p>
    <w:p w14:paraId="086BC2C6" w14:textId="77777777" w:rsidR="006929B5" w:rsidRPr="006929B5" w:rsidRDefault="006929B5" w:rsidP="00CD3A9C">
      <w:pPr>
        <w:pStyle w:val="Listenabsatz"/>
        <w:numPr>
          <w:ilvl w:val="0"/>
          <w:numId w:val="19"/>
        </w:numPr>
        <w:contextualSpacing w:val="0"/>
        <w:jc w:val="both"/>
        <w:rPr>
          <w:rFonts w:cs="Arial"/>
          <w:b/>
          <w:bCs/>
          <w:sz w:val="22"/>
          <w:szCs w:val="22"/>
        </w:rPr>
      </w:pPr>
      <w:r w:rsidRPr="006929B5">
        <w:rPr>
          <w:rFonts w:cs="Arial"/>
          <w:bCs/>
          <w:sz w:val="22"/>
          <w:szCs w:val="22"/>
        </w:rPr>
        <w:t>Wo sind Brandlöscheinrichtungen (z. B. Feuerlöscher oder Hydranten)?</w:t>
      </w:r>
    </w:p>
    <w:p w14:paraId="291BE71E" w14:textId="77777777" w:rsidR="006929B5" w:rsidRPr="006929B5" w:rsidRDefault="006929B5" w:rsidP="00CD3A9C">
      <w:pPr>
        <w:pStyle w:val="Listenabsatz"/>
        <w:numPr>
          <w:ilvl w:val="0"/>
          <w:numId w:val="19"/>
        </w:numPr>
        <w:contextualSpacing w:val="0"/>
        <w:jc w:val="both"/>
        <w:rPr>
          <w:rFonts w:cs="Arial"/>
          <w:b/>
          <w:bCs/>
          <w:sz w:val="22"/>
          <w:szCs w:val="22"/>
        </w:rPr>
      </w:pPr>
      <w:r w:rsidRPr="006929B5">
        <w:rPr>
          <w:rFonts w:cs="Arial"/>
          <w:bCs/>
          <w:sz w:val="22"/>
          <w:szCs w:val="22"/>
        </w:rPr>
        <w:t>Wo kann ich einen Alarm absetzen (Einschlagmelder für Brandalarm oder Telefon)?</w:t>
      </w:r>
    </w:p>
    <w:p w14:paraId="2E7E44CA" w14:textId="77777777" w:rsidR="006929B5" w:rsidRPr="006929B5" w:rsidRDefault="006929B5" w:rsidP="00CD3A9C">
      <w:pPr>
        <w:pStyle w:val="Listenabsatz"/>
        <w:numPr>
          <w:ilvl w:val="0"/>
          <w:numId w:val="19"/>
        </w:numPr>
        <w:contextualSpacing w:val="0"/>
        <w:jc w:val="both"/>
        <w:rPr>
          <w:rFonts w:cs="Arial"/>
          <w:b/>
          <w:bCs/>
          <w:sz w:val="22"/>
          <w:szCs w:val="22"/>
        </w:rPr>
      </w:pPr>
      <w:r w:rsidRPr="006929B5">
        <w:rPr>
          <w:rFonts w:cs="Arial"/>
          <w:bCs/>
          <w:sz w:val="22"/>
          <w:szCs w:val="22"/>
        </w:rPr>
        <w:t>Mit welchen Gefährdungen ist auf dem Gelände zu rechnen?</w:t>
      </w:r>
    </w:p>
    <w:p w14:paraId="3D21B986" w14:textId="77777777" w:rsidR="006929B5" w:rsidRPr="006929B5" w:rsidRDefault="006929B5" w:rsidP="00CD3A9C">
      <w:pPr>
        <w:pStyle w:val="Listenabsatz"/>
        <w:numPr>
          <w:ilvl w:val="0"/>
          <w:numId w:val="19"/>
        </w:numPr>
        <w:contextualSpacing w:val="0"/>
        <w:jc w:val="both"/>
        <w:rPr>
          <w:rFonts w:cs="Arial"/>
          <w:b/>
          <w:bCs/>
          <w:sz w:val="22"/>
          <w:szCs w:val="22"/>
        </w:rPr>
      </w:pPr>
      <w:r w:rsidRPr="006929B5">
        <w:rPr>
          <w:rFonts w:cs="Arial"/>
          <w:bCs/>
          <w:sz w:val="22"/>
          <w:szCs w:val="22"/>
        </w:rPr>
        <w:t xml:space="preserve">Welche PSA wird auf dem Gelände benötigt? </w:t>
      </w:r>
    </w:p>
    <w:p w14:paraId="51D70FBD" w14:textId="77777777" w:rsidR="006929B5" w:rsidRPr="006929B5" w:rsidRDefault="006929B5" w:rsidP="00CD3A9C">
      <w:pPr>
        <w:pStyle w:val="Listenabsatz"/>
        <w:numPr>
          <w:ilvl w:val="0"/>
          <w:numId w:val="19"/>
        </w:numPr>
        <w:contextualSpacing w:val="0"/>
        <w:jc w:val="both"/>
        <w:rPr>
          <w:rFonts w:cs="Arial"/>
          <w:b/>
          <w:bCs/>
          <w:sz w:val="22"/>
          <w:szCs w:val="22"/>
        </w:rPr>
      </w:pPr>
      <w:r w:rsidRPr="006929B5">
        <w:rPr>
          <w:rFonts w:cs="Arial"/>
          <w:bCs/>
          <w:sz w:val="22"/>
          <w:szCs w:val="22"/>
        </w:rPr>
        <w:t>Welche Regelungen gelten für den innerbetrieblichen Verkehr?</w:t>
      </w:r>
    </w:p>
    <w:p w14:paraId="42839921" w14:textId="77777777" w:rsidR="006929B5" w:rsidRPr="006929B5" w:rsidRDefault="006929B5" w:rsidP="00CD3A9C">
      <w:pPr>
        <w:jc w:val="both"/>
        <w:rPr>
          <w:rFonts w:cs="Arial"/>
          <w:sz w:val="22"/>
          <w:szCs w:val="22"/>
        </w:rPr>
      </w:pPr>
    </w:p>
    <w:p w14:paraId="4D966E2A" w14:textId="15297527" w:rsidR="006929B5" w:rsidRPr="006929B5" w:rsidRDefault="006929B5" w:rsidP="00CD3A9C">
      <w:pPr>
        <w:jc w:val="both"/>
        <w:rPr>
          <w:rFonts w:cs="Arial"/>
          <w:sz w:val="22"/>
          <w:szCs w:val="22"/>
        </w:rPr>
      </w:pPr>
      <w:r w:rsidRPr="006929B5">
        <w:rPr>
          <w:rFonts w:cs="Arial"/>
          <w:sz w:val="22"/>
          <w:szCs w:val="22"/>
        </w:rPr>
        <w:t xml:space="preserve">In Bereichen mit biologischen Arbeitsstoffen (z. B. Kläranlagen) sind sich vor der Aufnahme von Nahrungsmitteln die Hände gründlich zu waschen. </w:t>
      </w:r>
      <w:proofErr w:type="gramStart"/>
      <w:r w:rsidRPr="006929B5">
        <w:rPr>
          <w:rFonts w:cs="Arial"/>
          <w:sz w:val="22"/>
          <w:szCs w:val="22"/>
        </w:rPr>
        <w:t xml:space="preserve">Des </w:t>
      </w:r>
      <w:proofErr w:type="spellStart"/>
      <w:r w:rsidR="00CD3A9C" w:rsidRPr="006929B5">
        <w:rPr>
          <w:rFonts w:cs="Arial"/>
          <w:sz w:val="22"/>
          <w:szCs w:val="22"/>
        </w:rPr>
        <w:t>weiteren</w:t>
      </w:r>
      <w:proofErr w:type="spellEnd"/>
      <w:proofErr w:type="gramEnd"/>
      <w:r w:rsidRPr="006929B5">
        <w:rPr>
          <w:rFonts w:cs="Arial"/>
          <w:sz w:val="22"/>
          <w:szCs w:val="22"/>
        </w:rPr>
        <w:t xml:space="preserve"> ist zu hinterfragen, ob spezielle Impfungen erforderlich sind z. B. Hepatitis A.</w:t>
      </w:r>
    </w:p>
    <w:p w14:paraId="5584B7DD" w14:textId="77777777" w:rsidR="006929B5" w:rsidRPr="006929B5" w:rsidRDefault="006929B5" w:rsidP="00CD3A9C">
      <w:pPr>
        <w:pStyle w:val="berschrift1"/>
        <w:jc w:val="both"/>
        <w:rPr>
          <w:rFonts w:ascii="Arial" w:hAnsi="Arial" w:cs="Arial"/>
          <w:sz w:val="22"/>
          <w:szCs w:val="22"/>
        </w:rPr>
      </w:pPr>
      <w:r w:rsidRPr="006929B5">
        <w:rPr>
          <w:rFonts w:ascii="Arial" w:hAnsi="Arial" w:cs="Arial"/>
          <w:sz w:val="22"/>
          <w:szCs w:val="22"/>
        </w:rPr>
        <w:t xml:space="preserve">Verkehrswege </w:t>
      </w:r>
    </w:p>
    <w:p w14:paraId="5F8E83D5" w14:textId="72801854" w:rsidR="006929B5" w:rsidRDefault="006929B5" w:rsidP="00CD3A9C">
      <w:pPr>
        <w:jc w:val="both"/>
        <w:rPr>
          <w:rFonts w:cs="Arial"/>
          <w:sz w:val="22"/>
          <w:szCs w:val="22"/>
        </w:rPr>
      </w:pPr>
      <w:r w:rsidRPr="006929B5">
        <w:rPr>
          <w:rFonts w:cs="Arial"/>
          <w:sz w:val="22"/>
          <w:szCs w:val="22"/>
        </w:rPr>
        <w:t>Verkehrswege sind für den Fußgänger- und/oder Fahrzeugverkehr (personengesteuert oder automatisiert) oder für die Kombination aus Beidem bestimmte Bereiche, welche sich auf dem Gelände des Kunden oder einer Baustelle befinden. Dazu gehören insbesondere Flure, Gänge einschließlich Laufstege und Fahrsteige, Bühnen und Galerien, Treppen, ortsfeste Steigleitern und Laderampen.</w:t>
      </w:r>
    </w:p>
    <w:p w14:paraId="37325370" w14:textId="20B7D285" w:rsidR="00CD3A9C" w:rsidRDefault="00CD3A9C" w:rsidP="00CD3A9C">
      <w:pPr>
        <w:jc w:val="both"/>
        <w:rPr>
          <w:rFonts w:cs="Arial"/>
          <w:sz w:val="22"/>
          <w:szCs w:val="22"/>
        </w:rPr>
      </w:pPr>
    </w:p>
    <w:tbl>
      <w:tblPr>
        <w:tblStyle w:val="Tabellenraster"/>
        <w:tblW w:w="0" w:type="auto"/>
        <w:tblLook w:val="04A0" w:firstRow="1" w:lastRow="0" w:firstColumn="1" w:lastColumn="0" w:noHBand="0" w:noVBand="1"/>
      </w:tblPr>
      <w:tblGrid>
        <w:gridCol w:w="1206"/>
        <w:gridCol w:w="8422"/>
      </w:tblGrid>
      <w:tr w:rsidR="00CD3A9C" w14:paraId="2A6078F8" w14:textId="77777777" w:rsidTr="00CD3A9C">
        <w:tc>
          <w:tcPr>
            <w:tcW w:w="1206" w:type="dxa"/>
            <w:vAlign w:val="center"/>
          </w:tcPr>
          <w:p w14:paraId="003A1B32" w14:textId="35B37462" w:rsidR="00CD3A9C" w:rsidRDefault="00CD3A9C" w:rsidP="00CD3A9C">
            <w:pPr>
              <w:jc w:val="both"/>
              <w:rPr>
                <w:rFonts w:cs="Arial"/>
                <w:sz w:val="22"/>
                <w:szCs w:val="22"/>
              </w:rPr>
            </w:pPr>
            <w:r w:rsidRPr="006929B5">
              <w:rPr>
                <w:rFonts w:cs="Arial"/>
                <w:noProof/>
                <w:sz w:val="22"/>
                <w:szCs w:val="22"/>
              </w:rPr>
              <w:drawing>
                <wp:inline distT="0" distB="0" distL="0" distR="0" wp14:anchorId="408498E9" wp14:editId="35EC1CE6">
                  <wp:extent cx="540000" cy="540000"/>
                  <wp:effectExtent l="0" t="0" r="6350" b="635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8422" w:type="dxa"/>
            <w:vAlign w:val="center"/>
          </w:tcPr>
          <w:p w14:paraId="503207C2" w14:textId="59522FFE" w:rsidR="00CD3A9C" w:rsidRDefault="00CD3A9C" w:rsidP="00CD3A9C">
            <w:pPr>
              <w:rPr>
                <w:rFonts w:cs="Arial"/>
                <w:sz w:val="22"/>
                <w:szCs w:val="22"/>
              </w:rPr>
            </w:pPr>
            <w:r w:rsidRPr="006929B5">
              <w:rPr>
                <w:rFonts w:cs="Arial"/>
                <w:sz w:val="22"/>
                <w:szCs w:val="22"/>
              </w:rPr>
              <w:t>Die vorhandenen Fußwege sowie Straßenüberquerungen (z. B. Zebrastreifen) sind beim Kunden, sofern vorhanden, stets zu verwenden.</w:t>
            </w:r>
          </w:p>
        </w:tc>
      </w:tr>
      <w:tr w:rsidR="00CD3A9C" w14:paraId="286827A7" w14:textId="77777777" w:rsidTr="00CD3A9C">
        <w:tc>
          <w:tcPr>
            <w:tcW w:w="1206" w:type="dxa"/>
            <w:vAlign w:val="center"/>
          </w:tcPr>
          <w:p w14:paraId="520D7BA3" w14:textId="788E1E1B" w:rsidR="00CD3A9C" w:rsidRDefault="00CD3A9C" w:rsidP="00CD3A9C">
            <w:pPr>
              <w:jc w:val="both"/>
              <w:rPr>
                <w:rFonts w:cs="Arial"/>
                <w:sz w:val="22"/>
                <w:szCs w:val="22"/>
              </w:rPr>
            </w:pPr>
            <w:r w:rsidRPr="006929B5">
              <w:rPr>
                <w:rFonts w:cs="Arial"/>
                <w:noProof/>
                <w:sz w:val="22"/>
                <w:szCs w:val="22"/>
              </w:rPr>
              <w:drawing>
                <wp:inline distT="0" distB="0" distL="0" distR="0" wp14:anchorId="7F25E98A" wp14:editId="3BF21656">
                  <wp:extent cx="539750" cy="539750"/>
                  <wp:effectExtent l="0" t="0" r="6350" b="635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tc>
        <w:tc>
          <w:tcPr>
            <w:tcW w:w="8422" w:type="dxa"/>
            <w:vAlign w:val="center"/>
          </w:tcPr>
          <w:p w14:paraId="6A4D093C" w14:textId="7C03BBB6" w:rsidR="00CD3A9C" w:rsidRDefault="00CD3A9C" w:rsidP="00CD3A9C">
            <w:pPr>
              <w:rPr>
                <w:rFonts w:cs="Arial"/>
                <w:sz w:val="22"/>
                <w:szCs w:val="22"/>
              </w:rPr>
            </w:pPr>
            <w:r w:rsidRPr="006929B5">
              <w:rPr>
                <w:rFonts w:cs="Arial"/>
                <w:sz w:val="22"/>
                <w:szCs w:val="22"/>
              </w:rPr>
              <w:t>Beim Verwenden von Treppen oder Aufgängen ist der angebrachte Handlauf zu verwenden.</w:t>
            </w:r>
          </w:p>
        </w:tc>
      </w:tr>
      <w:tr w:rsidR="00CD3A9C" w14:paraId="19C03098" w14:textId="77777777" w:rsidTr="00CD3A9C">
        <w:tc>
          <w:tcPr>
            <w:tcW w:w="1206" w:type="dxa"/>
            <w:vAlign w:val="center"/>
          </w:tcPr>
          <w:p w14:paraId="3EC5F7E0" w14:textId="36D4878A" w:rsidR="00CD3A9C" w:rsidRDefault="00CD3A9C" w:rsidP="00CD3A9C">
            <w:pPr>
              <w:jc w:val="both"/>
              <w:rPr>
                <w:rFonts w:cs="Arial"/>
                <w:sz w:val="22"/>
                <w:szCs w:val="22"/>
              </w:rPr>
            </w:pPr>
            <w:r w:rsidRPr="006929B5">
              <w:rPr>
                <w:rFonts w:cs="Arial"/>
                <w:noProof/>
                <w:sz w:val="22"/>
                <w:szCs w:val="22"/>
              </w:rPr>
              <w:drawing>
                <wp:inline distT="0" distB="0" distL="0" distR="0" wp14:anchorId="12607E85" wp14:editId="35E66803">
                  <wp:extent cx="539750" cy="539750"/>
                  <wp:effectExtent l="0" t="0" r="6350" b="6350"/>
                  <wp:docPr id="22" name="Grafik 22" descr="Gebotszei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botszeiche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tc>
        <w:tc>
          <w:tcPr>
            <w:tcW w:w="8422" w:type="dxa"/>
            <w:vAlign w:val="center"/>
          </w:tcPr>
          <w:p w14:paraId="4BC32DC8" w14:textId="30E9736B" w:rsidR="00CD3A9C" w:rsidRDefault="00CD3A9C" w:rsidP="00CD3A9C">
            <w:pPr>
              <w:rPr>
                <w:rFonts w:cs="Arial"/>
                <w:sz w:val="22"/>
                <w:szCs w:val="22"/>
              </w:rPr>
            </w:pPr>
            <w:r w:rsidRPr="006929B5">
              <w:rPr>
                <w:rFonts w:cs="Arial"/>
                <w:sz w:val="22"/>
                <w:szCs w:val="22"/>
              </w:rPr>
              <w:t xml:space="preserve">In Bereichen, in denen Absturz- oder Abrutschgefahr besteht (z. B. Dächer oder Scherenarbeitsbühnen) ist eine geprüfte </w:t>
            </w:r>
            <w:proofErr w:type="spellStart"/>
            <w:r w:rsidRPr="006929B5">
              <w:rPr>
                <w:rFonts w:cs="Arial"/>
                <w:sz w:val="22"/>
                <w:szCs w:val="22"/>
              </w:rPr>
              <w:t>PSAgA</w:t>
            </w:r>
            <w:proofErr w:type="spellEnd"/>
            <w:r w:rsidRPr="006929B5">
              <w:rPr>
                <w:rFonts w:cs="Arial"/>
                <w:sz w:val="22"/>
                <w:szCs w:val="22"/>
              </w:rPr>
              <w:t xml:space="preserve"> gegen Absturz zu verwenden. Hier sind zusätzliche Gefährdungen ebenfalls zu betrachten, wie z. B. Witterungsbedingungen bei Dacharbeiten. Sollte keine </w:t>
            </w:r>
            <w:proofErr w:type="spellStart"/>
            <w:r w:rsidRPr="006929B5">
              <w:rPr>
                <w:rFonts w:cs="Arial"/>
                <w:sz w:val="22"/>
                <w:szCs w:val="22"/>
              </w:rPr>
              <w:t>PSAgA</w:t>
            </w:r>
            <w:proofErr w:type="spellEnd"/>
            <w:r w:rsidRPr="006929B5">
              <w:rPr>
                <w:rFonts w:cs="Arial"/>
                <w:sz w:val="22"/>
                <w:szCs w:val="22"/>
              </w:rPr>
              <w:t xml:space="preserve"> gegen Absturz vorhanden sein, ist ein Mindestabstand von 2 m von Absturzkanten einzuhalten.</w:t>
            </w:r>
          </w:p>
        </w:tc>
      </w:tr>
      <w:tr w:rsidR="00CD3A9C" w14:paraId="26DB9AF2" w14:textId="77777777" w:rsidTr="00CD3A9C">
        <w:tc>
          <w:tcPr>
            <w:tcW w:w="1206" w:type="dxa"/>
            <w:vAlign w:val="center"/>
          </w:tcPr>
          <w:p w14:paraId="7D14F003" w14:textId="137F3B51" w:rsidR="00CD3A9C" w:rsidRDefault="00CD3A9C" w:rsidP="00CD3A9C">
            <w:pPr>
              <w:jc w:val="both"/>
              <w:rPr>
                <w:rFonts w:cs="Arial"/>
                <w:sz w:val="22"/>
                <w:szCs w:val="22"/>
              </w:rPr>
            </w:pPr>
            <w:r w:rsidRPr="006929B5">
              <w:rPr>
                <w:rFonts w:cs="Arial"/>
                <w:noProof/>
                <w:sz w:val="22"/>
                <w:szCs w:val="22"/>
              </w:rPr>
              <w:drawing>
                <wp:inline distT="0" distB="0" distL="0" distR="0" wp14:anchorId="13134B73" wp14:editId="4E06A8BB">
                  <wp:extent cx="619125" cy="539750"/>
                  <wp:effectExtent l="0" t="0" r="3175" b="6350"/>
                  <wp:docPr id="24" name="Grafik 2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Ein Bild, das Text, ClipAr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539750"/>
                          </a:xfrm>
                          <a:prstGeom prst="rect">
                            <a:avLst/>
                          </a:prstGeom>
                          <a:noFill/>
                          <a:ln>
                            <a:noFill/>
                          </a:ln>
                        </pic:spPr>
                      </pic:pic>
                    </a:graphicData>
                  </a:graphic>
                </wp:inline>
              </w:drawing>
            </w:r>
          </w:p>
        </w:tc>
        <w:tc>
          <w:tcPr>
            <w:tcW w:w="8422" w:type="dxa"/>
            <w:vAlign w:val="center"/>
          </w:tcPr>
          <w:p w14:paraId="27489728" w14:textId="51E9685D" w:rsidR="00CD3A9C" w:rsidRDefault="00CD3A9C" w:rsidP="00CD3A9C">
            <w:pPr>
              <w:rPr>
                <w:rFonts w:cs="Arial"/>
                <w:sz w:val="22"/>
                <w:szCs w:val="22"/>
              </w:rPr>
            </w:pPr>
            <w:r w:rsidRPr="006929B5">
              <w:rPr>
                <w:rFonts w:cs="Arial"/>
                <w:sz w:val="22"/>
                <w:szCs w:val="22"/>
              </w:rPr>
              <w:t xml:space="preserve">Bei Kunden mit </w:t>
            </w:r>
            <w:r w:rsidRPr="006929B5">
              <w:rPr>
                <w:rFonts w:cs="Arial"/>
                <w:b/>
                <w:bCs/>
                <w:sz w:val="22"/>
                <w:szCs w:val="22"/>
              </w:rPr>
              <w:t>Flurförderzeugen</w:t>
            </w:r>
            <w:r w:rsidRPr="006929B5">
              <w:rPr>
                <w:rFonts w:cs="Arial"/>
                <w:sz w:val="22"/>
                <w:szCs w:val="22"/>
              </w:rPr>
              <w:t xml:space="preserve"> oder betrieblichem Verkehr ist ein Sicherheitsabstand von mind. 1 m entsprechend der Fahrgeschwindigkeit einzuhalten. Sollte dieser nicht eingehalten werden können, ist eine entsprechende Warnkleidung nach EN ISO 20471 zu tragen. </w:t>
            </w:r>
          </w:p>
        </w:tc>
      </w:tr>
      <w:tr w:rsidR="00CD3A9C" w14:paraId="54B8D25A" w14:textId="77777777" w:rsidTr="00CD3A9C">
        <w:tc>
          <w:tcPr>
            <w:tcW w:w="1206" w:type="dxa"/>
            <w:vAlign w:val="center"/>
          </w:tcPr>
          <w:p w14:paraId="51D3FF58" w14:textId="318216E9" w:rsidR="00CD3A9C" w:rsidRDefault="00CD3A9C" w:rsidP="00CD3A9C">
            <w:pPr>
              <w:jc w:val="both"/>
              <w:rPr>
                <w:rFonts w:cs="Arial"/>
                <w:sz w:val="22"/>
                <w:szCs w:val="22"/>
              </w:rPr>
            </w:pPr>
            <w:r w:rsidRPr="006929B5">
              <w:rPr>
                <w:rFonts w:cs="Arial"/>
                <w:noProof/>
                <w:sz w:val="22"/>
                <w:szCs w:val="22"/>
              </w:rPr>
              <w:drawing>
                <wp:inline distT="0" distB="0" distL="0" distR="0" wp14:anchorId="66B5B033" wp14:editId="11D20C69">
                  <wp:extent cx="615315" cy="539750"/>
                  <wp:effectExtent l="0" t="0" r="0" b="6350"/>
                  <wp:docPr id="16" name="Grafik 1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ClipAr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5315" cy="539750"/>
                          </a:xfrm>
                          <a:prstGeom prst="rect">
                            <a:avLst/>
                          </a:prstGeom>
                          <a:noFill/>
                          <a:ln>
                            <a:noFill/>
                          </a:ln>
                        </pic:spPr>
                      </pic:pic>
                    </a:graphicData>
                  </a:graphic>
                </wp:inline>
              </w:drawing>
            </w:r>
          </w:p>
        </w:tc>
        <w:tc>
          <w:tcPr>
            <w:tcW w:w="8422" w:type="dxa"/>
            <w:vAlign w:val="center"/>
          </w:tcPr>
          <w:p w14:paraId="4CF7AD1B" w14:textId="6CF25414" w:rsidR="00CD3A9C" w:rsidRDefault="00CD3A9C" w:rsidP="00CD3A9C">
            <w:pPr>
              <w:rPr>
                <w:rFonts w:cs="Arial"/>
                <w:sz w:val="22"/>
                <w:szCs w:val="22"/>
              </w:rPr>
            </w:pPr>
            <w:r w:rsidRPr="006929B5">
              <w:rPr>
                <w:rFonts w:cs="Arial"/>
                <w:sz w:val="22"/>
                <w:szCs w:val="22"/>
              </w:rPr>
              <w:t xml:space="preserve">Abstand zu Mobilfunkmasten auf Dächern halten. Nicht vor Antennen von Mobilfunkmasten stellen. </w:t>
            </w:r>
            <w:r w:rsidRPr="006929B5">
              <w:rPr>
                <w:rFonts w:cs="Arial"/>
                <w:b/>
                <w:bCs/>
                <w:sz w:val="22"/>
                <w:szCs w:val="22"/>
              </w:rPr>
              <w:t>Hochfrequenzstrahlung</w:t>
            </w:r>
            <w:r w:rsidRPr="006929B5">
              <w:rPr>
                <w:rFonts w:cs="Arial"/>
                <w:sz w:val="22"/>
                <w:szCs w:val="22"/>
              </w:rPr>
              <w:t xml:space="preserve"> wird vom menschlichen Körper absorbiert und führt zur Erwärmung vom Körpergewebe. Besondere Vorsicht gilt für Träger von aktiven Implantaten z. B. Herzschrittmacher.</w:t>
            </w:r>
          </w:p>
        </w:tc>
      </w:tr>
      <w:tr w:rsidR="00CD3A9C" w14:paraId="20F30A2C" w14:textId="77777777" w:rsidTr="00CD3A9C">
        <w:tc>
          <w:tcPr>
            <w:tcW w:w="1206" w:type="dxa"/>
            <w:vAlign w:val="center"/>
          </w:tcPr>
          <w:p w14:paraId="516AB5F7" w14:textId="0BD9307F" w:rsidR="00CD3A9C" w:rsidRDefault="00CD3A9C" w:rsidP="00CD3A9C">
            <w:pPr>
              <w:jc w:val="both"/>
              <w:rPr>
                <w:rFonts w:cs="Arial"/>
                <w:sz w:val="22"/>
                <w:szCs w:val="22"/>
              </w:rPr>
            </w:pPr>
            <w:r w:rsidRPr="006929B5">
              <w:rPr>
                <w:rFonts w:cs="Arial"/>
                <w:noProof/>
                <w:sz w:val="22"/>
                <w:szCs w:val="22"/>
              </w:rPr>
              <w:drawing>
                <wp:inline distT="0" distB="0" distL="0" distR="0" wp14:anchorId="26263E92" wp14:editId="3501BEAC">
                  <wp:extent cx="622300" cy="539750"/>
                  <wp:effectExtent l="0" t="0" r="0" b="635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2300" cy="539750"/>
                          </a:xfrm>
                          <a:prstGeom prst="rect">
                            <a:avLst/>
                          </a:prstGeom>
                          <a:noFill/>
                          <a:ln>
                            <a:noFill/>
                          </a:ln>
                        </pic:spPr>
                      </pic:pic>
                    </a:graphicData>
                  </a:graphic>
                </wp:inline>
              </w:drawing>
            </w:r>
          </w:p>
        </w:tc>
        <w:tc>
          <w:tcPr>
            <w:tcW w:w="8422" w:type="dxa"/>
            <w:vAlign w:val="center"/>
          </w:tcPr>
          <w:p w14:paraId="568F2C41" w14:textId="77777777" w:rsidR="00CD3A9C" w:rsidRDefault="00CD3A9C" w:rsidP="00CD3A9C">
            <w:pPr>
              <w:rPr>
                <w:rFonts w:cs="Arial"/>
                <w:sz w:val="22"/>
                <w:szCs w:val="22"/>
              </w:rPr>
            </w:pPr>
            <w:r w:rsidRPr="006929B5">
              <w:rPr>
                <w:rFonts w:cs="Arial"/>
                <w:sz w:val="22"/>
                <w:szCs w:val="22"/>
              </w:rPr>
              <w:t xml:space="preserve">Vor dem Betreten von ausgezeichneten </w:t>
            </w:r>
            <w:r w:rsidRPr="006929B5">
              <w:rPr>
                <w:rFonts w:cs="Arial"/>
                <w:b/>
                <w:bCs/>
                <w:sz w:val="22"/>
                <w:szCs w:val="22"/>
              </w:rPr>
              <w:t>EX-Zonen</w:t>
            </w:r>
            <w:r w:rsidRPr="006929B5">
              <w:rPr>
                <w:rFonts w:cs="Arial"/>
                <w:sz w:val="22"/>
                <w:szCs w:val="22"/>
              </w:rPr>
              <w:t xml:space="preserve"> sind mit den Kunden die Verhaltensmaßnahmen zu klären. Beim Betreten von Kundenarbeitsstätten sind Informationen zur Alarmierung, Flucht- und Rettungswegen sowie über die Sammelplätze einzuholen und beachten.</w:t>
            </w:r>
          </w:p>
          <w:p w14:paraId="05D39475" w14:textId="4DA18BE2" w:rsidR="00CD3A9C" w:rsidRDefault="00CD3A9C" w:rsidP="00CD3A9C">
            <w:pPr>
              <w:rPr>
                <w:rFonts w:cs="Arial"/>
                <w:sz w:val="22"/>
                <w:szCs w:val="22"/>
              </w:rPr>
            </w:pPr>
            <w:r w:rsidRPr="006929B5">
              <w:rPr>
                <w:rFonts w:cs="Arial"/>
                <w:b/>
                <w:sz w:val="22"/>
                <w:szCs w:val="22"/>
              </w:rPr>
              <w:t>Hinweis:</w:t>
            </w:r>
            <w:r w:rsidRPr="006929B5">
              <w:rPr>
                <w:rFonts w:cs="Arial"/>
                <w:sz w:val="22"/>
                <w:szCs w:val="22"/>
              </w:rPr>
              <w:t xml:space="preserve"> Teilweise werden sogenannte Multiwarngeräte (z. B. für Gas) zur Freimessung am Arbeitsplatz benötigt.</w:t>
            </w:r>
          </w:p>
        </w:tc>
      </w:tr>
      <w:tr w:rsidR="00CD3A9C" w14:paraId="64A72CD6" w14:textId="77777777" w:rsidTr="00CD3A9C">
        <w:tc>
          <w:tcPr>
            <w:tcW w:w="1206" w:type="dxa"/>
            <w:vAlign w:val="center"/>
          </w:tcPr>
          <w:p w14:paraId="7A634456" w14:textId="70A58487" w:rsidR="00CD3A9C" w:rsidRPr="006929B5" w:rsidRDefault="00CD3A9C" w:rsidP="00CD3A9C">
            <w:pPr>
              <w:jc w:val="both"/>
              <w:rPr>
                <w:rFonts w:cs="Arial"/>
                <w:noProof/>
                <w:sz w:val="22"/>
                <w:szCs w:val="22"/>
              </w:rPr>
            </w:pPr>
            <w:r w:rsidRPr="006929B5">
              <w:rPr>
                <w:rFonts w:cs="Arial"/>
                <w:noProof/>
                <w:sz w:val="22"/>
                <w:szCs w:val="22"/>
              </w:rPr>
              <w:lastRenderedPageBreak/>
              <w:drawing>
                <wp:inline distT="0" distB="0" distL="0" distR="0" wp14:anchorId="18DA164C" wp14:editId="583AD470">
                  <wp:extent cx="619125" cy="539750"/>
                  <wp:effectExtent l="0" t="0" r="3175"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9125" cy="539750"/>
                          </a:xfrm>
                          <a:prstGeom prst="rect">
                            <a:avLst/>
                          </a:prstGeom>
                          <a:noFill/>
                          <a:ln>
                            <a:noFill/>
                          </a:ln>
                        </pic:spPr>
                      </pic:pic>
                    </a:graphicData>
                  </a:graphic>
                </wp:inline>
              </w:drawing>
            </w:r>
          </w:p>
        </w:tc>
        <w:tc>
          <w:tcPr>
            <w:tcW w:w="8422" w:type="dxa"/>
            <w:vAlign w:val="center"/>
          </w:tcPr>
          <w:p w14:paraId="4D417EB8" w14:textId="76810CEB" w:rsidR="00CD3A9C" w:rsidRPr="006929B5" w:rsidRDefault="00CD3A9C" w:rsidP="00CD3A9C">
            <w:pPr>
              <w:rPr>
                <w:rFonts w:cs="Arial"/>
                <w:sz w:val="22"/>
                <w:szCs w:val="22"/>
              </w:rPr>
            </w:pPr>
            <w:r w:rsidRPr="006929B5">
              <w:rPr>
                <w:rFonts w:cs="Arial"/>
                <w:sz w:val="22"/>
                <w:szCs w:val="22"/>
              </w:rPr>
              <w:t xml:space="preserve">Beim Laden von </w:t>
            </w:r>
            <w:r w:rsidRPr="006929B5">
              <w:rPr>
                <w:rFonts w:cs="Arial"/>
                <w:b/>
                <w:bCs/>
                <w:sz w:val="22"/>
                <w:szCs w:val="22"/>
              </w:rPr>
              <w:t>Batterien</w:t>
            </w:r>
            <w:r w:rsidRPr="006929B5">
              <w:rPr>
                <w:rFonts w:cs="Arial"/>
                <w:sz w:val="22"/>
                <w:szCs w:val="22"/>
              </w:rPr>
              <w:t xml:space="preserve"> können, je nach Batteriebauart, durch Elektrolyse die Gase Wasserstoff und Sauerstoff entstehen. Wasserstoff bildet zusammen mit Sauerstoff ein explosionsfähiges Gemisch (Knallgas). In der Umgebungsluft kann sich dadurch eine explosionsfähige Atmosphäre bilden. </w:t>
            </w:r>
            <w:r w:rsidRPr="006929B5">
              <w:rPr>
                <w:rFonts w:cs="Arial"/>
                <w:b/>
                <w:bCs/>
                <w:sz w:val="22"/>
                <w:szCs w:val="22"/>
              </w:rPr>
              <w:t xml:space="preserve">Es ist ein Sicherheitsabstand von mind. 0,5 m zu den </w:t>
            </w:r>
            <w:proofErr w:type="spellStart"/>
            <w:r w:rsidRPr="006929B5">
              <w:rPr>
                <w:rFonts w:cs="Arial"/>
                <w:b/>
                <w:bCs/>
                <w:sz w:val="22"/>
                <w:szCs w:val="22"/>
              </w:rPr>
              <w:t>Gasungsöffnungen</w:t>
            </w:r>
            <w:proofErr w:type="spellEnd"/>
            <w:r w:rsidRPr="006929B5">
              <w:rPr>
                <w:rFonts w:cs="Arial"/>
                <w:b/>
                <w:bCs/>
                <w:sz w:val="22"/>
                <w:szCs w:val="22"/>
              </w:rPr>
              <w:t xml:space="preserve"> der Batterie einzuhalten und Zündquellen sind zu vermeiden</w:t>
            </w:r>
            <w:r w:rsidRPr="006929B5">
              <w:rPr>
                <w:rFonts w:cs="Arial"/>
                <w:sz w:val="22"/>
                <w:szCs w:val="22"/>
              </w:rPr>
              <w:t>.</w:t>
            </w:r>
          </w:p>
        </w:tc>
      </w:tr>
      <w:tr w:rsidR="00CD3A9C" w14:paraId="66068146" w14:textId="77777777" w:rsidTr="00CD3A9C">
        <w:tc>
          <w:tcPr>
            <w:tcW w:w="1206" w:type="dxa"/>
            <w:vAlign w:val="center"/>
          </w:tcPr>
          <w:p w14:paraId="7C6FFF55" w14:textId="40E49EEB" w:rsidR="00CD3A9C" w:rsidRPr="006929B5" w:rsidRDefault="00CD3A9C" w:rsidP="00CD3A9C">
            <w:pPr>
              <w:jc w:val="both"/>
              <w:rPr>
                <w:rFonts w:cs="Arial"/>
                <w:noProof/>
                <w:sz w:val="22"/>
                <w:szCs w:val="22"/>
              </w:rPr>
            </w:pPr>
            <w:r w:rsidRPr="006929B5">
              <w:rPr>
                <w:rFonts w:cs="Arial"/>
                <w:noProof/>
                <w:sz w:val="22"/>
                <w:szCs w:val="22"/>
              </w:rPr>
              <w:drawing>
                <wp:inline distT="0" distB="0" distL="0" distR="0" wp14:anchorId="1DB17869" wp14:editId="3B51FE77">
                  <wp:extent cx="615315" cy="539750"/>
                  <wp:effectExtent l="0" t="0" r="0" b="635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5315" cy="539750"/>
                          </a:xfrm>
                          <a:prstGeom prst="rect">
                            <a:avLst/>
                          </a:prstGeom>
                          <a:noFill/>
                          <a:ln>
                            <a:noFill/>
                          </a:ln>
                        </pic:spPr>
                      </pic:pic>
                    </a:graphicData>
                  </a:graphic>
                </wp:inline>
              </w:drawing>
            </w:r>
          </w:p>
        </w:tc>
        <w:tc>
          <w:tcPr>
            <w:tcW w:w="8422" w:type="dxa"/>
            <w:vAlign w:val="center"/>
          </w:tcPr>
          <w:p w14:paraId="6FA347CD" w14:textId="5EEFAD1B" w:rsidR="00CD3A9C" w:rsidRPr="006929B5" w:rsidRDefault="00CD3A9C" w:rsidP="00CD3A9C">
            <w:pPr>
              <w:rPr>
                <w:rFonts w:cs="Arial"/>
                <w:sz w:val="22"/>
                <w:szCs w:val="22"/>
              </w:rPr>
            </w:pPr>
            <w:r w:rsidRPr="006929B5">
              <w:rPr>
                <w:rFonts w:cs="Arial"/>
                <w:sz w:val="22"/>
                <w:szCs w:val="22"/>
              </w:rPr>
              <w:t xml:space="preserve">Der Mitarbeiter sollte es vermeiden, in einem sehr geringen Abstand unnötig lange direkt in eine </w:t>
            </w:r>
            <w:r w:rsidRPr="006929B5">
              <w:rPr>
                <w:rFonts w:cs="Arial"/>
                <w:b/>
                <w:bCs/>
                <w:sz w:val="22"/>
                <w:szCs w:val="22"/>
              </w:rPr>
              <w:t>LED</w:t>
            </w:r>
            <w:r w:rsidRPr="006929B5">
              <w:rPr>
                <w:rFonts w:cs="Arial"/>
                <w:sz w:val="22"/>
                <w:szCs w:val="22"/>
              </w:rPr>
              <w:t xml:space="preserve"> oder in Lichtschranken zu blicken. Ein Blick in Laserstrahlen wie z. B. </w:t>
            </w:r>
            <w:r w:rsidRPr="006929B5">
              <w:rPr>
                <w:rFonts w:cs="Arial"/>
                <w:b/>
                <w:bCs/>
                <w:sz w:val="22"/>
                <w:szCs w:val="22"/>
              </w:rPr>
              <w:t>Laser</w:t>
            </w:r>
            <w:r w:rsidRPr="006929B5">
              <w:rPr>
                <w:rFonts w:cs="Arial"/>
                <w:sz w:val="22"/>
                <w:szCs w:val="22"/>
              </w:rPr>
              <w:t xml:space="preserve">scanner, Laserlichtschranken oder </w:t>
            </w:r>
            <w:proofErr w:type="spellStart"/>
            <w:r w:rsidRPr="006929B5">
              <w:rPr>
                <w:rFonts w:cs="Arial"/>
                <w:sz w:val="22"/>
                <w:szCs w:val="22"/>
              </w:rPr>
              <w:t>Laserpointer</w:t>
            </w:r>
            <w:proofErr w:type="spellEnd"/>
            <w:r w:rsidRPr="006929B5">
              <w:rPr>
                <w:rFonts w:cs="Arial"/>
                <w:sz w:val="22"/>
                <w:szCs w:val="22"/>
              </w:rPr>
              <w:t xml:space="preserve"> ist generell zu vermeiden. Sollte dies aufgrund der Tätigkeit notwendig sein, ist eine Laserschutzbrille als geeignete PSA zu verwenden.</w:t>
            </w:r>
          </w:p>
        </w:tc>
      </w:tr>
      <w:tr w:rsidR="00CD3A9C" w14:paraId="13805962" w14:textId="77777777" w:rsidTr="00CD3A9C">
        <w:tc>
          <w:tcPr>
            <w:tcW w:w="1206" w:type="dxa"/>
            <w:vAlign w:val="center"/>
          </w:tcPr>
          <w:p w14:paraId="229A59BC" w14:textId="45709C0C" w:rsidR="00CD3A9C" w:rsidRPr="006929B5" w:rsidRDefault="00CD3A9C" w:rsidP="00CD3A9C">
            <w:pPr>
              <w:jc w:val="both"/>
              <w:rPr>
                <w:rFonts w:cs="Arial"/>
                <w:noProof/>
                <w:sz w:val="22"/>
                <w:szCs w:val="22"/>
              </w:rPr>
            </w:pPr>
            <w:r w:rsidRPr="006929B5">
              <w:rPr>
                <w:rFonts w:cs="Arial"/>
                <w:b/>
                <w:bCs/>
                <w:noProof/>
                <w:sz w:val="22"/>
                <w:szCs w:val="22"/>
              </w:rPr>
              <w:drawing>
                <wp:inline distT="0" distB="0" distL="0" distR="0" wp14:anchorId="0C1F56B3" wp14:editId="21ADDE5C">
                  <wp:extent cx="615315" cy="539750"/>
                  <wp:effectExtent l="0" t="0" r="0" b="6350"/>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5315" cy="539750"/>
                          </a:xfrm>
                          <a:prstGeom prst="rect">
                            <a:avLst/>
                          </a:prstGeom>
                          <a:noFill/>
                          <a:ln>
                            <a:noFill/>
                          </a:ln>
                        </pic:spPr>
                      </pic:pic>
                    </a:graphicData>
                  </a:graphic>
                </wp:inline>
              </w:drawing>
            </w:r>
          </w:p>
        </w:tc>
        <w:tc>
          <w:tcPr>
            <w:tcW w:w="8422" w:type="dxa"/>
            <w:vAlign w:val="center"/>
          </w:tcPr>
          <w:p w14:paraId="16714C14" w14:textId="605A30AE" w:rsidR="00CD3A9C" w:rsidRPr="006929B5" w:rsidRDefault="00CD3A9C" w:rsidP="00CD3A9C">
            <w:pPr>
              <w:rPr>
                <w:rFonts w:cs="Arial"/>
                <w:sz w:val="22"/>
                <w:szCs w:val="22"/>
              </w:rPr>
            </w:pPr>
            <w:r w:rsidRPr="006929B5">
              <w:rPr>
                <w:rFonts w:cs="Arial"/>
                <w:sz w:val="22"/>
                <w:szCs w:val="22"/>
              </w:rPr>
              <w:t xml:space="preserve">Nicht mit Körperteilen in den Gefahr- oder Einzugsbereich von </w:t>
            </w:r>
            <w:r w:rsidRPr="006929B5">
              <w:rPr>
                <w:rFonts w:cs="Arial"/>
                <w:b/>
                <w:bCs/>
                <w:sz w:val="22"/>
                <w:szCs w:val="22"/>
              </w:rPr>
              <w:t>Maschinen</w:t>
            </w:r>
            <w:r w:rsidRPr="006929B5">
              <w:rPr>
                <w:rFonts w:cs="Arial"/>
                <w:sz w:val="22"/>
                <w:szCs w:val="22"/>
              </w:rPr>
              <w:t xml:space="preserve"> gelangen. Die Gefahrhinweise an Maschinen sind zu beachten.</w:t>
            </w:r>
          </w:p>
        </w:tc>
      </w:tr>
      <w:tr w:rsidR="00CD3A9C" w14:paraId="790E054D" w14:textId="77777777" w:rsidTr="00CD3A9C">
        <w:tc>
          <w:tcPr>
            <w:tcW w:w="1206" w:type="dxa"/>
            <w:vAlign w:val="center"/>
          </w:tcPr>
          <w:p w14:paraId="21F78FC9" w14:textId="50D7A9DF" w:rsidR="00CD3A9C" w:rsidRPr="006929B5" w:rsidRDefault="00CD3A9C" w:rsidP="00CD3A9C">
            <w:pPr>
              <w:jc w:val="both"/>
              <w:rPr>
                <w:rFonts w:cs="Arial"/>
                <w:noProof/>
                <w:sz w:val="22"/>
                <w:szCs w:val="22"/>
              </w:rPr>
            </w:pPr>
            <w:r w:rsidRPr="006929B5">
              <w:rPr>
                <w:rFonts w:cs="Arial"/>
                <w:noProof/>
                <w:sz w:val="22"/>
                <w:szCs w:val="22"/>
              </w:rPr>
              <w:drawing>
                <wp:inline distT="0" distB="0" distL="0" distR="0" wp14:anchorId="7C9C9FE2" wp14:editId="5451AFB3">
                  <wp:extent cx="615315" cy="539750"/>
                  <wp:effectExtent l="0" t="0" r="0" b="6350"/>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5315" cy="539750"/>
                          </a:xfrm>
                          <a:prstGeom prst="rect">
                            <a:avLst/>
                          </a:prstGeom>
                          <a:noFill/>
                          <a:ln>
                            <a:noFill/>
                          </a:ln>
                        </pic:spPr>
                      </pic:pic>
                    </a:graphicData>
                  </a:graphic>
                </wp:inline>
              </w:drawing>
            </w:r>
          </w:p>
        </w:tc>
        <w:tc>
          <w:tcPr>
            <w:tcW w:w="8422" w:type="dxa"/>
            <w:vAlign w:val="center"/>
          </w:tcPr>
          <w:p w14:paraId="3153DB3A" w14:textId="62C01A85" w:rsidR="00CD3A9C" w:rsidRPr="006929B5" w:rsidRDefault="00CD3A9C" w:rsidP="00CD3A9C">
            <w:pPr>
              <w:rPr>
                <w:rFonts w:cs="Arial"/>
                <w:sz w:val="22"/>
                <w:szCs w:val="22"/>
              </w:rPr>
            </w:pPr>
            <w:r w:rsidRPr="006929B5">
              <w:rPr>
                <w:rFonts w:cs="Arial"/>
                <w:sz w:val="22"/>
                <w:szCs w:val="22"/>
              </w:rPr>
              <w:t>Nicht</w:t>
            </w:r>
            <w:r w:rsidRPr="006929B5">
              <w:rPr>
                <w:rFonts w:cs="Arial"/>
                <w:noProof/>
                <w:sz w:val="22"/>
                <w:szCs w:val="22"/>
              </w:rPr>
              <w:t xml:space="preserve"> </w:t>
            </w:r>
            <w:r w:rsidRPr="006929B5">
              <w:rPr>
                <w:rFonts w:cs="Arial"/>
                <w:sz w:val="22"/>
                <w:szCs w:val="22"/>
              </w:rPr>
              <w:t xml:space="preserve">mit Körperteilen in den </w:t>
            </w:r>
            <w:r w:rsidRPr="006929B5">
              <w:rPr>
                <w:rFonts w:cs="Arial"/>
                <w:b/>
                <w:bCs/>
                <w:sz w:val="22"/>
                <w:szCs w:val="22"/>
              </w:rPr>
              <w:t>Gefahrbereich</w:t>
            </w:r>
            <w:r w:rsidRPr="006929B5">
              <w:rPr>
                <w:rFonts w:cs="Arial"/>
                <w:sz w:val="22"/>
                <w:szCs w:val="22"/>
              </w:rPr>
              <w:t xml:space="preserve"> von Maschinen, Anlagen, Rohrleitungen und Behältern gelangen. </w:t>
            </w:r>
            <w:r w:rsidRPr="006929B5">
              <w:rPr>
                <w:rFonts w:cs="Arial"/>
                <w:b/>
                <w:bCs/>
                <w:sz w:val="22"/>
                <w:szCs w:val="22"/>
              </w:rPr>
              <w:t>Gefahrhinweise</w:t>
            </w:r>
            <w:r w:rsidRPr="006929B5">
              <w:rPr>
                <w:rFonts w:cs="Arial"/>
                <w:sz w:val="22"/>
                <w:szCs w:val="22"/>
              </w:rPr>
              <w:t xml:space="preserve"> und </w:t>
            </w:r>
            <w:r w:rsidRPr="006929B5">
              <w:rPr>
                <w:rFonts w:cs="Arial"/>
                <w:b/>
                <w:bCs/>
                <w:sz w:val="22"/>
                <w:szCs w:val="22"/>
              </w:rPr>
              <w:t>Kennzeichnungen</w:t>
            </w:r>
            <w:r w:rsidRPr="006929B5">
              <w:rPr>
                <w:rFonts w:cs="Arial"/>
                <w:sz w:val="22"/>
                <w:szCs w:val="22"/>
              </w:rPr>
              <w:t xml:space="preserve"> beachten.</w:t>
            </w:r>
          </w:p>
        </w:tc>
      </w:tr>
    </w:tbl>
    <w:p w14:paraId="38AC05BA" w14:textId="20F6EAFE" w:rsidR="006929B5" w:rsidRPr="006929B5" w:rsidRDefault="008E47B9" w:rsidP="00CD3A9C">
      <w:pPr>
        <w:pStyle w:val="berschrift1"/>
        <w:jc w:val="both"/>
        <w:rPr>
          <w:rFonts w:ascii="Arial" w:hAnsi="Arial" w:cs="Arial"/>
          <w:sz w:val="22"/>
          <w:szCs w:val="22"/>
        </w:rPr>
      </w:pPr>
      <w:r w:rsidRPr="006929B5">
        <w:rPr>
          <w:rFonts w:cs="Arial"/>
          <w:noProof/>
          <w:sz w:val="22"/>
          <w:szCs w:val="22"/>
        </w:rPr>
        <w:drawing>
          <wp:anchor distT="0" distB="0" distL="114300" distR="114300" simplePos="0" relativeHeight="251697152" behindDoc="0" locked="0" layoutInCell="1" allowOverlap="1" wp14:anchorId="1E0C9739" wp14:editId="281F2D9F">
            <wp:simplePos x="0" y="0"/>
            <wp:positionH relativeFrom="column">
              <wp:posOffset>4015105</wp:posOffset>
            </wp:positionH>
            <wp:positionV relativeFrom="paragraph">
              <wp:posOffset>344502</wp:posOffset>
            </wp:positionV>
            <wp:extent cx="2108200" cy="838200"/>
            <wp:effectExtent l="0" t="0" r="6350" b="0"/>
            <wp:wrapSquare wrapText="bothSides"/>
            <wp:docPr id="4" name="Grafik 4" descr="BGHM: 075 - Grundlegende Maßnahmen bei Tätigkeiten mit Gefahrstof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GHM: 075 - Grundlegende Maßnahmen bei Tätigkeiten mit Gefahrstoff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08200" cy="838200"/>
                    </a:xfrm>
                    <a:prstGeom prst="rect">
                      <a:avLst/>
                    </a:prstGeom>
                    <a:noFill/>
                    <a:ln>
                      <a:noFill/>
                    </a:ln>
                  </pic:spPr>
                </pic:pic>
              </a:graphicData>
            </a:graphic>
          </wp:anchor>
        </w:drawing>
      </w:r>
      <w:r w:rsidR="006929B5" w:rsidRPr="006929B5">
        <w:rPr>
          <w:rFonts w:ascii="Arial" w:hAnsi="Arial" w:cs="Arial"/>
          <w:sz w:val="22"/>
          <w:szCs w:val="22"/>
        </w:rPr>
        <w:t xml:space="preserve">Umgang mit Gefahrstoffen </w:t>
      </w:r>
    </w:p>
    <w:p w14:paraId="3E526D7D" w14:textId="20A62570" w:rsidR="006929B5" w:rsidRPr="006929B5" w:rsidRDefault="006929B5" w:rsidP="00CD3A9C">
      <w:pPr>
        <w:jc w:val="both"/>
        <w:rPr>
          <w:rFonts w:cs="Arial"/>
          <w:sz w:val="22"/>
          <w:szCs w:val="22"/>
        </w:rPr>
      </w:pPr>
      <w:r w:rsidRPr="006929B5">
        <w:rPr>
          <w:rFonts w:cs="Arial"/>
          <w:sz w:val="22"/>
          <w:szCs w:val="22"/>
        </w:rPr>
        <w:t xml:space="preserve">Dem Mitarbeiter ist der Umgang mit unbekannten Stoffen (Gefahrstoffen) untersagt. Er muss vor Aufnahme seiner Tätigkeit die Gefährdung beurteilen, um die erforderlichen Schutzmaßnahmen treffen zu können. Die Informationen zur Gefährdung sind über die Gefahrstoffdatenblätter zu ermitteln, welche über die Gefahrstoffkennzeichnung des jeweiligen Stoffes zu finden sind. </w:t>
      </w:r>
    </w:p>
    <w:p w14:paraId="1108B237" w14:textId="77777777" w:rsidR="006929B5" w:rsidRPr="006929B5" w:rsidRDefault="006929B5" w:rsidP="00CD3A9C">
      <w:pPr>
        <w:pStyle w:val="berschrift1"/>
        <w:jc w:val="both"/>
        <w:rPr>
          <w:rFonts w:ascii="Arial" w:hAnsi="Arial" w:cs="Arial"/>
          <w:sz w:val="22"/>
          <w:szCs w:val="22"/>
        </w:rPr>
      </w:pPr>
      <w:r w:rsidRPr="006929B5">
        <w:rPr>
          <w:rFonts w:ascii="Arial" w:hAnsi="Arial" w:cs="Arial"/>
          <w:sz w:val="22"/>
          <w:szCs w:val="22"/>
        </w:rPr>
        <w:t>Heben von Lasten</w:t>
      </w:r>
    </w:p>
    <w:p w14:paraId="34625D32" w14:textId="7641978A" w:rsidR="006929B5" w:rsidRPr="006929B5" w:rsidRDefault="006929B5" w:rsidP="00CD3A9C">
      <w:pPr>
        <w:jc w:val="both"/>
        <w:rPr>
          <w:rFonts w:cs="Arial"/>
          <w:sz w:val="22"/>
          <w:szCs w:val="22"/>
        </w:rPr>
      </w:pPr>
      <w:r w:rsidRPr="006929B5">
        <w:rPr>
          <w:rFonts w:cs="Arial"/>
          <w:sz w:val="22"/>
          <w:szCs w:val="22"/>
        </w:rPr>
        <w:t>Das Heben sowie der Transport von Hand sollte auf ein Minimum beschränkt oder vermieden werden. Für den Transport sind Hilfsmittel zu verwenden, um den Rücken zu schonen.</w:t>
      </w:r>
      <w:r w:rsidR="008E47B9">
        <w:rPr>
          <w:rFonts w:cs="Arial"/>
          <w:sz w:val="22"/>
          <w:szCs w:val="22"/>
        </w:rPr>
        <w:t xml:space="preserve"> </w:t>
      </w:r>
      <w:r w:rsidRPr="006929B5">
        <w:rPr>
          <w:rFonts w:cs="Arial"/>
          <w:sz w:val="22"/>
          <w:szCs w:val="22"/>
        </w:rPr>
        <w:t xml:space="preserve">Für das Heben von Lasten hat der </w:t>
      </w:r>
      <w:r w:rsidR="00CD3A9C">
        <w:rPr>
          <w:rFonts w:cs="Arial"/>
          <w:sz w:val="22"/>
          <w:szCs w:val="22"/>
        </w:rPr>
        <w:t>Beschäftigte</w:t>
      </w:r>
      <w:r w:rsidRPr="006929B5">
        <w:rPr>
          <w:rFonts w:cs="Arial"/>
          <w:sz w:val="22"/>
          <w:szCs w:val="22"/>
        </w:rPr>
        <w:t xml:space="preserve"> möglichst nah an das zu hebende Objekt heranzutreten und sich mit einem breiten Stand davor zu platzieren. Um die Last anzuheben, geht der </w:t>
      </w:r>
      <w:r w:rsidR="008E47B9">
        <w:rPr>
          <w:rFonts w:cs="Arial"/>
          <w:sz w:val="22"/>
          <w:szCs w:val="22"/>
        </w:rPr>
        <w:t>Beschäftigte</w:t>
      </w:r>
      <w:r w:rsidRPr="006929B5">
        <w:rPr>
          <w:rFonts w:cs="Arial"/>
          <w:sz w:val="22"/>
          <w:szCs w:val="22"/>
        </w:rPr>
        <w:t xml:space="preserve"> in die Hocke und schiebt sein Gesäß nach hinten. Nun neigt er gleichzeitig den gestreckten Oberkörper durch Kippen im Hüftgelenk leicht nach vorne und greift die Last mit beiden Händen. Der </w:t>
      </w:r>
      <w:r w:rsidR="008E47B9">
        <w:rPr>
          <w:rFonts w:cs="Arial"/>
          <w:sz w:val="22"/>
          <w:szCs w:val="22"/>
        </w:rPr>
        <w:t>Beschäftigte</w:t>
      </w:r>
      <w:r w:rsidR="008E47B9" w:rsidRPr="006929B5">
        <w:rPr>
          <w:rFonts w:cs="Arial"/>
          <w:sz w:val="22"/>
          <w:szCs w:val="22"/>
        </w:rPr>
        <w:t xml:space="preserve"> </w:t>
      </w:r>
      <w:r w:rsidRPr="006929B5">
        <w:rPr>
          <w:rFonts w:cs="Arial"/>
          <w:sz w:val="22"/>
          <w:szCs w:val="22"/>
        </w:rPr>
        <w:t>stabilisiert seinen Körper durch das Anspannen der Rücken- und Bauchmuskulatur. Er sollte versuchen die Last gleichmäßig mit gebeugten Knie- und Hüftgelenken und vorgeneigtem Oberkörper durch Strecken aller angewinkelten Gelenke anzuheben. Die Last sollte sich möglichst nah am Körperschwerpunkt (Becken) befinden.</w:t>
      </w:r>
      <w:r w:rsidR="008E47B9">
        <w:rPr>
          <w:rFonts w:cs="Arial"/>
          <w:sz w:val="22"/>
          <w:szCs w:val="22"/>
        </w:rPr>
        <w:t xml:space="preserve"> </w:t>
      </w:r>
      <w:r w:rsidRPr="006929B5">
        <w:rPr>
          <w:rFonts w:cs="Arial"/>
          <w:sz w:val="22"/>
          <w:szCs w:val="22"/>
        </w:rPr>
        <w:t>Das Anhalten der Luft ist hierbei zu vermeiden. Stattdessen sollte während des Hebens ausgeatmet werden. Das Anheben der Last sollte kontrolliert und nicht ruckartig erfolgen.</w:t>
      </w:r>
      <w:r w:rsidR="008E47B9">
        <w:rPr>
          <w:rFonts w:cs="Arial"/>
          <w:sz w:val="22"/>
          <w:szCs w:val="22"/>
        </w:rPr>
        <w:t xml:space="preserve"> </w:t>
      </w:r>
      <w:r w:rsidRPr="006929B5">
        <w:rPr>
          <w:rFonts w:cs="Arial"/>
          <w:sz w:val="22"/>
          <w:szCs w:val="22"/>
        </w:rPr>
        <w:t xml:space="preserve">Beim Absetzen geht der </w:t>
      </w:r>
      <w:r w:rsidR="008E47B9">
        <w:rPr>
          <w:rFonts w:cs="Arial"/>
          <w:sz w:val="22"/>
          <w:szCs w:val="22"/>
        </w:rPr>
        <w:t>Beschäftigte</w:t>
      </w:r>
      <w:r w:rsidRPr="006929B5">
        <w:rPr>
          <w:rFonts w:cs="Arial"/>
          <w:sz w:val="22"/>
          <w:szCs w:val="22"/>
        </w:rPr>
        <w:t xml:space="preserve"> in umgekehrter Reihenfolge vor.</w:t>
      </w:r>
    </w:p>
    <w:p w14:paraId="64021302" w14:textId="77777777" w:rsidR="008E47B9" w:rsidRDefault="008E47B9" w:rsidP="00CD3A9C">
      <w:pPr>
        <w:jc w:val="both"/>
        <w:rPr>
          <w:rFonts w:cs="Arial"/>
          <w:sz w:val="22"/>
          <w:szCs w:val="22"/>
        </w:rPr>
      </w:pPr>
    </w:p>
    <w:tbl>
      <w:tblPr>
        <w:tblStyle w:val="Tabellenraster"/>
        <w:tblW w:w="0" w:type="auto"/>
        <w:tblLook w:val="04A0" w:firstRow="1" w:lastRow="0" w:firstColumn="1" w:lastColumn="0" w:noHBand="0" w:noVBand="1"/>
      </w:tblPr>
      <w:tblGrid>
        <w:gridCol w:w="1925"/>
        <w:gridCol w:w="1925"/>
        <w:gridCol w:w="1926"/>
        <w:gridCol w:w="1926"/>
        <w:gridCol w:w="1926"/>
      </w:tblGrid>
      <w:tr w:rsidR="008E47B9" w:rsidRPr="008E47B9" w14:paraId="7F5CA385" w14:textId="77777777" w:rsidTr="008E47B9">
        <w:tc>
          <w:tcPr>
            <w:tcW w:w="1925" w:type="dxa"/>
          </w:tcPr>
          <w:p w14:paraId="0A0F86CE" w14:textId="38AEEAFD" w:rsidR="008E47B9" w:rsidRPr="008E47B9" w:rsidRDefault="008E47B9" w:rsidP="008E47B9">
            <w:pPr>
              <w:jc w:val="center"/>
              <w:rPr>
                <w:rFonts w:cs="Arial"/>
                <w:b/>
                <w:bCs/>
                <w:sz w:val="22"/>
                <w:szCs w:val="22"/>
              </w:rPr>
            </w:pPr>
            <w:r w:rsidRPr="008E47B9">
              <w:rPr>
                <w:rFonts w:cs="Arial"/>
                <w:b/>
                <w:bCs/>
                <w:sz w:val="22"/>
                <w:szCs w:val="22"/>
              </w:rPr>
              <w:t>Grenzhublast</w:t>
            </w:r>
          </w:p>
        </w:tc>
        <w:tc>
          <w:tcPr>
            <w:tcW w:w="3851" w:type="dxa"/>
            <w:gridSpan w:val="2"/>
          </w:tcPr>
          <w:p w14:paraId="4A7FEEA9" w14:textId="16719CE2" w:rsidR="008E47B9" w:rsidRPr="008E47B9" w:rsidRDefault="008E47B9" w:rsidP="008E47B9">
            <w:pPr>
              <w:jc w:val="center"/>
              <w:rPr>
                <w:rFonts w:cs="Arial"/>
                <w:b/>
                <w:bCs/>
                <w:sz w:val="22"/>
                <w:szCs w:val="22"/>
              </w:rPr>
            </w:pPr>
            <w:r w:rsidRPr="008E47B9">
              <w:rPr>
                <w:rFonts w:cs="Arial"/>
                <w:b/>
                <w:bCs/>
                <w:sz w:val="22"/>
                <w:szCs w:val="22"/>
              </w:rPr>
              <w:t>gelegentlichem Heben und Tragen</w:t>
            </w:r>
          </w:p>
        </w:tc>
        <w:tc>
          <w:tcPr>
            <w:tcW w:w="3852" w:type="dxa"/>
            <w:gridSpan w:val="2"/>
          </w:tcPr>
          <w:p w14:paraId="27C9AF73" w14:textId="57F9964F" w:rsidR="008E47B9" w:rsidRPr="008E47B9" w:rsidRDefault="008E47B9" w:rsidP="008E47B9">
            <w:pPr>
              <w:jc w:val="center"/>
              <w:rPr>
                <w:rFonts w:cs="Arial"/>
                <w:b/>
                <w:bCs/>
                <w:sz w:val="22"/>
                <w:szCs w:val="22"/>
              </w:rPr>
            </w:pPr>
            <w:r w:rsidRPr="008E47B9">
              <w:rPr>
                <w:rFonts w:cs="Arial"/>
                <w:b/>
                <w:bCs/>
                <w:sz w:val="22"/>
                <w:szCs w:val="22"/>
              </w:rPr>
              <w:t>häufigem Heben und Tragen</w:t>
            </w:r>
          </w:p>
        </w:tc>
      </w:tr>
      <w:tr w:rsidR="008E47B9" w:rsidRPr="008E47B9" w14:paraId="42B483E9" w14:textId="77777777" w:rsidTr="008E47B9">
        <w:tc>
          <w:tcPr>
            <w:tcW w:w="1925" w:type="dxa"/>
          </w:tcPr>
          <w:p w14:paraId="1FFA0FDE" w14:textId="23245BE0" w:rsidR="008E47B9" w:rsidRPr="008E47B9" w:rsidRDefault="008E47B9" w:rsidP="008E47B9">
            <w:pPr>
              <w:jc w:val="center"/>
              <w:rPr>
                <w:rFonts w:cs="Arial"/>
                <w:sz w:val="22"/>
                <w:szCs w:val="22"/>
              </w:rPr>
            </w:pPr>
            <w:r w:rsidRPr="008E47B9">
              <w:rPr>
                <w:rFonts w:cs="Arial"/>
                <w:sz w:val="22"/>
                <w:szCs w:val="22"/>
              </w:rPr>
              <w:t>Lebensalter</w:t>
            </w:r>
          </w:p>
        </w:tc>
        <w:tc>
          <w:tcPr>
            <w:tcW w:w="1925" w:type="dxa"/>
          </w:tcPr>
          <w:p w14:paraId="573F7683" w14:textId="0F9AEE57" w:rsidR="008E47B9" w:rsidRPr="008E47B9" w:rsidRDefault="008E47B9" w:rsidP="008E47B9">
            <w:pPr>
              <w:jc w:val="center"/>
              <w:rPr>
                <w:rFonts w:cs="Arial"/>
                <w:sz w:val="22"/>
                <w:szCs w:val="22"/>
              </w:rPr>
            </w:pPr>
            <w:r w:rsidRPr="008E47B9">
              <w:rPr>
                <w:rFonts w:cs="Arial"/>
                <w:sz w:val="22"/>
                <w:szCs w:val="22"/>
              </w:rPr>
              <w:t>Frauen</w:t>
            </w:r>
          </w:p>
        </w:tc>
        <w:tc>
          <w:tcPr>
            <w:tcW w:w="1926" w:type="dxa"/>
          </w:tcPr>
          <w:p w14:paraId="38B268A4" w14:textId="2184C14C" w:rsidR="008E47B9" w:rsidRPr="008E47B9" w:rsidRDefault="008E47B9" w:rsidP="008E47B9">
            <w:pPr>
              <w:jc w:val="center"/>
              <w:rPr>
                <w:rFonts w:cs="Arial"/>
                <w:sz w:val="22"/>
                <w:szCs w:val="22"/>
              </w:rPr>
            </w:pPr>
            <w:r w:rsidRPr="008E47B9">
              <w:rPr>
                <w:rFonts w:cs="Arial"/>
                <w:sz w:val="22"/>
                <w:szCs w:val="22"/>
              </w:rPr>
              <w:t>Männer</w:t>
            </w:r>
          </w:p>
        </w:tc>
        <w:tc>
          <w:tcPr>
            <w:tcW w:w="1926" w:type="dxa"/>
          </w:tcPr>
          <w:p w14:paraId="2F652862" w14:textId="23EE0AE8" w:rsidR="008E47B9" w:rsidRPr="008E47B9" w:rsidRDefault="008E47B9" w:rsidP="008E47B9">
            <w:pPr>
              <w:jc w:val="center"/>
              <w:rPr>
                <w:rFonts w:cs="Arial"/>
                <w:sz w:val="22"/>
                <w:szCs w:val="22"/>
              </w:rPr>
            </w:pPr>
            <w:r w:rsidRPr="008E47B9">
              <w:rPr>
                <w:rFonts w:cs="Arial"/>
                <w:sz w:val="22"/>
                <w:szCs w:val="22"/>
              </w:rPr>
              <w:t>Frauen</w:t>
            </w:r>
          </w:p>
        </w:tc>
        <w:tc>
          <w:tcPr>
            <w:tcW w:w="1926" w:type="dxa"/>
          </w:tcPr>
          <w:p w14:paraId="56CAF20B" w14:textId="7E25388D" w:rsidR="008E47B9" w:rsidRPr="008E47B9" w:rsidRDefault="008E47B9" w:rsidP="008E47B9">
            <w:pPr>
              <w:jc w:val="center"/>
              <w:rPr>
                <w:rFonts w:cs="Arial"/>
                <w:sz w:val="22"/>
                <w:szCs w:val="22"/>
              </w:rPr>
            </w:pPr>
            <w:r w:rsidRPr="008E47B9">
              <w:rPr>
                <w:rFonts w:cs="Arial"/>
                <w:sz w:val="22"/>
                <w:szCs w:val="22"/>
              </w:rPr>
              <w:t>Männer</w:t>
            </w:r>
          </w:p>
        </w:tc>
      </w:tr>
      <w:tr w:rsidR="008E47B9" w14:paraId="19D273E6" w14:textId="77777777" w:rsidTr="008E47B9">
        <w:tc>
          <w:tcPr>
            <w:tcW w:w="1925" w:type="dxa"/>
          </w:tcPr>
          <w:p w14:paraId="22355B69" w14:textId="0EC73232" w:rsidR="008E47B9" w:rsidRDefault="008E47B9" w:rsidP="008E47B9">
            <w:pPr>
              <w:jc w:val="center"/>
              <w:rPr>
                <w:rFonts w:cs="Arial"/>
                <w:sz w:val="22"/>
                <w:szCs w:val="22"/>
              </w:rPr>
            </w:pPr>
            <w:r w:rsidRPr="006929B5">
              <w:rPr>
                <w:rFonts w:cs="Arial"/>
                <w:sz w:val="22"/>
                <w:szCs w:val="22"/>
              </w:rPr>
              <w:t>15 - 18 J.</w:t>
            </w:r>
          </w:p>
        </w:tc>
        <w:tc>
          <w:tcPr>
            <w:tcW w:w="1925" w:type="dxa"/>
          </w:tcPr>
          <w:p w14:paraId="740095D8" w14:textId="4BB4001D" w:rsidR="008E47B9" w:rsidRDefault="008E47B9" w:rsidP="008E47B9">
            <w:pPr>
              <w:jc w:val="center"/>
              <w:rPr>
                <w:rFonts w:cs="Arial"/>
                <w:sz w:val="22"/>
                <w:szCs w:val="22"/>
              </w:rPr>
            </w:pPr>
            <w:r w:rsidRPr="006929B5">
              <w:rPr>
                <w:rFonts w:cs="Arial"/>
                <w:sz w:val="22"/>
                <w:szCs w:val="22"/>
              </w:rPr>
              <w:t>15 kg</w:t>
            </w:r>
          </w:p>
        </w:tc>
        <w:tc>
          <w:tcPr>
            <w:tcW w:w="1926" w:type="dxa"/>
          </w:tcPr>
          <w:p w14:paraId="55818357" w14:textId="56C5219E" w:rsidR="008E47B9" w:rsidRDefault="008E47B9" w:rsidP="008E47B9">
            <w:pPr>
              <w:jc w:val="center"/>
              <w:rPr>
                <w:rFonts w:cs="Arial"/>
                <w:sz w:val="22"/>
                <w:szCs w:val="22"/>
              </w:rPr>
            </w:pPr>
            <w:r w:rsidRPr="006929B5">
              <w:rPr>
                <w:rFonts w:cs="Arial"/>
                <w:sz w:val="22"/>
                <w:szCs w:val="22"/>
              </w:rPr>
              <w:t>35 kg</w:t>
            </w:r>
          </w:p>
        </w:tc>
        <w:tc>
          <w:tcPr>
            <w:tcW w:w="1926" w:type="dxa"/>
          </w:tcPr>
          <w:p w14:paraId="649894D1" w14:textId="2A85C63C" w:rsidR="008E47B9" w:rsidRDefault="008E47B9" w:rsidP="008E47B9">
            <w:pPr>
              <w:jc w:val="center"/>
              <w:rPr>
                <w:rFonts w:cs="Arial"/>
                <w:sz w:val="22"/>
                <w:szCs w:val="22"/>
              </w:rPr>
            </w:pPr>
            <w:r w:rsidRPr="002C4462">
              <w:rPr>
                <w:rFonts w:cs="Arial"/>
                <w:sz w:val="22"/>
                <w:szCs w:val="22"/>
              </w:rPr>
              <w:t>10 kg</w:t>
            </w:r>
          </w:p>
        </w:tc>
        <w:tc>
          <w:tcPr>
            <w:tcW w:w="1926" w:type="dxa"/>
          </w:tcPr>
          <w:p w14:paraId="4C920B90" w14:textId="2988E04C" w:rsidR="008E47B9" w:rsidRDefault="008E47B9" w:rsidP="008E47B9">
            <w:pPr>
              <w:jc w:val="center"/>
              <w:rPr>
                <w:rFonts w:cs="Arial"/>
                <w:sz w:val="22"/>
                <w:szCs w:val="22"/>
              </w:rPr>
            </w:pPr>
            <w:r w:rsidRPr="006929B5">
              <w:rPr>
                <w:rFonts w:cs="Arial"/>
                <w:sz w:val="22"/>
                <w:szCs w:val="22"/>
              </w:rPr>
              <w:t>20 kg</w:t>
            </w:r>
          </w:p>
        </w:tc>
      </w:tr>
      <w:tr w:rsidR="008E47B9" w14:paraId="152AC2BD" w14:textId="77777777" w:rsidTr="008E47B9">
        <w:tc>
          <w:tcPr>
            <w:tcW w:w="1925" w:type="dxa"/>
          </w:tcPr>
          <w:p w14:paraId="39B4F734" w14:textId="552B0C3B" w:rsidR="008E47B9" w:rsidRDefault="008E47B9" w:rsidP="008E47B9">
            <w:pPr>
              <w:jc w:val="center"/>
              <w:rPr>
                <w:rFonts w:cs="Arial"/>
                <w:sz w:val="22"/>
                <w:szCs w:val="22"/>
              </w:rPr>
            </w:pPr>
            <w:r w:rsidRPr="006929B5">
              <w:rPr>
                <w:rFonts w:cs="Arial"/>
                <w:sz w:val="22"/>
                <w:szCs w:val="22"/>
              </w:rPr>
              <w:t>19 - 45 J.</w:t>
            </w:r>
          </w:p>
        </w:tc>
        <w:tc>
          <w:tcPr>
            <w:tcW w:w="1925" w:type="dxa"/>
          </w:tcPr>
          <w:p w14:paraId="6E7C45A7" w14:textId="6B592F4C" w:rsidR="008E47B9" w:rsidRDefault="008E47B9" w:rsidP="008E47B9">
            <w:pPr>
              <w:jc w:val="center"/>
              <w:rPr>
                <w:rFonts w:cs="Arial"/>
                <w:sz w:val="22"/>
                <w:szCs w:val="22"/>
              </w:rPr>
            </w:pPr>
            <w:r w:rsidRPr="00AC3F08">
              <w:rPr>
                <w:rFonts w:cs="Arial"/>
                <w:sz w:val="22"/>
                <w:szCs w:val="22"/>
              </w:rPr>
              <w:t>15 kg</w:t>
            </w:r>
          </w:p>
        </w:tc>
        <w:tc>
          <w:tcPr>
            <w:tcW w:w="1926" w:type="dxa"/>
          </w:tcPr>
          <w:p w14:paraId="3089079D" w14:textId="76063C60" w:rsidR="008E47B9" w:rsidRDefault="008E47B9" w:rsidP="008E47B9">
            <w:pPr>
              <w:jc w:val="center"/>
              <w:rPr>
                <w:rFonts w:cs="Arial"/>
                <w:sz w:val="22"/>
                <w:szCs w:val="22"/>
              </w:rPr>
            </w:pPr>
            <w:r w:rsidRPr="006929B5">
              <w:rPr>
                <w:rFonts w:cs="Arial"/>
                <w:sz w:val="22"/>
                <w:szCs w:val="22"/>
              </w:rPr>
              <w:t>55 kg</w:t>
            </w:r>
          </w:p>
        </w:tc>
        <w:tc>
          <w:tcPr>
            <w:tcW w:w="1926" w:type="dxa"/>
          </w:tcPr>
          <w:p w14:paraId="13F5D3E6" w14:textId="6912C556" w:rsidR="008E47B9" w:rsidRDefault="008E47B9" w:rsidP="008E47B9">
            <w:pPr>
              <w:jc w:val="center"/>
              <w:rPr>
                <w:rFonts w:cs="Arial"/>
                <w:sz w:val="22"/>
                <w:szCs w:val="22"/>
              </w:rPr>
            </w:pPr>
            <w:r w:rsidRPr="002C4462">
              <w:rPr>
                <w:rFonts w:cs="Arial"/>
                <w:sz w:val="22"/>
                <w:szCs w:val="22"/>
              </w:rPr>
              <w:t>10 kg</w:t>
            </w:r>
          </w:p>
        </w:tc>
        <w:tc>
          <w:tcPr>
            <w:tcW w:w="1926" w:type="dxa"/>
          </w:tcPr>
          <w:p w14:paraId="58CEEB6E" w14:textId="03B8FD17" w:rsidR="008E47B9" w:rsidRDefault="008E47B9" w:rsidP="008E47B9">
            <w:pPr>
              <w:jc w:val="center"/>
              <w:rPr>
                <w:rFonts w:cs="Arial"/>
                <w:sz w:val="22"/>
                <w:szCs w:val="22"/>
              </w:rPr>
            </w:pPr>
            <w:r w:rsidRPr="006929B5">
              <w:rPr>
                <w:rFonts w:cs="Arial"/>
                <w:sz w:val="22"/>
                <w:szCs w:val="22"/>
              </w:rPr>
              <w:t>30 kg</w:t>
            </w:r>
          </w:p>
        </w:tc>
      </w:tr>
      <w:tr w:rsidR="008E47B9" w14:paraId="29331925" w14:textId="77777777" w:rsidTr="008E47B9">
        <w:tc>
          <w:tcPr>
            <w:tcW w:w="1925" w:type="dxa"/>
          </w:tcPr>
          <w:p w14:paraId="247D9618" w14:textId="55012EF4" w:rsidR="008E47B9" w:rsidRDefault="008E47B9" w:rsidP="008E47B9">
            <w:pPr>
              <w:jc w:val="center"/>
              <w:rPr>
                <w:rFonts w:cs="Arial"/>
                <w:sz w:val="22"/>
                <w:szCs w:val="22"/>
              </w:rPr>
            </w:pPr>
            <w:r w:rsidRPr="006929B5">
              <w:rPr>
                <w:rFonts w:cs="Arial"/>
                <w:sz w:val="22"/>
                <w:szCs w:val="22"/>
              </w:rPr>
              <w:t>&gt; 45 J.</w:t>
            </w:r>
          </w:p>
        </w:tc>
        <w:tc>
          <w:tcPr>
            <w:tcW w:w="1925" w:type="dxa"/>
          </w:tcPr>
          <w:p w14:paraId="00F3CA80" w14:textId="577862E1" w:rsidR="008E47B9" w:rsidRDefault="008E47B9" w:rsidP="008E47B9">
            <w:pPr>
              <w:jc w:val="center"/>
              <w:rPr>
                <w:rFonts w:cs="Arial"/>
                <w:sz w:val="22"/>
                <w:szCs w:val="22"/>
              </w:rPr>
            </w:pPr>
            <w:r w:rsidRPr="00AC3F08">
              <w:rPr>
                <w:rFonts w:cs="Arial"/>
                <w:sz w:val="22"/>
                <w:szCs w:val="22"/>
              </w:rPr>
              <w:t>15 kg</w:t>
            </w:r>
          </w:p>
        </w:tc>
        <w:tc>
          <w:tcPr>
            <w:tcW w:w="1926" w:type="dxa"/>
          </w:tcPr>
          <w:p w14:paraId="23AC3152" w14:textId="47692773" w:rsidR="008E47B9" w:rsidRDefault="008E47B9" w:rsidP="008E47B9">
            <w:pPr>
              <w:jc w:val="center"/>
              <w:rPr>
                <w:rFonts w:cs="Arial"/>
                <w:sz w:val="22"/>
                <w:szCs w:val="22"/>
              </w:rPr>
            </w:pPr>
            <w:r w:rsidRPr="006929B5">
              <w:rPr>
                <w:rFonts w:cs="Arial"/>
                <w:sz w:val="22"/>
                <w:szCs w:val="22"/>
              </w:rPr>
              <w:t>45 kg</w:t>
            </w:r>
          </w:p>
        </w:tc>
        <w:tc>
          <w:tcPr>
            <w:tcW w:w="1926" w:type="dxa"/>
          </w:tcPr>
          <w:p w14:paraId="1FECDFB3" w14:textId="10295068" w:rsidR="008E47B9" w:rsidRDefault="008E47B9" w:rsidP="008E47B9">
            <w:pPr>
              <w:jc w:val="center"/>
              <w:rPr>
                <w:rFonts w:cs="Arial"/>
                <w:sz w:val="22"/>
                <w:szCs w:val="22"/>
              </w:rPr>
            </w:pPr>
            <w:r w:rsidRPr="002C4462">
              <w:rPr>
                <w:rFonts w:cs="Arial"/>
                <w:sz w:val="22"/>
                <w:szCs w:val="22"/>
              </w:rPr>
              <w:t>10 kg</w:t>
            </w:r>
          </w:p>
        </w:tc>
        <w:tc>
          <w:tcPr>
            <w:tcW w:w="1926" w:type="dxa"/>
          </w:tcPr>
          <w:p w14:paraId="5D4E8AE3" w14:textId="45E915C3" w:rsidR="008E47B9" w:rsidRDefault="008E47B9" w:rsidP="008E47B9">
            <w:pPr>
              <w:tabs>
                <w:tab w:val="left" w:pos="1701"/>
                <w:tab w:val="left" w:pos="3402"/>
              </w:tabs>
              <w:jc w:val="center"/>
              <w:rPr>
                <w:rFonts w:cs="Arial"/>
                <w:sz w:val="22"/>
                <w:szCs w:val="22"/>
              </w:rPr>
            </w:pPr>
            <w:r w:rsidRPr="006929B5">
              <w:rPr>
                <w:rFonts w:cs="Arial"/>
                <w:sz w:val="22"/>
                <w:szCs w:val="22"/>
              </w:rPr>
              <w:t>25 kg</w:t>
            </w:r>
          </w:p>
        </w:tc>
      </w:tr>
    </w:tbl>
    <w:p w14:paraId="4714AD1E" w14:textId="4D5F6E49" w:rsidR="006929B5" w:rsidRPr="006929B5" w:rsidRDefault="006929B5" w:rsidP="00CD3A9C">
      <w:pPr>
        <w:pStyle w:val="berschrift1"/>
        <w:jc w:val="both"/>
        <w:rPr>
          <w:rFonts w:ascii="Arial" w:hAnsi="Arial" w:cs="Arial"/>
          <w:sz w:val="22"/>
          <w:szCs w:val="22"/>
        </w:rPr>
      </w:pPr>
      <w:r w:rsidRPr="006929B5">
        <w:rPr>
          <w:rFonts w:ascii="Arial" w:hAnsi="Arial" w:cs="Arial"/>
          <w:sz w:val="22"/>
          <w:szCs w:val="22"/>
        </w:rPr>
        <w:lastRenderedPageBreak/>
        <w:t>PSA – Persönliche Schutzausrüstung</w:t>
      </w:r>
    </w:p>
    <w:p w14:paraId="7F4236C1" w14:textId="6C27D4DC" w:rsidR="006929B5" w:rsidRDefault="006929B5" w:rsidP="00CD3A9C">
      <w:pPr>
        <w:jc w:val="both"/>
        <w:rPr>
          <w:rFonts w:cs="Arial"/>
          <w:sz w:val="22"/>
          <w:szCs w:val="22"/>
        </w:rPr>
      </w:pPr>
      <w:r w:rsidRPr="006929B5">
        <w:rPr>
          <w:rFonts w:cs="Arial"/>
          <w:sz w:val="22"/>
          <w:szCs w:val="22"/>
        </w:rPr>
        <w:t xml:space="preserve">Die Mitarbeiter haben sich im Zuge der Arbeitsvorbereitung vor Aufnahme ihrer Tätigkeit über die möglichen Gefährdungen zu informieren und die geeignete PSA bereitzuhalten. </w:t>
      </w:r>
    </w:p>
    <w:p w14:paraId="4F1DF41B" w14:textId="700537DA" w:rsidR="008E47B9" w:rsidRDefault="008E47B9" w:rsidP="00CD3A9C">
      <w:pPr>
        <w:jc w:val="both"/>
        <w:rPr>
          <w:rFonts w:cs="Arial"/>
          <w:sz w:val="22"/>
          <w:szCs w:val="22"/>
        </w:rPr>
      </w:pPr>
    </w:p>
    <w:tbl>
      <w:tblPr>
        <w:tblStyle w:val="Tabellenraster"/>
        <w:tblW w:w="0" w:type="auto"/>
        <w:tblLook w:val="04A0" w:firstRow="1" w:lastRow="0" w:firstColumn="1" w:lastColumn="0" w:noHBand="0" w:noVBand="1"/>
      </w:tblPr>
      <w:tblGrid>
        <w:gridCol w:w="1563"/>
        <w:gridCol w:w="8065"/>
      </w:tblGrid>
      <w:tr w:rsidR="008E47B9" w14:paraId="72A0CD13" w14:textId="77777777" w:rsidTr="008E47B9">
        <w:tc>
          <w:tcPr>
            <w:tcW w:w="1556" w:type="dxa"/>
            <w:vAlign w:val="center"/>
          </w:tcPr>
          <w:p w14:paraId="6D88C654" w14:textId="05DF16AC" w:rsidR="008E47B9" w:rsidRPr="006929B5" w:rsidRDefault="008E47B9" w:rsidP="006E04FB">
            <w:pPr>
              <w:jc w:val="both"/>
              <w:rPr>
                <w:rFonts w:cs="Arial"/>
                <w:noProof/>
                <w:sz w:val="22"/>
                <w:szCs w:val="22"/>
              </w:rPr>
            </w:pPr>
            <w:r w:rsidRPr="006929B5">
              <w:rPr>
                <w:rFonts w:cs="Arial"/>
                <w:b/>
                <w:bCs/>
                <w:noProof/>
                <w:sz w:val="22"/>
                <w:szCs w:val="22"/>
              </w:rPr>
              <w:drawing>
                <wp:inline distT="0" distB="0" distL="0" distR="0" wp14:anchorId="5A758539" wp14:editId="7A775EA4">
                  <wp:extent cx="847725" cy="847725"/>
                  <wp:effectExtent l="0" t="0" r="6350" b="635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8072" w:type="dxa"/>
            <w:vAlign w:val="center"/>
          </w:tcPr>
          <w:p w14:paraId="332D6C24" w14:textId="77777777" w:rsidR="008E47B9" w:rsidRPr="006929B5" w:rsidRDefault="008E47B9" w:rsidP="0022131A">
            <w:pPr>
              <w:rPr>
                <w:rFonts w:cs="Arial"/>
                <w:b/>
                <w:bCs/>
                <w:sz w:val="22"/>
                <w:szCs w:val="22"/>
              </w:rPr>
            </w:pPr>
            <w:r w:rsidRPr="006929B5">
              <w:rPr>
                <w:rFonts w:cs="Arial"/>
                <w:b/>
                <w:bCs/>
                <w:sz w:val="22"/>
                <w:szCs w:val="22"/>
              </w:rPr>
              <w:t xml:space="preserve">Kopfschutz </w:t>
            </w:r>
          </w:p>
          <w:p w14:paraId="709A8302" w14:textId="77777777" w:rsidR="008E47B9" w:rsidRPr="006929B5" w:rsidRDefault="008E47B9" w:rsidP="0022131A">
            <w:pPr>
              <w:rPr>
                <w:rFonts w:cs="Arial"/>
                <w:sz w:val="22"/>
                <w:szCs w:val="22"/>
              </w:rPr>
            </w:pPr>
            <w:r w:rsidRPr="006929B5">
              <w:rPr>
                <w:rFonts w:cs="Arial"/>
                <w:sz w:val="22"/>
                <w:szCs w:val="22"/>
              </w:rPr>
              <w:t>Helme für den Einsatz an elektrischen Anlagen müssen nach EN 397 sowie EN 50365 zertifiziert sein.</w:t>
            </w:r>
            <w:r w:rsidRPr="006929B5">
              <w:rPr>
                <w:rFonts w:cs="Arial"/>
                <w:sz w:val="22"/>
                <w:szCs w:val="22"/>
              </w:rPr>
              <w:br/>
            </w:r>
            <w:r w:rsidRPr="006929B5">
              <w:rPr>
                <w:rFonts w:cs="Arial"/>
                <w:b/>
                <w:sz w:val="22"/>
                <w:szCs w:val="22"/>
              </w:rPr>
              <w:t>Hinweis:</w:t>
            </w:r>
            <w:r w:rsidRPr="006929B5">
              <w:rPr>
                <w:rFonts w:cs="Arial"/>
                <w:sz w:val="22"/>
                <w:szCs w:val="22"/>
              </w:rPr>
              <w:t xml:space="preserve"> Die Helme müssen vor der Verwendung einem sogenannten Knacktest unterzogen werden und sind spätestens nach 5 Jahren auszutauschen.</w:t>
            </w:r>
          </w:p>
        </w:tc>
      </w:tr>
      <w:tr w:rsidR="008E47B9" w14:paraId="53F4B001" w14:textId="77777777" w:rsidTr="008E47B9">
        <w:tc>
          <w:tcPr>
            <w:tcW w:w="1556" w:type="dxa"/>
            <w:vAlign w:val="center"/>
          </w:tcPr>
          <w:p w14:paraId="4C33C88F" w14:textId="2CD92B3B" w:rsidR="008E47B9" w:rsidRPr="006929B5" w:rsidRDefault="008E47B9" w:rsidP="006E04FB">
            <w:pPr>
              <w:jc w:val="both"/>
              <w:rPr>
                <w:rFonts w:cs="Arial"/>
                <w:noProof/>
                <w:sz w:val="22"/>
                <w:szCs w:val="22"/>
              </w:rPr>
            </w:pPr>
            <w:r w:rsidRPr="006929B5">
              <w:rPr>
                <w:rFonts w:cs="Arial"/>
                <w:noProof/>
                <w:sz w:val="22"/>
                <w:szCs w:val="22"/>
              </w:rPr>
              <w:drawing>
                <wp:inline distT="0" distB="0" distL="0" distR="0" wp14:anchorId="225C33CD" wp14:editId="33BBD0A8">
                  <wp:extent cx="849600" cy="849600"/>
                  <wp:effectExtent l="0" t="0" r="1905" b="1905"/>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9600" cy="849600"/>
                          </a:xfrm>
                          <a:prstGeom prst="rect">
                            <a:avLst/>
                          </a:prstGeom>
                          <a:noFill/>
                          <a:ln>
                            <a:noFill/>
                          </a:ln>
                        </pic:spPr>
                      </pic:pic>
                    </a:graphicData>
                  </a:graphic>
                </wp:inline>
              </w:drawing>
            </w:r>
          </w:p>
        </w:tc>
        <w:tc>
          <w:tcPr>
            <w:tcW w:w="8072" w:type="dxa"/>
            <w:vAlign w:val="center"/>
          </w:tcPr>
          <w:p w14:paraId="51A08463" w14:textId="77777777" w:rsidR="008E47B9" w:rsidRPr="006929B5" w:rsidRDefault="008E47B9" w:rsidP="0022131A">
            <w:pPr>
              <w:rPr>
                <w:rFonts w:cs="Arial"/>
                <w:b/>
                <w:bCs/>
                <w:sz w:val="22"/>
                <w:szCs w:val="22"/>
              </w:rPr>
            </w:pPr>
            <w:r w:rsidRPr="006929B5">
              <w:rPr>
                <w:rFonts w:cs="Arial"/>
                <w:b/>
                <w:bCs/>
                <w:sz w:val="22"/>
                <w:szCs w:val="22"/>
              </w:rPr>
              <w:t>Visier</w:t>
            </w:r>
          </w:p>
          <w:p w14:paraId="79A1EC57" w14:textId="1603AE5F" w:rsidR="008E47B9" w:rsidRPr="006929B5" w:rsidRDefault="008E47B9" w:rsidP="0022131A">
            <w:pPr>
              <w:rPr>
                <w:rFonts w:cs="Arial"/>
                <w:sz w:val="22"/>
                <w:szCs w:val="22"/>
              </w:rPr>
            </w:pPr>
            <w:r w:rsidRPr="006929B5">
              <w:rPr>
                <w:rFonts w:cs="Arial"/>
                <w:sz w:val="22"/>
                <w:szCs w:val="22"/>
              </w:rPr>
              <w:t>Visiere für den Einsatz an elektrischen Anlagen müssen nach EN 166 mit dem Kurzzeichen 8 (Elektrische Lichtbogen bei Kurzschluss in elektrischen Anlagen) sowie je nach erwarteter Kurzschlussleistung nach EN 61482-2-1 zertifiziert sein.</w:t>
            </w:r>
          </w:p>
        </w:tc>
      </w:tr>
      <w:tr w:rsidR="008E47B9" w14:paraId="325CA5CA" w14:textId="77777777" w:rsidTr="008E47B9">
        <w:tc>
          <w:tcPr>
            <w:tcW w:w="1556" w:type="dxa"/>
            <w:vAlign w:val="center"/>
          </w:tcPr>
          <w:p w14:paraId="6D10ED81" w14:textId="53B93D24" w:rsidR="008E47B9" w:rsidRPr="006929B5" w:rsidRDefault="008E47B9" w:rsidP="006E04FB">
            <w:pPr>
              <w:jc w:val="both"/>
              <w:rPr>
                <w:rFonts w:cs="Arial"/>
                <w:noProof/>
                <w:sz w:val="22"/>
                <w:szCs w:val="22"/>
              </w:rPr>
            </w:pPr>
            <w:r w:rsidRPr="006929B5">
              <w:rPr>
                <w:rFonts w:cs="Arial"/>
                <w:b/>
                <w:bCs/>
                <w:noProof/>
                <w:sz w:val="22"/>
                <w:szCs w:val="22"/>
              </w:rPr>
              <w:drawing>
                <wp:inline distT="0" distB="0" distL="0" distR="0" wp14:anchorId="046B6D9E" wp14:editId="67388726">
                  <wp:extent cx="838200" cy="838200"/>
                  <wp:effectExtent l="0" t="0" r="6350" b="635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8072" w:type="dxa"/>
            <w:vAlign w:val="center"/>
          </w:tcPr>
          <w:p w14:paraId="20319A88" w14:textId="77777777" w:rsidR="008E47B9" w:rsidRPr="006929B5" w:rsidRDefault="008E47B9" w:rsidP="0022131A">
            <w:pPr>
              <w:rPr>
                <w:rFonts w:cs="Arial"/>
                <w:b/>
                <w:bCs/>
                <w:sz w:val="22"/>
                <w:szCs w:val="22"/>
              </w:rPr>
            </w:pPr>
            <w:r w:rsidRPr="006929B5">
              <w:rPr>
                <w:rFonts w:cs="Arial"/>
                <w:b/>
                <w:bCs/>
                <w:sz w:val="22"/>
                <w:szCs w:val="22"/>
              </w:rPr>
              <w:t xml:space="preserve">Störlichtbogenfeste Kleidung </w:t>
            </w:r>
          </w:p>
          <w:p w14:paraId="2A0209CE" w14:textId="77777777" w:rsidR="008E47B9" w:rsidRPr="006929B5" w:rsidRDefault="008E47B9" w:rsidP="0022131A">
            <w:pPr>
              <w:rPr>
                <w:rFonts w:cs="Arial"/>
                <w:sz w:val="22"/>
                <w:szCs w:val="22"/>
              </w:rPr>
            </w:pPr>
            <w:r w:rsidRPr="006929B5">
              <w:rPr>
                <w:rFonts w:cs="Arial"/>
                <w:sz w:val="22"/>
                <w:szCs w:val="22"/>
              </w:rPr>
              <w:t xml:space="preserve">Je nach erwarteter Kurzschlussleistung muss die Schutzkleidung nach </w:t>
            </w:r>
            <w:r w:rsidRPr="006929B5">
              <w:rPr>
                <w:rFonts w:cs="Arial"/>
                <w:sz w:val="22"/>
                <w:szCs w:val="22"/>
              </w:rPr>
              <w:br/>
              <w:t xml:space="preserve">EN 61482-2-1 zertifiziert sein. </w:t>
            </w:r>
          </w:p>
          <w:p w14:paraId="3D745138" w14:textId="77777777" w:rsidR="008E47B9" w:rsidRPr="006929B5" w:rsidRDefault="008E47B9" w:rsidP="0022131A">
            <w:pPr>
              <w:rPr>
                <w:rFonts w:cs="Arial"/>
                <w:sz w:val="22"/>
                <w:szCs w:val="22"/>
              </w:rPr>
            </w:pPr>
          </w:p>
        </w:tc>
      </w:tr>
      <w:tr w:rsidR="008E47B9" w14:paraId="15FFBCEC" w14:textId="77777777" w:rsidTr="008E47B9">
        <w:tc>
          <w:tcPr>
            <w:tcW w:w="1556" w:type="dxa"/>
            <w:vAlign w:val="center"/>
          </w:tcPr>
          <w:p w14:paraId="2751050F" w14:textId="557A7D95" w:rsidR="008E47B9" w:rsidRPr="006929B5" w:rsidRDefault="008E47B9" w:rsidP="006E04FB">
            <w:pPr>
              <w:jc w:val="both"/>
              <w:rPr>
                <w:rFonts w:cs="Arial"/>
                <w:noProof/>
                <w:sz w:val="22"/>
                <w:szCs w:val="22"/>
              </w:rPr>
            </w:pPr>
            <w:r w:rsidRPr="006929B5">
              <w:rPr>
                <w:rFonts w:cs="Arial"/>
                <w:b/>
                <w:bCs/>
                <w:noProof/>
                <w:sz w:val="22"/>
                <w:szCs w:val="22"/>
              </w:rPr>
              <w:drawing>
                <wp:inline distT="0" distB="0" distL="0" distR="0" wp14:anchorId="5730B157" wp14:editId="05534988">
                  <wp:extent cx="848995" cy="848995"/>
                  <wp:effectExtent l="0" t="0" r="6350" b="635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8072" w:type="dxa"/>
            <w:vAlign w:val="center"/>
          </w:tcPr>
          <w:p w14:paraId="68D44FF6" w14:textId="77777777" w:rsidR="008E47B9" w:rsidRPr="006929B5" w:rsidRDefault="008E47B9" w:rsidP="0022131A">
            <w:pPr>
              <w:rPr>
                <w:rFonts w:cs="Arial"/>
                <w:b/>
                <w:bCs/>
                <w:sz w:val="22"/>
                <w:szCs w:val="22"/>
              </w:rPr>
            </w:pPr>
            <w:r w:rsidRPr="006929B5">
              <w:rPr>
                <w:rFonts w:cs="Arial"/>
                <w:b/>
                <w:bCs/>
                <w:sz w:val="22"/>
                <w:szCs w:val="22"/>
              </w:rPr>
              <w:t xml:space="preserve">Schutzbrillen </w:t>
            </w:r>
          </w:p>
          <w:p w14:paraId="340C7945" w14:textId="77777777" w:rsidR="008E47B9" w:rsidRPr="006929B5" w:rsidRDefault="008E47B9" w:rsidP="0022131A">
            <w:pPr>
              <w:rPr>
                <w:rFonts w:cs="Arial"/>
                <w:sz w:val="22"/>
                <w:szCs w:val="22"/>
              </w:rPr>
            </w:pPr>
            <w:r w:rsidRPr="006929B5">
              <w:rPr>
                <w:rFonts w:cs="Arial"/>
                <w:sz w:val="22"/>
                <w:szCs w:val="22"/>
              </w:rPr>
              <w:t>Verwenden von geeigneten Schutzbrillen beim Kunden (z. B. Raffinerien).</w:t>
            </w:r>
          </w:p>
          <w:p w14:paraId="6A3BDFA5" w14:textId="77777777" w:rsidR="008E47B9" w:rsidRPr="006929B5" w:rsidRDefault="008E47B9" w:rsidP="0022131A">
            <w:pPr>
              <w:rPr>
                <w:rFonts w:cs="Arial"/>
                <w:sz w:val="22"/>
                <w:szCs w:val="22"/>
              </w:rPr>
            </w:pPr>
          </w:p>
        </w:tc>
      </w:tr>
      <w:tr w:rsidR="008E47B9" w14:paraId="278AE4B7" w14:textId="77777777" w:rsidTr="008E47B9">
        <w:tc>
          <w:tcPr>
            <w:tcW w:w="1556" w:type="dxa"/>
            <w:vAlign w:val="center"/>
          </w:tcPr>
          <w:p w14:paraId="0EFF6681" w14:textId="2829BC44" w:rsidR="008E47B9" w:rsidRPr="006929B5" w:rsidRDefault="008E47B9" w:rsidP="006E04FB">
            <w:pPr>
              <w:jc w:val="both"/>
              <w:rPr>
                <w:rFonts w:cs="Arial"/>
                <w:noProof/>
                <w:sz w:val="22"/>
                <w:szCs w:val="22"/>
              </w:rPr>
            </w:pPr>
            <w:r w:rsidRPr="006929B5">
              <w:rPr>
                <w:rFonts w:cs="Arial"/>
                <w:noProof/>
                <w:sz w:val="22"/>
                <w:szCs w:val="22"/>
              </w:rPr>
              <w:drawing>
                <wp:inline distT="0" distB="0" distL="0" distR="0" wp14:anchorId="64285677" wp14:editId="4B40892B">
                  <wp:extent cx="848995" cy="848995"/>
                  <wp:effectExtent l="0" t="0" r="1905" b="190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8072" w:type="dxa"/>
            <w:vAlign w:val="center"/>
          </w:tcPr>
          <w:p w14:paraId="0B55E4C9" w14:textId="77777777" w:rsidR="008E47B9" w:rsidRPr="006929B5" w:rsidRDefault="008E47B9" w:rsidP="0022131A">
            <w:pPr>
              <w:rPr>
                <w:rFonts w:cs="Arial"/>
                <w:b/>
                <w:bCs/>
                <w:sz w:val="22"/>
                <w:szCs w:val="22"/>
              </w:rPr>
            </w:pPr>
            <w:r w:rsidRPr="006929B5">
              <w:rPr>
                <w:rFonts w:cs="Arial"/>
                <w:b/>
                <w:bCs/>
                <w:sz w:val="22"/>
                <w:szCs w:val="22"/>
              </w:rPr>
              <w:t xml:space="preserve">Gehörschutz </w:t>
            </w:r>
          </w:p>
          <w:p w14:paraId="7936ABAA" w14:textId="77777777" w:rsidR="008E47B9" w:rsidRPr="006929B5" w:rsidRDefault="008E47B9" w:rsidP="0022131A">
            <w:pPr>
              <w:rPr>
                <w:rFonts w:cs="Arial"/>
                <w:sz w:val="22"/>
                <w:szCs w:val="22"/>
              </w:rPr>
            </w:pPr>
            <w:r w:rsidRPr="006929B5">
              <w:rPr>
                <w:rFonts w:cs="Arial"/>
                <w:sz w:val="22"/>
                <w:szCs w:val="22"/>
              </w:rPr>
              <w:t xml:space="preserve">In Räumen oder Anlagen, in denen mit einem erhöhten Lärmaufkommen zu rechnen ist, ist ein Gehörschutz zu verwenden. </w:t>
            </w:r>
          </w:p>
          <w:p w14:paraId="770C2240" w14:textId="77777777" w:rsidR="008E47B9" w:rsidRPr="006929B5" w:rsidRDefault="008E47B9" w:rsidP="0022131A">
            <w:pPr>
              <w:rPr>
                <w:rFonts w:cs="Arial"/>
                <w:sz w:val="22"/>
                <w:szCs w:val="22"/>
              </w:rPr>
            </w:pPr>
          </w:p>
        </w:tc>
      </w:tr>
      <w:tr w:rsidR="008E47B9" w14:paraId="67F406A4" w14:textId="77777777" w:rsidTr="008E47B9">
        <w:tc>
          <w:tcPr>
            <w:tcW w:w="1556" w:type="dxa"/>
            <w:vAlign w:val="center"/>
          </w:tcPr>
          <w:p w14:paraId="7734A66C" w14:textId="77777777" w:rsidR="008E47B9" w:rsidRPr="006929B5" w:rsidRDefault="008E47B9" w:rsidP="006E04FB">
            <w:pPr>
              <w:jc w:val="both"/>
              <w:rPr>
                <w:rFonts w:cs="Arial"/>
                <w:noProof/>
                <w:sz w:val="22"/>
                <w:szCs w:val="22"/>
              </w:rPr>
            </w:pPr>
            <w:r w:rsidRPr="006929B5">
              <w:rPr>
                <w:rFonts w:cs="Arial"/>
                <w:noProof/>
                <w:sz w:val="22"/>
                <w:szCs w:val="22"/>
              </w:rPr>
              <w:drawing>
                <wp:inline distT="0" distB="0" distL="0" distR="0" wp14:anchorId="17AFB113" wp14:editId="4A28E42B">
                  <wp:extent cx="848995" cy="848995"/>
                  <wp:effectExtent l="0" t="0" r="1905"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8072" w:type="dxa"/>
            <w:vAlign w:val="center"/>
          </w:tcPr>
          <w:p w14:paraId="39E184DB" w14:textId="77777777" w:rsidR="008E47B9" w:rsidRPr="006929B5" w:rsidRDefault="008E47B9" w:rsidP="0022131A">
            <w:pPr>
              <w:rPr>
                <w:rFonts w:cs="Arial"/>
                <w:b/>
                <w:bCs/>
                <w:sz w:val="22"/>
                <w:szCs w:val="22"/>
              </w:rPr>
            </w:pPr>
            <w:r w:rsidRPr="006929B5">
              <w:rPr>
                <w:rFonts w:cs="Arial"/>
                <w:b/>
                <w:bCs/>
                <w:sz w:val="22"/>
                <w:szCs w:val="22"/>
              </w:rPr>
              <w:t xml:space="preserve">Sicherheitsschuhe </w:t>
            </w:r>
          </w:p>
          <w:p w14:paraId="1BB296B5" w14:textId="77777777" w:rsidR="008E47B9" w:rsidRPr="006929B5" w:rsidRDefault="008E47B9" w:rsidP="0022131A">
            <w:pPr>
              <w:rPr>
                <w:rFonts w:cs="Arial"/>
                <w:sz w:val="22"/>
                <w:szCs w:val="22"/>
              </w:rPr>
            </w:pPr>
            <w:r w:rsidRPr="006929B5">
              <w:rPr>
                <w:rFonts w:cs="Arial"/>
                <w:sz w:val="22"/>
                <w:szCs w:val="22"/>
              </w:rPr>
              <w:t>Sicherheitsschuhe sind mit einer profilierten und ableitfähigen Sohle mind. S1 zu verwenden (DIN EN 345-2).</w:t>
            </w:r>
          </w:p>
          <w:p w14:paraId="2D4C6CBB" w14:textId="77777777" w:rsidR="008E47B9" w:rsidRPr="006929B5" w:rsidRDefault="008E47B9" w:rsidP="0022131A">
            <w:pPr>
              <w:rPr>
                <w:rFonts w:cs="Arial"/>
                <w:sz w:val="22"/>
                <w:szCs w:val="22"/>
              </w:rPr>
            </w:pPr>
          </w:p>
        </w:tc>
      </w:tr>
      <w:tr w:rsidR="008E47B9" w14:paraId="49B01593" w14:textId="77777777" w:rsidTr="006E04FB">
        <w:tc>
          <w:tcPr>
            <w:tcW w:w="1556" w:type="dxa"/>
            <w:vAlign w:val="center"/>
          </w:tcPr>
          <w:p w14:paraId="7CB03649" w14:textId="223B996B" w:rsidR="008E47B9" w:rsidRPr="006929B5" w:rsidRDefault="008E47B9" w:rsidP="006E04FB">
            <w:pPr>
              <w:jc w:val="both"/>
              <w:rPr>
                <w:rFonts w:cs="Arial"/>
                <w:noProof/>
                <w:sz w:val="22"/>
                <w:szCs w:val="22"/>
              </w:rPr>
            </w:pPr>
            <w:r w:rsidRPr="006929B5">
              <w:rPr>
                <w:rFonts w:cs="Arial"/>
                <w:noProof/>
                <w:sz w:val="22"/>
                <w:szCs w:val="22"/>
              </w:rPr>
              <w:drawing>
                <wp:inline distT="0" distB="0" distL="0" distR="0" wp14:anchorId="63795790" wp14:editId="02086BC9">
                  <wp:extent cx="848995" cy="848995"/>
                  <wp:effectExtent l="0" t="0" r="1905" b="1905"/>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8072" w:type="dxa"/>
            <w:vAlign w:val="center"/>
          </w:tcPr>
          <w:p w14:paraId="690F51A2" w14:textId="77777777" w:rsidR="008E47B9" w:rsidRPr="006929B5" w:rsidRDefault="008E47B9" w:rsidP="0022131A">
            <w:pPr>
              <w:rPr>
                <w:rFonts w:cs="Arial"/>
                <w:b/>
                <w:bCs/>
                <w:sz w:val="22"/>
                <w:szCs w:val="22"/>
              </w:rPr>
            </w:pPr>
            <w:r w:rsidRPr="006929B5">
              <w:rPr>
                <w:rFonts w:cs="Arial"/>
                <w:b/>
                <w:bCs/>
                <w:sz w:val="22"/>
                <w:szCs w:val="22"/>
              </w:rPr>
              <w:t xml:space="preserve">Warnweste </w:t>
            </w:r>
          </w:p>
          <w:p w14:paraId="0BBB96D6" w14:textId="77777777" w:rsidR="008E47B9" w:rsidRPr="006929B5" w:rsidRDefault="008E47B9" w:rsidP="0022131A">
            <w:pPr>
              <w:rPr>
                <w:rFonts w:cs="Arial"/>
                <w:sz w:val="22"/>
                <w:szCs w:val="22"/>
              </w:rPr>
            </w:pPr>
            <w:r w:rsidRPr="006929B5">
              <w:rPr>
                <w:rFonts w:cs="Arial"/>
                <w:sz w:val="22"/>
                <w:szCs w:val="22"/>
              </w:rPr>
              <w:t>Warnwesten gemäß DIN EN ISO 20471 mit waagrecht und senkrecht angeordneten Reflexstreifen oder Warnjacke tragen. Vorhandene Warnwesten mit 2 Streifen dürfen weiterhin verwendet werden.</w:t>
            </w:r>
          </w:p>
          <w:p w14:paraId="0F1F9552" w14:textId="77777777" w:rsidR="008E47B9" w:rsidRPr="006929B5" w:rsidRDefault="008E47B9" w:rsidP="0022131A">
            <w:pPr>
              <w:rPr>
                <w:rFonts w:cs="Arial"/>
                <w:sz w:val="22"/>
                <w:szCs w:val="22"/>
              </w:rPr>
            </w:pPr>
          </w:p>
        </w:tc>
      </w:tr>
      <w:tr w:rsidR="008E47B9" w14:paraId="01BA9B6A" w14:textId="77777777" w:rsidTr="006E04FB">
        <w:tc>
          <w:tcPr>
            <w:tcW w:w="1556" w:type="dxa"/>
            <w:vAlign w:val="center"/>
          </w:tcPr>
          <w:p w14:paraId="03387761" w14:textId="36160074" w:rsidR="008E47B9" w:rsidRPr="006929B5" w:rsidRDefault="008E47B9" w:rsidP="006E04FB">
            <w:pPr>
              <w:jc w:val="both"/>
              <w:rPr>
                <w:rFonts w:cs="Arial"/>
                <w:noProof/>
                <w:sz w:val="22"/>
                <w:szCs w:val="22"/>
              </w:rPr>
            </w:pPr>
            <w:r w:rsidRPr="006929B5">
              <w:rPr>
                <w:rFonts w:cs="Arial"/>
                <w:b/>
                <w:bCs/>
                <w:noProof/>
                <w:sz w:val="22"/>
                <w:szCs w:val="22"/>
              </w:rPr>
              <w:drawing>
                <wp:inline distT="0" distB="0" distL="0" distR="0" wp14:anchorId="051C4161" wp14:editId="3E591FD5">
                  <wp:extent cx="848995" cy="848995"/>
                  <wp:effectExtent l="0" t="0" r="1905" b="190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8072" w:type="dxa"/>
            <w:vAlign w:val="center"/>
          </w:tcPr>
          <w:p w14:paraId="7AC6428B" w14:textId="77777777" w:rsidR="008E47B9" w:rsidRPr="006929B5" w:rsidRDefault="008E47B9" w:rsidP="0022131A">
            <w:pPr>
              <w:rPr>
                <w:rFonts w:cs="Arial"/>
                <w:b/>
                <w:bCs/>
                <w:sz w:val="22"/>
                <w:szCs w:val="22"/>
              </w:rPr>
            </w:pPr>
            <w:r w:rsidRPr="006929B5">
              <w:rPr>
                <w:rFonts w:cs="Arial"/>
                <w:b/>
                <w:bCs/>
                <w:sz w:val="22"/>
                <w:szCs w:val="22"/>
              </w:rPr>
              <w:t xml:space="preserve">Handschuhe </w:t>
            </w:r>
          </w:p>
          <w:p w14:paraId="22F3C7CF" w14:textId="77777777" w:rsidR="008E47B9" w:rsidRPr="006929B5" w:rsidRDefault="008E47B9" w:rsidP="0022131A">
            <w:pPr>
              <w:tabs>
                <w:tab w:val="left" w:pos="1560"/>
              </w:tabs>
              <w:rPr>
                <w:rFonts w:cs="Arial"/>
                <w:sz w:val="22"/>
                <w:szCs w:val="22"/>
              </w:rPr>
            </w:pPr>
            <w:r w:rsidRPr="006929B5">
              <w:rPr>
                <w:rFonts w:cs="Arial"/>
                <w:sz w:val="22"/>
                <w:szCs w:val="22"/>
              </w:rPr>
              <w:t xml:space="preserve">Handschuhe sind nach der jeweiligen Art der Gefährdung auszuwählen </w:t>
            </w:r>
          </w:p>
          <w:p w14:paraId="5C1DD058" w14:textId="77777777" w:rsidR="008E47B9" w:rsidRPr="008E47B9" w:rsidRDefault="008E47B9" w:rsidP="0022131A">
            <w:pPr>
              <w:pStyle w:val="Listenabsatz"/>
              <w:numPr>
                <w:ilvl w:val="0"/>
                <w:numId w:val="20"/>
              </w:numPr>
              <w:rPr>
                <w:rFonts w:cs="Arial"/>
                <w:sz w:val="22"/>
                <w:szCs w:val="22"/>
              </w:rPr>
            </w:pPr>
            <w:r w:rsidRPr="008E47B9">
              <w:rPr>
                <w:rFonts w:cs="Arial"/>
                <w:b/>
                <w:bCs/>
                <w:sz w:val="22"/>
                <w:szCs w:val="22"/>
              </w:rPr>
              <w:t>mechanischer Schutz:</w:t>
            </w:r>
            <w:r w:rsidRPr="008E47B9">
              <w:rPr>
                <w:rFonts w:cs="Arial"/>
                <w:sz w:val="22"/>
                <w:szCs w:val="22"/>
              </w:rPr>
              <w:t xml:space="preserve"> gemäß DIN EN 388 </w:t>
            </w:r>
          </w:p>
          <w:p w14:paraId="2D362F3A" w14:textId="77777777" w:rsidR="008E47B9" w:rsidRDefault="008E47B9" w:rsidP="0022131A">
            <w:pPr>
              <w:pStyle w:val="Listenabsatz"/>
              <w:numPr>
                <w:ilvl w:val="0"/>
                <w:numId w:val="20"/>
              </w:numPr>
              <w:tabs>
                <w:tab w:val="left" w:pos="1560"/>
              </w:tabs>
              <w:rPr>
                <w:rFonts w:cs="Arial"/>
                <w:sz w:val="22"/>
                <w:szCs w:val="22"/>
              </w:rPr>
            </w:pPr>
            <w:r w:rsidRPr="008E47B9">
              <w:rPr>
                <w:rFonts w:cs="Arial"/>
                <w:b/>
                <w:bCs/>
                <w:sz w:val="22"/>
                <w:szCs w:val="22"/>
              </w:rPr>
              <w:t>thermischer Schutz:</w:t>
            </w:r>
            <w:r w:rsidRPr="008E47B9">
              <w:rPr>
                <w:rFonts w:cs="Arial"/>
                <w:sz w:val="22"/>
                <w:szCs w:val="22"/>
              </w:rPr>
              <w:t xml:space="preserve"> gemäß DIN EN 407</w:t>
            </w:r>
          </w:p>
          <w:p w14:paraId="5A50333B" w14:textId="77777777" w:rsidR="008E47B9" w:rsidRDefault="008E47B9" w:rsidP="0022131A">
            <w:pPr>
              <w:pStyle w:val="Listenabsatz"/>
              <w:numPr>
                <w:ilvl w:val="0"/>
                <w:numId w:val="20"/>
              </w:numPr>
              <w:tabs>
                <w:tab w:val="left" w:pos="1560"/>
              </w:tabs>
              <w:rPr>
                <w:rFonts w:cs="Arial"/>
                <w:sz w:val="22"/>
                <w:szCs w:val="22"/>
              </w:rPr>
            </w:pPr>
            <w:r w:rsidRPr="008E47B9">
              <w:rPr>
                <w:rFonts w:cs="Arial"/>
                <w:b/>
                <w:bCs/>
                <w:sz w:val="22"/>
                <w:szCs w:val="22"/>
              </w:rPr>
              <w:t>elektrischer Schutz:</w:t>
            </w:r>
            <w:r w:rsidRPr="008E47B9">
              <w:rPr>
                <w:rFonts w:cs="Arial"/>
                <w:sz w:val="22"/>
                <w:szCs w:val="22"/>
              </w:rPr>
              <w:t xml:space="preserve"> gemäß DIN EN 60903/A11</w:t>
            </w:r>
            <w:r w:rsidRPr="008E47B9">
              <w:rPr>
                <w:rFonts w:cs="Arial"/>
                <w:noProof/>
                <w:sz w:val="22"/>
                <w:szCs w:val="22"/>
              </w:rPr>
              <w:t xml:space="preserve"> </w:t>
            </w:r>
          </w:p>
          <w:p w14:paraId="6C23E2B2" w14:textId="77777777" w:rsidR="008E47B9" w:rsidRDefault="008E47B9" w:rsidP="0022131A">
            <w:pPr>
              <w:pStyle w:val="Listenabsatz"/>
              <w:numPr>
                <w:ilvl w:val="0"/>
                <w:numId w:val="20"/>
              </w:numPr>
              <w:tabs>
                <w:tab w:val="left" w:pos="1560"/>
              </w:tabs>
              <w:rPr>
                <w:rFonts w:cs="Arial"/>
                <w:sz w:val="22"/>
                <w:szCs w:val="22"/>
              </w:rPr>
            </w:pPr>
            <w:r w:rsidRPr="008E47B9">
              <w:rPr>
                <w:rFonts w:cs="Arial"/>
                <w:b/>
                <w:bCs/>
                <w:sz w:val="22"/>
                <w:szCs w:val="22"/>
              </w:rPr>
              <w:t xml:space="preserve">chemischer Schutz: </w:t>
            </w:r>
            <w:r w:rsidRPr="008E47B9">
              <w:rPr>
                <w:rFonts w:cs="Arial"/>
                <w:sz w:val="22"/>
                <w:szCs w:val="22"/>
              </w:rPr>
              <w:t>gemäß DIN EN 374-1</w:t>
            </w:r>
          </w:p>
          <w:p w14:paraId="284888F3" w14:textId="37BCB064" w:rsidR="008E47B9" w:rsidRPr="006929B5" w:rsidRDefault="008E47B9" w:rsidP="0022131A">
            <w:pPr>
              <w:pStyle w:val="Listenabsatz"/>
              <w:numPr>
                <w:ilvl w:val="0"/>
                <w:numId w:val="20"/>
              </w:numPr>
              <w:tabs>
                <w:tab w:val="left" w:pos="1560"/>
              </w:tabs>
              <w:rPr>
                <w:rFonts w:cs="Arial"/>
                <w:sz w:val="22"/>
                <w:szCs w:val="22"/>
              </w:rPr>
            </w:pPr>
            <w:r w:rsidRPr="008E47B9">
              <w:rPr>
                <w:rFonts w:cs="Arial"/>
                <w:b/>
                <w:bCs/>
                <w:sz w:val="22"/>
                <w:szCs w:val="22"/>
              </w:rPr>
              <w:t xml:space="preserve">Kälteschutz: </w:t>
            </w:r>
            <w:r w:rsidRPr="008E47B9">
              <w:rPr>
                <w:rFonts w:cs="Arial"/>
                <w:sz w:val="22"/>
                <w:szCs w:val="22"/>
              </w:rPr>
              <w:t>gemäß DIN EN 511</w:t>
            </w:r>
          </w:p>
        </w:tc>
      </w:tr>
    </w:tbl>
    <w:p w14:paraId="7EC32E25" w14:textId="77777777" w:rsidR="006929B5" w:rsidRPr="006929B5" w:rsidRDefault="006929B5" w:rsidP="00CD3A9C">
      <w:pPr>
        <w:pStyle w:val="berschrift1"/>
        <w:jc w:val="both"/>
        <w:rPr>
          <w:rFonts w:ascii="Arial" w:hAnsi="Arial" w:cs="Arial"/>
          <w:sz w:val="22"/>
          <w:szCs w:val="22"/>
        </w:rPr>
      </w:pPr>
      <w:r w:rsidRPr="006929B5">
        <w:rPr>
          <w:rFonts w:ascii="Arial" w:hAnsi="Arial" w:cs="Arial"/>
          <w:sz w:val="22"/>
          <w:szCs w:val="22"/>
        </w:rPr>
        <w:lastRenderedPageBreak/>
        <w:t xml:space="preserve">Leitern und Tritte </w:t>
      </w:r>
    </w:p>
    <w:p w14:paraId="20CE471E" w14:textId="77777777" w:rsidR="006929B5" w:rsidRPr="006929B5" w:rsidRDefault="006929B5" w:rsidP="00CD3A9C">
      <w:pPr>
        <w:jc w:val="both"/>
        <w:rPr>
          <w:rFonts w:cs="Arial"/>
          <w:sz w:val="22"/>
          <w:szCs w:val="22"/>
        </w:rPr>
      </w:pPr>
      <w:r w:rsidRPr="006929B5">
        <w:rPr>
          <w:rFonts w:cs="Arial"/>
          <w:sz w:val="22"/>
          <w:szCs w:val="22"/>
        </w:rPr>
        <w:t xml:space="preserve">Vor der Benutzung einer Leiter oder eines Trittes ist diese/r einer Inaugenscheinnahme zu Unterziehen. Sollte das Arbeitsmittel nicht geprüft sein oder einen offensichtlichen Mangel aufweisen, ist diese/r nicht zu verwenden und die Instandsetzung ist unverzüglich zu veranlassen. </w:t>
      </w:r>
    </w:p>
    <w:p w14:paraId="01BF01E7" w14:textId="77777777" w:rsidR="008E47B9" w:rsidRDefault="008E47B9" w:rsidP="00CD3A9C">
      <w:pPr>
        <w:jc w:val="both"/>
        <w:rPr>
          <w:rFonts w:cs="Arial"/>
          <w:sz w:val="22"/>
          <w:szCs w:val="22"/>
        </w:rPr>
      </w:pPr>
    </w:p>
    <w:p w14:paraId="036C1A72" w14:textId="77777777" w:rsidR="006929B5" w:rsidRPr="006929B5" w:rsidRDefault="006929B5" w:rsidP="00CD3A9C">
      <w:pPr>
        <w:jc w:val="both"/>
        <w:rPr>
          <w:rFonts w:cs="Arial"/>
          <w:sz w:val="22"/>
          <w:szCs w:val="22"/>
        </w:rPr>
      </w:pPr>
      <w:r w:rsidRPr="006929B5">
        <w:rPr>
          <w:rFonts w:cs="Arial"/>
          <w:b/>
          <w:bCs/>
          <w:sz w:val="22"/>
          <w:szCs w:val="22"/>
        </w:rPr>
        <w:t>Anlegeleitern</w:t>
      </w:r>
      <w:r w:rsidRPr="006929B5">
        <w:rPr>
          <w:rFonts w:cs="Arial"/>
          <w:sz w:val="22"/>
          <w:szCs w:val="22"/>
        </w:rPr>
        <w:t xml:space="preserve"> sind in einem 65 bis 75 Grad Winkel aufzustellen. </w:t>
      </w:r>
    </w:p>
    <w:p w14:paraId="653F4A9F" w14:textId="77777777" w:rsidR="006929B5" w:rsidRPr="006929B5" w:rsidRDefault="006929B5" w:rsidP="00CD3A9C">
      <w:pPr>
        <w:jc w:val="both"/>
        <w:rPr>
          <w:rFonts w:cs="Arial"/>
          <w:sz w:val="22"/>
          <w:szCs w:val="22"/>
        </w:rPr>
      </w:pPr>
      <w:r w:rsidRPr="006929B5">
        <w:rPr>
          <w:rFonts w:cs="Arial"/>
          <w:b/>
          <w:bCs/>
          <w:sz w:val="22"/>
          <w:szCs w:val="22"/>
        </w:rPr>
        <w:t>Tritt- und Stehleitern</w:t>
      </w:r>
      <w:r w:rsidRPr="006929B5">
        <w:rPr>
          <w:rFonts w:cs="Arial"/>
          <w:sz w:val="22"/>
          <w:szCs w:val="22"/>
        </w:rPr>
        <w:t xml:space="preserve"> sind so aufzustellen, dass die Streben oder Gurte vollständig gespannt sind. </w:t>
      </w:r>
    </w:p>
    <w:p w14:paraId="481EB357" w14:textId="77777777" w:rsidR="006929B5" w:rsidRPr="006929B5" w:rsidRDefault="006929B5" w:rsidP="00CD3A9C">
      <w:pPr>
        <w:jc w:val="both"/>
        <w:rPr>
          <w:rFonts w:cs="Arial"/>
          <w:sz w:val="22"/>
          <w:szCs w:val="22"/>
        </w:rPr>
      </w:pPr>
      <w:r w:rsidRPr="006929B5">
        <w:rPr>
          <w:rFonts w:cs="Arial"/>
          <w:sz w:val="22"/>
          <w:szCs w:val="22"/>
        </w:rPr>
        <w:t xml:space="preserve">Grundsätzlich gilt, dass Leitern auf ebenem und festen Untergrund aufzustellen sind. </w:t>
      </w:r>
    </w:p>
    <w:p w14:paraId="241B1DF4" w14:textId="77777777" w:rsidR="008E47B9" w:rsidRDefault="008E47B9" w:rsidP="00CD3A9C">
      <w:pPr>
        <w:jc w:val="both"/>
        <w:rPr>
          <w:rFonts w:cs="Arial"/>
          <w:sz w:val="22"/>
          <w:szCs w:val="22"/>
        </w:rPr>
      </w:pPr>
    </w:p>
    <w:p w14:paraId="5815CA54" w14:textId="4E571756" w:rsidR="006929B5" w:rsidRPr="006929B5" w:rsidRDefault="006929B5" w:rsidP="00CD3A9C">
      <w:pPr>
        <w:jc w:val="both"/>
        <w:rPr>
          <w:rFonts w:cs="Arial"/>
          <w:sz w:val="22"/>
          <w:szCs w:val="22"/>
        </w:rPr>
      </w:pPr>
      <w:r w:rsidRPr="006929B5">
        <w:rPr>
          <w:rFonts w:cs="Arial"/>
          <w:sz w:val="22"/>
          <w:szCs w:val="22"/>
        </w:rPr>
        <w:t xml:space="preserve">Für Arbeiten in einer Höhe &gt;1,5 m sind bevorzug </w:t>
      </w:r>
      <w:proofErr w:type="spellStart"/>
      <w:r w:rsidRPr="006929B5">
        <w:rPr>
          <w:rFonts w:cs="Arial"/>
          <w:sz w:val="22"/>
          <w:szCs w:val="22"/>
        </w:rPr>
        <w:t>Podestleitern</w:t>
      </w:r>
      <w:proofErr w:type="spellEnd"/>
      <w:r w:rsidRPr="006929B5">
        <w:rPr>
          <w:rFonts w:cs="Arial"/>
          <w:sz w:val="22"/>
          <w:szCs w:val="22"/>
        </w:rPr>
        <w:t>, Hebebühnen oder Gerüste zu verwenden.</w:t>
      </w:r>
      <w:r w:rsidR="008E47B9">
        <w:rPr>
          <w:rFonts w:cs="Arial"/>
          <w:sz w:val="22"/>
          <w:szCs w:val="22"/>
        </w:rPr>
        <w:t xml:space="preserve"> </w:t>
      </w:r>
      <w:r w:rsidRPr="006929B5">
        <w:rPr>
          <w:rFonts w:cs="Arial"/>
          <w:sz w:val="22"/>
          <w:szCs w:val="22"/>
        </w:rPr>
        <w:t>Leitern immer passend gemäß der Arbeitshöhe auswählen, die obersten Stufen dürfen als Arbeitsposition nicht verwendet werden.</w:t>
      </w:r>
    </w:p>
    <w:p w14:paraId="56FFCC6F" w14:textId="77777777" w:rsidR="006929B5" w:rsidRPr="006929B5" w:rsidRDefault="006929B5" w:rsidP="00CD3A9C">
      <w:pPr>
        <w:pStyle w:val="berschrift1"/>
        <w:jc w:val="both"/>
        <w:rPr>
          <w:rFonts w:ascii="Arial" w:hAnsi="Arial" w:cs="Arial"/>
          <w:sz w:val="22"/>
          <w:szCs w:val="22"/>
        </w:rPr>
      </w:pPr>
      <w:r w:rsidRPr="006929B5">
        <w:rPr>
          <w:rFonts w:ascii="Arial" w:hAnsi="Arial" w:cs="Arial"/>
          <w:sz w:val="22"/>
          <w:szCs w:val="22"/>
        </w:rPr>
        <w:t>Prüfung von Arbeitsmitteln und Schutzausrüstung</w:t>
      </w:r>
    </w:p>
    <w:p w14:paraId="2E52A8F3" w14:textId="77777777" w:rsidR="006929B5" w:rsidRPr="006929B5" w:rsidRDefault="006929B5" w:rsidP="00CD3A9C">
      <w:pPr>
        <w:jc w:val="both"/>
        <w:rPr>
          <w:rFonts w:cs="Arial"/>
          <w:sz w:val="22"/>
          <w:szCs w:val="22"/>
        </w:rPr>
      </w:pPr>
      <w:r w:rsidRPr="006929B5">
        <w:rPr>
          <w:rFonts w:cs="Arial"/>
          <w:sz w:val="22"/>
          <w:szCs w:val="22"/>
        </w:rPr>
        <w:t xml:space="preserve">Die verwendeten Arbeitsmittel und Schutzausrüstung sind vor jeder Nutzung einer Sicht- und Funktionsprüfung zu unterziehen. Es sind nur geprüfte und für den Anwendungsfall geeignete Arbeitsmittel und Schutzausrüstungen zu verwenden. </w:t>
      </w:r>
    </w:p>
    <w:p w14:paraId="02850590" w14:textId="1638F702" w:rsidR="004A0C51" w:rsidRPr="006929B5" w:rsidRDefault="004A0C51" w:rsidP="00CD3A9C">
      <w:pPr>
        <w:jc w:val="both"/>
        <w:rPr>
          <w:rFonts w:cs="Arial"/>
          <w:b/>
          <w:sz w:val="22"/>
          <w:szCs w:val="22"/>
        </w:rPr>
      </w:pPr>
      <w:r w:rsidRPr="006929B5">
        <w:rPr>
          <w:rFonts w:cs="Arial"/>
          <w:b/>
          <w:sz w:val="22"/>
          <w:szCs w:val="22"/>
        </w:rPr>
        <w:br w:type="page"/>
      </w:r>
    </w:p>
    <w:p w14:paraId="2268C552" w14:textId="77777777" w:rsidR="009712F5" w:rsidRPr="006929B5" w:rsidRDefault="009712F5" w:rsidP="00CD3A9C">
      <w:pPr>
        <w:jc w:val="both"/>
        <w:rPr>
          <w:rFonts w:cs="Arial"/>
          <w:noProof/>
          <w:color w:val="000000" w:themeColor="text1"/>
          <w:sz w:val="22"/>
          <w:szCs w:val="22"/>
        </w:rPr>
      </w:pPr>
    </w:p>
    <w:tbl>
      <w:tblPr>
        <w:tblW w:w="9618" w:type="dxa"/>
        <w:tblInd w:w="-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81"/>
        <w:gridCol w:w="2970"/>
        <w:gridCol w:w="3667"/>
      </w:tblGrid>
      <w:tr w:rsidR="00AB24B8" w:rsidRPr="006929B5" w14:paraId="2D91FDB2" w14:textId="77777777" w:rsidTr="00CF57D9">
        <w:trPr>
          <w:trHeight w:hRule="exact" w:val="765"/>
        </w:trPr>
        <w:tc>
          <w:tcPr>
            <w:tcW w:w="2981" w:type="dxa"/>
            <w:tcBorders>
              <w:top w:val="single" w:sz="12" w:space="0" w:color="auto"/>
              <w:bottom w:val="single" w:sz="12" w:space="0" w:color="auto"/>
            </w:tcBorders>
            <w:vAlign w:val="center"/>
          </w:tcPr>
          <w:p w14:paraId="45642F14" w14:textId="178FCBAA" w:rsidR="00F87883" w:rsidRPr="006929B5" w:rsidRDefault="00F87883" w:rsidP="00CD3A9C">
            <w:pPr>
              <w:ind w:right="-1"/>
              <w:jc w:val="both"/>
              <w:rPr>
                <w:rFonts w:cs="Arial"/>
                <w:b/>
                <w:color w:val="000000" w:themeColor="text1"/>
                <w:sz w:val="22"/>
                <w:szCs w:val="22"/>
              </w:rPr>
            </w:pPr>
            <w:r w:rsidRPr="006929B5">
              <w:rPr>
                <w:rFonts w:cs="Arial"/>
                <w:b/>
                <w:color w:val="000000" w:themeColor="text1"/>
                <w:sz w:val="22"/>
                <w:szCs w:val="22"/>
              </w:rPr>
              <w:t>Teilnehmer</w:t>
            </w:r>
          </w:p>
        </w:tc>
        <w:tc>
          <w:tcPr>
            <w:tcW w:w="2970" w:type="dxa"/>
            <w:tcBorders>
              <w:top w:val="single" w:sz="12" w:space="0" w:color="auto"/>
              <w:bottom w:val="single" w:sz="12" w:space="0" w:color="auto"/>
            </w:tcBorders>
            <w:vAlign w:val="center"/>
          </w:tcPr>
          <w:p w14:paraId="2F6EE0B8" w14:textId="77777777" w:rsidR="00F87883" w:rsidRPr="006929B5" w:rsidRDefault="00F87883" w:rsidP="00CD3A9C">
            <w:pPr>
              <w:ind w:right="-1"/>
              <w:jc w:val="both"/>
              <w:rPr>
                <w:rFonts w:cs="Arial"/>
                <w:b/>
                <w:color w:val="000000" w:themeColor="text1"/>
                <w:sz w:val="22"/>
                <w:szCs w:val="22"/>
              </w:rPr>
            </w:pPr>
            <w:r w:rsidRPr="006929B5">
              <w:rPr>
                <w:rFonts w:cs="Arial"/>
                <w:b/>
                <w:color w:val="000000" w:themeColor="text1"/>
                <w:sz w:val="22"/>
                <w:szCs w:val="22"/>
              </w:rPr>
              <w:t>Bereich / Abt.</w:t>
            </w:r>
          </w:p>
        </w:tc>
        <w:tc>
          <w:tcPr>
            <w:tcW w:w="3667" w:type="dxa"/>
            <w:tcBorders>
              <w:top w:val="single" w:sz="12" w:space="0" w:color="auto"/>
              <w:bottom w:val="single" w:sz="12" w:space="0" w:color="auto"/>
            </w:tcBorders>
            <w:vAlign w:val="center"/>
          </w:tcPr>
          <w:p w14:paraId="4BAFAD23" w14:textId="77777777" w:rsidR="00F87883" w:rsidRPr="006929B5" w:rsidRDefault="00F87883" w:rsidP="00CD3A9C">
            <w:pPr>
              <w:ind w:right="-1"/>
              <w:jc w:val="both"/>
              <w:rPr>
                <w:rFonts w:cs="Arial"/>
                <w:b/>
                <w:color w:val="000000" w:themeColor="text1"/>
                <w:sz w:val="22"/>
                <w:szCs w:val="22"/>
              </w:rPr>
            </w:pPr>
            <w:r w:rsidRPr="006929B5">
              <w:rPr>
                <w:rFonts w:cs="Arial"/>
                <w:b/>
                <w:color w:val="000000" w:themeColor="text1"/>
                <w:sz w:val="22"/>
                <w:szCs w:val="22"/>
              </w:rPr>
              <w:t xml:space="preserve">Unterschrift </w:t>
            </w:r>
            <w:r w:rsidRPr="006929B5">
              <w:rPr>
                <w:rFonts w:cs="Arial"/>
                <w:color w:val="000000" w:themeColor="text1"/>
                <w:sz w:val="22"/>
                <w:szCs w:val="22"/>
              </w:rPr>
              <w:t>*)</w:t>
            </w:r>
          </w:p>
        </w:tc>
      </w:tr>
      <w:tr w:rsidR="00AB24B8" w:rsidRPr="006929B5" w14:paraId="4817344F" w14:textId="77777777" w:rsidTr="00CF57D9">
        <w:trPr>
          <w:trHeight w:val="572"/>
        </w:trPr>
        <w:tc>
          <w:tcPr>
            <w:tcW w:w="2981" w:type="dxa"/>
            <w:tcBorders>
              <w:top w:val="single" w:sz="12" w:space="0" w:color="auto"/>
            </w:tcBorders>
            <w:vAlign w:val="center"/>
          </w:tcPr>
          <w:p w14:paraId="54BE514E" w14:textId="77777777" w:rsidR="00F87883" w:rsidRPr="006929B5" w:rsidRDefault="00F87883" w:rsidP="00CD3A9C">
            <w:pPr>
              <w:ind w:right="-1"/>
              <w:jc w:val="both"/>
              <w:rPr>
                <w:rFonts w:cs="Arial"/>
                <w:color w:val="000000" w:themeColor="text1"/>
                <w:sz w:val="22"/>
                <w:szCs w:val="22"/>
              </w:rPr>
            </w:pPr>
          </w:p>
        </w:tc>
        <w:tc>
          <w:tcPr>
            <w:tcW w:w="2970" w:type="dxa"/>
            <w:tcBorders>
              <w:top w:val="single" w:sz="12" w:space="0" w:color="auto"/>
            </w:tcBorders>
            <w:vAlign w:val="center"/>
          </w:tcPr>
          <w:p w14:paraId="24420DA8" w14:textId="77777777" w:rsidR="00F87883" w:rsidRPr="006929B5" w:rsidRDefault="00F87883" w:rsidP="00CD3A9C">
            <w:pPr>
              <w:ind w:right="-1"/>
              <w:jc w:val="both"/>
              <w:rPr>
                <w:rFonts w:cs="Arial"/>
                <w:color w:val="000000" w:themeColor="text1"/>
                <w:sz w:val="22"/>
                <w:szCs w:val="22"/>
              </w:rPr>
            </w:pPr>
          </w:p>
        </w:tc>
        <w:tc>
          <w:tcPr>
            <w:tcW w:w="3667" w:type="dxa"/>
            <w:tcBorders>
              <w:top w:val="single" w:sz="12" w:space="0" w:color="auto"/>
            </w:tcBorders>
            <w:vAlign w:val="center"/>
          </w:tcPr>
          <w:p w14:paraId="1512A43A" w14:textId="77777777" w:rsidR="00F87883" w:rsidRPr="006929B5" w:rsidRDefault="00F87883" w:rsidP="00CD3A9C">
            <w:pPr>
              <w:ind w:right="-1"/>
              <w:jc w:val="both"/>
              <w:rPr>
                <w:rFonts w:cs="Arial"/>
                <w:color w:val="000000" w:themeColor="text1"/>
                <w:sz w:val="22"/>
                <w:szCs w:val="22"/>
              </w:rPr>
            </w:pPr>
          </w:p>
          <w:p w14:paraId="0732EF69" w14:textId="77777777" w:rsidR="00F87883" w:rsidRPr="006929B5" w:rsidRDefault="00F87883" w:rsidP="00CD3A9C">
            <w:pPr>
              <w:ind w:right="-1"/>
              <w:jc w:val="both"/>
              <w:rPr>
                <w:rFonts w:cs="Arial"/>
                <w:color w:val="000000" w:themeColor="text1"/>
                <w:sz w:val="22"/>
                <w:szCs w:val="22"/>
              </w:rPr>
            </w:pPr>
          </w:p>
        </w:tc>
      </w:tr>
      <w:tr w:rsidR="00AB24B8" w:rsidRPr="006929B5" w14:paraId="52977B13" w14:textId="77777777" w:rsidTr="00CF57D9">
        <w:trPr>
          <w:trHeight w:val="572"/>
        </w:trPr>
        <w:tc>
          <w:tcPr>
            <w:tcW w:w="2981" w:type="dxa"/>
            <w:vAlign w:val="center"/>
          </w:tcPr>
          <w:p w14:paraId="3D3E9823" w14:textId="77777777" w:rsidR="00F87883" w:rsidRPr="006929B5" w:rsidRDefault="00F87883" w:rsidP="00CD3A9C">
            <w:pPr>
              <w:ind w:right="-1"/>
              <w:jc w:val="both"/>
              <w:rPr>
                <w:rFonts w:cs="Arial"/>
                <w:color w:val="000000" w:themeColor="text1"/>
                <w:sz w:val="22"/>
                <w:szCs w:val="22"/>
              </w:rPr>
            </w:pPr>
          </w:p>
        </w:tc>
        <w:tc>
          <w:tcPr>
            <w:tcW w:w="2970" w:type="dxa"/>
            <w:vAlign w:val="center"/>
          </w:tcPr>
          <w:p w14:paraId="255F3D99" w14:textId="77777777" w:rsidR="00F87883" w:rsidRPr="006929B5" w:rsidRDefault="00F87883" w:rsidP="00CD3A9C">
            <w:pPr>
              <w:ind w:right="-1"/>
              <w:jc w:val="both"/>
              <w:rPr>
                <w:rFonts w:cs="Arial"/>
                <w:color w:val="000000" w:themeColor="text1"/>
                <w:sz w:val="22"/>
                <w:szCs w:val="22"/>
              </w:rPr>
            </w:pPr>
          </w:p>
        </w:tc>
        <w:tc>
          <w:tcPr>
            <w:tcW w:w="3667" w:type="dxa"/>
            <w:vAlign w:val="center"/>
          </w:tcPr>
          <w:p w14:paraId="51CAE9FA" w14:textId="77777777" w:rsidR="00F87883" w:rsidRPr="006929B5" w:rsidRDefault="00F87883" w:rsidP="00CD3A9C">
            <w:pPr>
              <w:ind w:right="-1"/>
              <w:jc w:val="both"/>
              <w:rPr>
                <w:rFonts w:cs="Arial"/>
                <w:color w:val="000000" w:themeColor="text1"/>
                <w:sz w:val="22"/>
                <w:szCs w:val="22"/>
              </w:rPr>
            </w:pPr>
          </w:p>
          <w:p w14:paraId="707EFC07" w14:textId="77777777" w:rsidR="00F87883" w:rsidRPr="006929B5" w:rsidRDefault="00F87883" w:rsidP="00CD3A9C">
            <w:pPr>
              <w:ind w:right="-1"/>
              <w:jc w:val="both"/>
              <w:rPr>
                <w:rFonts w:cs="Arial"/>
                <w:color w:val="000000" w:themeColor="text1"/>
                <w:sz w:val="22"/>
                <w:szCs w:val="22"/>
              </w:rPr>
            </w:pPr>
          </w:p>
        </w:tc>
      </w:tr>
      <w:tr w:rsidR="00AB24B8" w:rsidRPr="006929B5" w14:paraId="0123FA40" w14:textId="77777777" w:rsidTr="00CF57D9">
        <w:trPr>
          <w:trHeight w:val="557"/>
        </w:trPr>
        <w:tc>
          <w:tcPr>
            <w:tcW w:w="2981" w:type="dxa"/>
            <w:vAlign w:val="center"/>
          </w:tcPr>
          <w:p w14:paraId="18595C59" w14:textId="77777777" w:rsidR="00F87883" w:rsidRPr="006929B5" w:rsidRDefault="00F87883" w:rsidP="00CD3A9C">
            <w:pPr>
              <w:ind w:right="-1"/>
              <w:jc w:val="both"/>
              <w:rPr>
                <w:rFonts w:cs="Arial"/>
                <w:color w:val="000000" w:themeColor="text1"/>
                <w:sz w:val="22"/>
                <w:szCs w:val="22"/>
              </w:rPr>
            </w:pPr>
          </w:p>
        </w:tc>
        <w:tc>
          <w:tcPr>
            <w:tcW w:w="2970" w:type="dxa"/>
            <w:vAlign w:val="center"/>
          </w:tcPr>
          <w:p w14:paraId="37389102" w14:textId="77777777" w:rsidR="00F87883" w:rsidRPr="006929B5" w:rsidRDefault="00F87883" w:rsidP="00CD3A9C">
            <w:pPr>
              <w:ind w:right="-1"/>
              <w:jc w:val="both"/>
              <w:rPr>
                <w:rFonts w:cs="Arial"/>
                <w:color w:val="000000" w:themeColor="text1"/>
                <w:sz w:val="22"/>
                <w:szCs w:val="22"/>
              </w:rPr>
            </w:pPr>
          </w:p>
        </w:tc>
        <w:tc>
          <w:tcPr>
            <w:tcW w:w="3667" w:type="dxa"/>
            <w:vAlign w:val="center"/>
          </w:tcPr>
          <w:p w14:paraId="101FC8EE" w14:textId="77777777" w:rsidR="00F87883" w:rsidRPr="006929B5" w:rsidRDefault="00F87883" w:rsidP="00CD3A9C">
            <w:pPr>
              <w:ind w:right="-1"/>
              <w:jc w:val="both"/>
              <w:rPr>
                <w:rFonts w:cs="Arial"/>
                <w:color w:val="000000" w:themeColor="text1"/>
                <w:sz w:val="22"/>
                <w:szCs w:val="22"/>
              </w:rPr>
            </w:pPr>
          </w:p>
          <w:p w14:paraId="2E6C05B7" w14:textId="77777777" w:rsidR="00F87883" w:rsidRPr="006929B5" w:rsidRDefault="00F87883" w:rsidP="00CD3A9C">
            <w:pPr>
              <w:ind w:right="-1"/>
              <w:jc w:val="both"/>
              <w:rPr>
                <w:rFonts w:cs="Arial"/>
                <w:color w:val="000000" w:themeColor="text1"/>
                <w:sz w:val="22"/>
                <w:szCs w:val="22"/>
              </w:rPr>
            </w:pPr>
          </w:p>
        </w:tc>
      </w:tr>
      <w:tr w:rsidR="00AB24B8" w:rsidRPr="006929B5" w14:paraId="45B9A57E" w14:textId="77777777" w:rsidTr="00CF57D9">
        <w:trPr>
          <w:trHeight w:val="557"/>
        </w:trPr>
        <w:tc>
          <w:tcPr>
            <w:tcW w:w="2981" w:type="dxa"/>
            <w:vAlign w:val="center"/>
          </w:tcPr>
          <w:p w14:paraId="5C4428A3" w14:textId="77777777" w:rsidR="00F87883" w:rsidRPr="006929B5" w:rsidRDefault="00F87883" w:rsidP="00CD3A9C">
            <w:pPr>
              <w:ind w:right="-1"/>
              <w:jc w:val="both"/>
              <w:rPr>
                <w:rFonts w:cs="Arial"/>
                <w:color w:val="000000" w:themeColor="text1"/>
                <w:sz w:val="22"/>
                <w:szCs w:val="22"/>
              </w:rPr>
            </w:pPr>
          </w:p>
        </w:tc>
        <w:tc>
          <w:tcPr>
            <w:tcW w:w="2970" w:type="dxa"/>
            <w:vAlign w:val="center"/>
          </w:tcPr>
          <w:p w14:paraId="3DD7E8AE" w14:textId="77777777" w:rsidR="00F87883" w:rsidRPr="006929B5" w:rsidRDefault="00F87883" w:rsidP="00CD3A9C">
            <w:pPr>
              <w:ind w:right="-1"/>
              <w:jc w:val="both"/>
              <w:rPr>
                <w:rFonts w:cs="Arial"/>
                <w:color w:val="000000" w:themeColor="text1"/>
                <w:sz w:val="22"/>
                <w:szCs w:val="22"/>
              </w:rPr>
            </w:pPr>
          </w:p>
        </w:tc>
        <w:tc>
          <w:tcPr>
            <w:tcW w:w="3667" w:type="dxa"/>
            <w:vAlign w:val="center"/>
          </w:tcPr>
          <w:p w14:paraId="1F063CFF" w14:textId="77777777" w:rsidR="00F87883" w:rsidRPr="006929B5" w:rsidRDefault="00F87883" w:rsidP="00CD3A9C">
            <w:pPr>
              <w:ind w:right="-1"/>
              <w:jc w:val="both"/>
              <w:rPr>
                <w:rFonts w:cs="Arial"/>
                <w:color w:val="000000" w:themeColor="text1"/>
                <w:sz w:val="22"/>
                <w:szCs w:val="22"/>
              </w:rPr>
            </w:pPr>
          </w:p>
          <w:p w14:paraId="4D5EB7AF" w14:textId="77777777" w:rsidR="00F87883" w:rsidRPr="006929B5" w:rsidRDefault="00F87883" w:rsidP="00CD3A9C">
            <w:pPr>
              <w:ind w:right="-1"/>
              <w:jc w:val="both"/>
              <w:rPr>
                <w:rFonts w:cs="Arial"/>
                <w:color w:val="000000" w:themeColor="text1"/>
                <w:sz w:val="22"/>
                <w:szCs w:val="22"/>
              </w:rPr>
            </w:pPr>
          </w:p>
        </w:tc>
      </w:tr>
      <w:tr w:rsidR="00AB24B8" w:rsidRPr="006929B5" w14:paraId="6E158E36" w14:textId="77777777" w:rsidTr="00CF57D9">
        <w:trPr>
          <w:trHeight w:val="572"/>
        </w:trPr>
        <w:tc>
          <w:tcPr>
            <w:tcW w:w="2981" w:type="dxa"/>
            <w:vAlign w:val="center"/>
          </w:tcPr>
          <w:p w14:paraId="7E0EA258" w14:textId="77777777" w:rsidR="00F87883" w:rsidRPr="006929B5" w:rsidRDefault="00F87883" w:rsidP="00CD3A9C">
            <w:pPr>
              <w:ind w:right="-1"/>
              <w:jc w:val="both"/>
              <w:rPr>
                <w:rFonts w:cs="Arial"/>
                <w:color w:val="000000" w:themeColor="text1"/>
                <w:sz w:val="22"/>
                <w:szCs w:val="22"/>
              </w:rPr>
            </w:pPr>
          </w:p>
        </w:tc>
        <w:tc>
          <w:tcPr>
            <w:tcW w:w="2970" w:type="dxa"/>
            <w:vAlign w:val="center"/>
          </w:tcPr>
          <w:p w14:paraId="1277066E" w14:textId="77777777" w:rsidR="00F87883" w:rsidRPr="006929B5" w:rsidRDefault="00F87883" w:rsidP="00CD3A9C">
            <w:pPr>
              <w:ind w:right="-1"/>
              <w:jc w:val="both"/>
              <w:rPr>
                <w:rFonts w:cs="Arial"/>
                <w:color w:val="000000" w:themeColor="text1"/>
                <w:sz w:val="22"/>
                <w:szCs w:val="22"/>
              </w:rPr>
            </w:pPr>
          </w:p>
        </w:tc>
        <w:tc>
          <w:tcPr>
            <w:tcW w:w="3667" w:type="dxa"/>
            <w:vAlign w:val="center"/>
          </w:tcPr>
          <w:p w14:paraId="7B3E5232" w14:textId="77777777" w:rsidR="00F87883" w:rsidRPr="006929B5" w:rsidRDefault="00F87883" w:rsidP="00CD3A9C">
            <w:pPr>
              <w:ind w:right="-1"/>
              <w:jc w:val="both"/>
              <w:rPr>
                <w:rFonts w:cs="Arial"/>
                <w:color w:val="000000" w:themeColor="text1"/>
                <w:sz w:val="22"/>
                <w:szCs w:val="22"/>
              </w:rPr>
            </w:pPr>
          </w:p>
          <w:p w14:paraId="20E436C3" w14:textId="77777777" w:rsidR="00F87883" w:rsidRPr="006929B5" w:rsidRDefault="00F87883" w:rsidP="00CD3A9C">
            <w:pPr>
              <w:ind w:right="-1"/>
              <w:jc w:val="both"/>
              <w:rPr>
                <w:rFonts w:cs="Arial"/>
                <w:color w:val="000000" w:themeColor="text1"/>
                <w:sz w:val="22"/>
                <w:szCs w:val="22"/>
              </w:rPr>
            </w:pPr>
          </w:p>
        </w:tc>
      </w:tr>
      <w:tr w:rsidR="00AB24B8" w:rsidRPr="006929B5" w14:paraId="684CB588" w14:textId="77777777" w:rsidTr="00CF57D9">
        <w:trPr>
          <w:trHeight w:val="557"/>
        </w:trPr>
        <w:tc>
          <w:tcPr>
            <w:tcW w:w="2981" w:type="dxa"/>
            <w:vAlign w:val="center"/>
          </w:tcPr>
          <w:p w14:paraId="4BFD905F" w14:textId="77777777" w:rsidR="00F87883" w:rsidRPr="006929B5" w:rsidRDefault="00F87883" w:rsidP="00CD3A9C">
            <w:pPr>
              <w:ind w:right="-1"/>
              <w:jc w:val="both"/>
              <w:rPr>
                <w:rFonts w:cs="Arial"/>
                <w:color w:val="000000" w:themeColor="text1"/>
                <w:sz w:val="22"/>
                <w:szCs w:val="22"/>
              </w:rPr>
            </w:pPr>
          </w:p>
        </w:tc>
        <w:tc>
          <w:tcPr>
            <w:tcW w:w="2970" w:type="dxa"/>
            <w:vAlign w:val="center"/>
          </w:tcPr>
          <w:p w14:paraId="599875EF" w14:textId="77777777" w:rsidR="00F87883" w:rsidRPr="006929B5" w:rsidRDefault="00F87883" w:rsidP="00CD3A9C">
            <w:pPr>
              <w:ind w:right="-1"/>
              <w:jc w:val="both"/>
              <w:rPr>
                <w:rFonts w:cs="Arial"/>
                <w:color w:val="000000" w:themeColor="text1"/>
                <w:sz w:val="22"/>
                <w:szCs w:val="22"/>
              </w:rPr>
            </w:pPr>
          </w:p>
        </w:tc>
        <w:tc>
          <w:tcPr>
            <w:tcW w:w="3667" w:type="dxa"/>
            <w:vAlign w:val="center"/>
          </w:tcPr>
          <w:p w14:paraId="48F14178" w14:textId="77777777" w:rsidR="00F87883" w:rsidRPr="006929B5" w:rsidRDefault="00F87883" w:rsidP="00CD3A9C">
            <w:pPr>
              <w:ind w:right="-1"/>
              <w:jc w:val="both"/>
              <w:rPr>
                <w:rFonts w:cs="Arial"/>
                <w:color w:val="000000" w:themeColor="text1"/>
                <w:sz w:val="22"/>
                <w:szCs w:val="22"/>
              </w:rPr>
            </w:pPr>
          </w:p>
          <w:p w14:paraId="6A6964CB" w14:textId="77777777" w:rsidR="00F87883" w:rsidRPr="006929B5" w:rsidRDefault="00F87883" w:rsidP="00CD3A9C">
            <w:pPr>
              <w:ind w:right="-1"/>
              <w:jc w:val="both"/>
              <w:rPr>
                <w:rFonts w:cs="Arial"/>
                <w:color w:val="000000" w:themeColor="text1"/>
                <w:sz w:val="22"/>
                <w:szCs w:val="22"/>
              </w:rPr>
            </w:pPr>
          </w:p>
        </w:tc>
      </w:tr>
      <w:tr w:rsidR="00AB24B8" w:rsidRPr="006929B5" w14:paraId="2406A8D9" w14:textId="77777777" w:rsidTr="00CF57D9">
        <w:trPr>
          <w:trHeight w:val="572"/>
        </w:trPr>
        <w:tc>
          <w:tcPr>
            <w:tcW w:w="2981" w:type="dxa"/>
            <w:vAlign w:val="center"/>
          </w:tcPr>
          <w:p w14:paraId="61DD10EC" w14:textId="77777777" w:rsidR="00F87883" w:rsidRPr="006929B5" w:rsidRDefault="00F87883" w:rsidP="00CD3A9C">
            <w:pPr>
              <w:ind w:right="-1"/>
              <w:jc w:val="both"/>
              <w:rPr>
                <w:rFonts w:cs="Arial"/>
                <w:color w:val="000000" w:themeColor="text1"/>
                <w:sz w:val="22"/>
                <w:szCs w:val="22"/>
              </w:rPr>
            </w:pPr>
          </w:p>
        </w:tc>
        <w:tc>
          <w:tcPr>
            <w:tcW w:w="2970" w:type="dxa"/>
            <w:vAlign w:val="center"/>
          </w:tcPr>
          <w:p w14:paraId="78DF2ADD" w14:textId="77777777" w:rsidR="00F87883" w:rsidRPr="006929B5" w:rsidRDefault="00F87883" w:rsidP="00CD3A9C">
            <w:pPr>
              <w:ind w:right="-1"/>
              <w:jc w:val="both"/>
              <w:rPr>
                <w:rFonts w:cs="Arial"/>
                <w:color w:val="000000" w:themeColor="text1"/>
                <w:sz w:val="22"/>
                <w:szCs w:val="22"/>
              </w:rPr>
            </w:pPr>
          </w:p>
        </w:tc>
        <w:tc>
          <w:tcPr>
            <w:tcW w:w="3667" w:type="dxa"/>
            <w:vAlign w:val="center"/>
          </w:tcPr>
          <w:p w14:paraId="247C472A" w14:textId="77777777" w:rsidR="00F87883" w:rsidRPr="006929B5" w:rsidRDefault="00F87883" w:rsidP="00CD3A9C">
            <w:pPr>
              <w:ind w:right="-1"/>
              <w:jc w:val="both"/>
              <w:rPr>
                <w:rFonts w:cs="Arial"/>
                <w:color w:val="000000" w:themeColor="text1"/>
                <w:sz w:val="22"/>
                <w:szCs w:val="22"/>
              </w:rPr>
            </w:pPr>
          </w:p>
          <w:p w14:paraId="4EC2D8DE" w14:textId="77777777" w:rsidR="00F87883" w:rsidRPr="006929B5" w:rsidRDefault="00F87883" w:rsidP="00CD3A9C">
            <w:pPr>
              <w:ind w:right="-1"/>
              <w:jc w:val="both"/>
              <w:rPr>
                <w:rFonts w:cs="Arial"/>
                <w:color w:val="000000" w:themeColor="text1"/>
                <w:sz w:val="22"/>
                <w:szCs w:val="22"/>
              </w:rPr>
            </w:pPr>
          </w:p>
        </w:tc>
      </w:tr>
      <w:tr w:rsidR="00AB24B8" w:rsidRPr="006929B5" w14:paraId="5DCD1ACE" w14:textId="77777777" w:rsidTr="00CF57D9">
        <w:trPr>
          <w:trHeight w:val="557"/>
        </w:trPr>
        <w:tc>
          <w:tcPr>
            <w:tcW w:w="2981" w:type="dxa"/>
            <w:vAlign w:val="center"/>
          </w:tcPr>
          <w:p w14:paraId="2E884B66" w14:textId="77777777" w:rsidR="00F87883" w:rsidRPr="006929B5" w:rsidRDefault="00F87883" w:rsidP="00CD3A9C">
            <w:pPr>
              <w:ind w:right="-1"/>
              <w:jc w:val="both"/>
              <w:rPr>
                <w:rFonts w:cs="Arial"/>
                <w:color w:val="000000" w:themeColor="text1"/>
                <w:sz w:val="22"/>
                <w:szCs w:val="22"/>
              </w:rPr>
            </w:pPr>
          </w:p>
        </w:tc>
        <w:tc>
          <w:tcPr>
            <w:tcW w:w="2970" w:type="dxa"/>
            <w:vAlign w:val="center"/>
          </w:tcPr>
          <w:p w14:paraId="3DC1553B" w14:textId="77777777" w:rsidR="00F87883" w:rsidRPr="006929B5" w:rsidRDefault="00F87883" w:rsidP="00CD3A9C">
            <w:pPr>
              <w:ind w:right="-1"/>
              <w:jc w:val="both"/>
              <w:rPr>
                <w:rFonts w:cs="Arial"/>
                <w:color w:val="000000" w:themeColor="text1"/>
                <w:sz w:val="22"/>
                <w:szCs w:val="22"/>
              </w:rPr>
            </w:pPr>
          </w:p>
        </w:tc>
        <w:tc>
          <w:tcPr>
            <w:tcW w:w="3667" w:type="dxa"/>
            <w:vAlign w:val="center"/>
          </w:tcPr>
          <w:p w14:paraId="3CEF95B8" w14:textId="77777777" w:rsidR="00F87883" w:rsidRPr="006929B5" w:rsidRDefault="00F87883" w:rsidP="00CD3A9C">
            <w:pPr>
              <w:ind w:right="-1"/>
              <w:jc w:val="both"/>
              <w:rPr>
                <w:rFonts w:cs="Arial"/>
                <w:color w:val="000000" w:themeColor="text1"/>
                <w:sz w:val="22"/>
                <w:szCs w:val="22"/>
              </w:rPr>
            </w:pPr>
          </w:p>
          <w:p w14:paraId="4E4F9327" w14:textId="77777777" w:rsidR="00F87883" w:rsidRPr="006929B5" w:rsidRDefault="00F87883" w:rsidP="00CD3A9C">
            <w:pPr>
              <w:ind w:right="-1"/>
              <w:jc w:val="both"/>
              <w:rPr>
                <w:rFonts w:cs="Arial"/>
                <w:color w:val="000000" w:themeColor="text1"/>
                <w:sz w:val="22"/>
                <w:szCs w:val="22"/>
              </w:rPr>
            </w:pPr>
          </w:p>
        </w:tc>
      </w:tr>
      <w:tr w:rsidR="00AB24B8" w:rsidRPr="006929B5" w14:paraId="1D8BD99D" w14:textId="77777777" w:rsidTr="00CF57D9">
        <w:trPr>
          <w:trHeight w:val="572"/>
        </w:trPr>
        <w:tc>
          <w:tcPr>
            <w:tcW w:w="2981" w:type="dxa"/>
            <w:vAlign w:val="center"/>
          </w:tcPr>
          <w:p w14:paraId="208A304C" w14:textId="77777777" w:rsidR="00F87883" w:rsidRPr="006929B5" w:rsidRDefault="00F87883" w:rsidP="00CD3A9C">
            <w:pPr>
              <w:ind w:right="-1"/>
              <w:jc w:val="both"/>
              <w:rPr>
                <w:rFonts w:cs="Arial"/>
                <w:color w:val="000000" w:themeColor="text1"/>
                <w:sz w:val="22"/>
                <w:szCs w:val="22"/>
              </w:rPr>
            </w:pPr>
          </w:p>
        </w:tc>
        <w:tc>
          <w:tcPr>
            <w:tcW w:w="2970" w:type="dxa"/>
            <w:vAlign w:val="center"/>
          </w:tcPr>
          <w:p w14:paraId="706B96D1" w14:textId="77777777" w:rsidR="00F87883" w:rsidRPr="006929B5" w:rsidRDefault="00F87883" w:rsidP="00CD3A9C">
            <w:pPr>
              <w:ind w:right="-1"/>
              <w:jc w:val="both"/>
              <w:rPr>
                <w:rFonts w:cs="Arial"/>
                <w:color w:val="000000" w:themeColor="text1"/>
                <w:sz w:val="22"/>
                <w:szCs w:val="22"/>
              </w:rPr>
            </w:pPr>
          </w:p>
        </w:tc>
        <w:tc>
          <w:tcPr>
            <w:tcW w:w="3667" w:type="dxa"/>
            <w:vAlign w:val="center"/>
          </w:tcPr>
          <w:p w14:paraId="6A85CD81" w14:textId="77777777" w:rsidR="00F87883" w:rsidRPr="006929B5" w:rsidRDefault="00F87883" w:rsidP="00CD3A9C">
            <w:pPr>
              <w:ind w:right="-1"/>
              <w:jc w:val="both"/>
              <w:rPr>
                <w:rFonts w:cs="Arial"/>
                <w:color w:val="000000" w:themeColor="text1"/>
                <w:sz w:val="22"/>
                <w:szCs w:val="22"/>
              </w:rPr>
            </w:pPr>
          </w:p>
          <w:p w14:paraId="2A29B830" w14:textId="77777777" w:rsidR="00F87883" w:rsidRPr="006929B5" w:rsidRDefault="00F87883" w:rsidP="00CD3A9C">
            <w:pPr>
              <w:ind w:right="-1"/>
              <w:jc w:val="both"/>
              <w:rPr>
                <w:rFonts w:cs="Arial"/>
                <w:color w:val="000000" w:themeColor="text1"/>
                <w:sz w:val="22"/>
                <w:szCs w:val="22"/>
              </w:rPr>
            </w:pPr>
          </w:p>
        </w:tc>
      </w:tr>
      <w:tr w:rsidR="00AB24B8" w:rsidRPr="006929B5" w14:paraId="787FCACD" w14:textId="77777777" w:rsidTr="00CF57D9">
        <w:trPr>
          <w:trHeight w:val="557"/>
        </w:trPr>
        <w:tc>
          <w:tcPr>
            <w:tcW w:w="2981" w:type="dxa"/>
            <w:vAlign w:val="center"/>
          </w:tcPr>
          <w:p w14:paraId="19281D27" w14:textId="77777777" w:rsidR="00F87883" w:rsidRPr="006929B5" w:rsidRDefault="00F87883" w:rsidP="00CD3A9C">
            <w:pPr>
              <w:ind w:right="-1"/>
              <w:jc w:val="both"/>
              <w:rPr>
                <w:rFonts w:cs="Arial"/>
                <w:color w:val="000000" w:themeColor="text1"/>
                <w:sz w:val="22"/>
                <w:szCs w:val="22"/>
              </w:rPr>
            </w:pPr>
          </w:p>
        </w:tc>
        <w:tc>
          <w:tcPr>
            <w:tcW w:w="2970" w:type="dxa"/>
            <w:vAlign w:val="center"/>
          </w:tcPr>
          <w:p w14:paraId="32F30EBA" w14:textId="77777777" w:rsidR="00F87883" w:rsidRPr="006929B5" w:rsidRDefault="00F87883" w:rsidP="00CD3A9C">
            <w:pPr>
              <w:ind w:right="-1"/>
              <w:jc w:val="both"/>
              <w:rPr>
                <w:rFonts w:cs="Arial"/>
                <w:color w:val="000000" w:themeColor="text1"/>
                <w:sz w:val="22"/>
                <w:szCs w:val="22"/>
              </w:rPr>
            </w:pPr>
          </w:p>
        </w:tc>
        <w:tc>
          <w:tcPr>
            <w:tcW w:w="3667" w:type="dxa"/>
            <w:vAlign w:val="center"/>
          </w:tcPr>
          <w:p w14:paraId="3188B9D5" w14:textId="77777777" w:rsidR="00F87883" w:rsidRPr="006929B5" w:rsidRDefault="00F87883" w:rsidP="00CD3A9C">
            <w:pPr>
              <w:ind w:right="-1"/>
              <w:jc w:val="both"/>
              <w:rPr>
                <w:rFonts w:cs="Arial"/>
                <w:color w:val="000000" w:themeColor="text1"/>
                <w:sz w:val="22"/>
                <w:szCs w:val="22"/>
              </w:rPr>
            </w:pPr>
          </w:p>
          <w:p w14:paraId="654DE60F" w14:textId="77777777" w:rsidR="00F87883" w:rsidRPr="006929B5" w:rsidRDefault="00F87883" w:rsidP="00CD3A9C">
            <w:pPr>
              <w:ind w:right="-1"/>
              <w:jc w:val="both"/>
              <w:rPr>
                <w:rFonts w:cs="Arial"/>
                <w:color w:val="000000" w:themeColor="text1"/>
                <w:sz w:val="22"/>
                <w:szCs w:val="22"/>
              </w:rPr>
            </w:pPr>
          </w:p>
        </w:tc>
      </w:tr>
      <w:tr w:rsidR="00AB24B8" w:rsidRPr="006929B5" w14:paraId="36080E2B" w14:textId="77777777" w:rsidTr="00CF57D9">
        <w:trPr>
          <w:trHeight w:val="572"/>
        </w:trPr>
        <w:tc>
          <w:tcPr>
            <w:tcW w:w="2981" w:type="dxa"/>
            <w:tcBorders>
              <w:bottom w:val="single" w:sz="12" w:space="0" w:color="auto"/>
            </w:tcBorders>
            <w:vAlign w:val="center"/>
          </w:tcPr>
          <w:p w14:paraId="59941641" w14:textId="77777777" w:rsidR="00F87883" w:rsidRPr="006929B5" w:rsidRDefault="00F87883" w:rsidP="00CD3A9C">
            <w:pPr>
              <w:ind w:right="-1"/>
              <w:jc w:val="both"/>
              <w:rPr>
                <w:rFonts w:cs="Arial"/>
                <w:color w:val="000000" w:themeColor="text1"/>
                <w:sz w:val="22"/>
                <w:szCs w:val="22"/>
              </w:rPr>
            </w:pPr>
          </w:p>
        </w:tc>
        <w:tc>
          <w:tcPr>
            <w:tcW w:w="2970" w:type="dxa"/>
            <w:tcBorders>
              <w:bottom w:val="single" w:sz="12" w:space="0" w:color="auto"/>
            </w:tcBorders>
            <w:vAlign w:val="center"/>
          </w:tcPr>
          <w:p w14:paraId="21269827" w14:textId="77777777" w:rsidR="00F87883" w:rsidRPr="006929B5" w:rsidRDefault="00F87883" w:rsidP="00CD3A9C">
            <w:pPr>
              <w:ind w:right="-1"/>
              <w:jc w:val="both"/>
              <w:rPr>
                <w:rFonts w:cs="Arial"/>
                <w:color w:val="000000" w:themeColor="text1"/>
                <w:sz w:val="22"/>
                <w:szCs w:val="22"/>
              </w:rPr>
            </w:pPr>
          </w:p>
        </w:tc>
        <w:tc>
          <w:tcPr>
            <w:tcW w:w="3667" w:type="dxa"/>
            <w:tcBorders>
              <w:bottom w:val="single" w:sz="12" w:space="0" w:color="auto"/>
            </w:tcBorders>
            <w:vAlign w:val="center"/>
          </w:tcPr>
          <w:p w14:paraId="60A7D028" w14:textId="77777777" w:rsidR="00F87883" w:rsidRPr="006929B5" w:rsidRDefault="00F87883" w:rsidP="00CD3A9C">
            <w:pPr>
              <w:ind w:right="-1"/>
              <w:jc w:val="both"/>
              <w:rPr>
                <w:rFonts w:cs="Arial"/>
                <w:color w:val="000000" w:themeColor="text1"/>
                <w:sz w:val="22"/>
                <w:szCs w:val="22"/>
              </w:rPr>
            </w:pPr>
          </w:p>
          <w:p w14:paraId="20E96D05" w14:textId="77777777" w:rsidR="00F87883" w:rsidRPr="006929B5" w:rsidRDefault="00F87883" w:rsidP="00CD3A9C">
            <w:pPr>
              <w:ind w:right="-1"/>
              <w:jc w:val="both"/>
              <w:rPr>
                <w:rFonts w:cs="Arial"/>
                <w:color w:val="000000" w:themeColor="text1"/>
                <w:sz w:val="22"/>
                <w:szCs w:val="22"/>
              </w:rPr>
            </w:pPr>
          </w:p>
        </w:tc>
      </w:tr>
    </w:tbl>
    <w:p w14:paraId="6E1447AF" w14:textId="77777777" w:rsidR="00F87883" w:rsidRPr="006929B5" w:rsidRDefault="00F87883" w:rsidP="00CD3A9C">
      <w:pPr>
        <w:ind w:right="-1"/>
        <w:jc w:val="both"/>
        <w:rPr>
          <w:rFonts w:cs="Arial"/>
          <w:color w:val="000000" w:themeColor="text1"/>
          <w:sz w:val="22"/>
          <w:szCs w:val="22"/>
        </w:rPr>
      </w:pPr>
    </w:p>
    <w:p w14:paraId="1B0EEA08" w14:textId="77777777" w:rsidR="00F87883" w:rsidRPr="006929B5" w:rsidRDefault="00F87883" w:rsidP="00CD3A9C">
      <w:pPr>
        <w:ind w:right="-1"/>
        <w:jc w:val="both"/>
        <w:rPr>
          <w:rFonts w:cs="Arial"/>
          <w:color w:val="000000" w:themeColor="text1"/>
          <w:sz w:val="22"/>
          <w:szCs w:val="22"/>
        </w:rPr>
      </w:pPr>
      <w:r w:rsidRPr="006929B5">
        <w:rPr>
          <w:rFonts w:cs="Arial"/>
          <w:color w:val="000000" w:themeColor="text1"/>
          <w:sz w:val="22"/>
          <w:szCs w:val="22"/>
        </w:rPr>
        <w:t xml:space="preserve">*) Mit seiner Unterschrift bestätigt der/die Teilnehmer/in, dass der Inhalt der Schulung verstanden wurde. </w:t>
      </w:r>
    </w:p>
    <w:p w14:paraId="2634E649" w14:textId="77777777" w:rsidR="00F87883" w:rsidRPr="006929B5" w:rsidRDefault="00F87883" w:rsidP="00CD3A9C">
      <w:pPr>
        <w:ind w:right="-1"/>
        <w:jc w:val="both"/>
        <w:rPr>
          <w:rFonts w:cs="Arial"/>
          <w:color w:val="000000" w:themeColor="text1"/>
          <w:sz w:val="22"/>
          <w:szCs w:val="22"/>
        </w:rPr>
      </w:pPr>
    </w:p>
    <w:p w14:paraId="6D67E25E" w14:textId="11586C35" w:rsidR="00B03014" w:rsidRPr="006929B5" w:rsidRDefault="00F87883" w:rsidP="00CD3A9C">
      <w:pPr>
        <w:ind w:right="-1"/>
        <w:jc w:val="both"/>
        <w:rPr>
          <w:rFonts w:cs="Arial"/>
          <w:color w:val="000000" w:themeColor="text1"/>
          <w:sz w:val="22"/>
          <w:szCs w:val="22"/>
        </w:rPr>
      </w:pPr>
      <w:r w:rsidRPr="006929B5">
        <w:rPr>
          <w:rFonts w:cs="Arial"/>
          <w:b/>
          <w:color w:val="000000" w:themeColor="text1"/>
          <w:sz w:val="22"/>
          <w:szCs w:val="22"/>
        </w:rPr>
        <w:t xml:space="preserve">Ablauf: </w:t>
      </w:r>
      <w:r w:rsidRPr="006929B5">
        <w:rPr>
          <w:rFonts w:cs="Arial"/>
          <w:color w:val="000000" w:themeColor="text1"/>
          <w:sz w:val="22"/>
          <w:szCs w:val="22"/>
        </w:rPr>
        <w:t>Die Elektrokurzschulungen sind für die verantwortlichen Elektrofachkräfte (VEFK) gedacht, um diese in Ihrer Schulungs- und Unterweisungsarbeit zu unterstützten. Die Kurzschulungen können von der VEF</w:t>
      </w:r>
      <w:r w:rsidR="001D1C35" w:rsidRPr="006929B5">
        <w:rPr>
          <w:rFonts w:cs="Arial"/>
          <w:color w:val="000000" w:themeColor="text1"/>
          <w:sz w:val="22"/>
          <w:szCs w:val="22"/>
        </w:rPr>
        <w:t xml:space="preserve">K selbst oder von entsprechend </w:t>
      </w:r>
      <w:r w:rsidRPr="006929B5">
        <w:rPr>
          <w:rFonts w:cs="Arial"/>
          <w:color w:val="000000" w:themeColor="text1"/>
          <w:sz w:val="22"/>
          <w:szCs w:val="22"/>
        </w:rPr>
        <w:t>befähigten Beschäftigten durchgeführt werden. Es ist darauf zu achten, dass nicht nur die eigenen Elektro-Mitarbeiter, sondern auch die Leiharbeiter geschult werden.</w:t>
      </w:r>
    </w:p>
    <w:sectPr w:rsidR="00B03014" w:rsidRPr="006929B5" w:rsidSect="000D0A32">
      <w:headerReference w:type="default" r:id="rId29"/>
      <w:footerReference w:type="default" r:id="rId30"/>
      <w:pgSz w:w="11906" w:h="16838"/>
      <w:pgMar w:top="1418" w:right="1134" w:bottom="1134" w:left="1134" w:header="709"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09298" w14:textId="77777777" w:rsidR="000416A9" w:rsidRDefault="000416A9">
      <w:r>
        <w:separator/>
      </w:r>
    </w:p>
  </w:endnote>
  <w:endnote w:type="continuationSeparator" w:id="0">
    <w:p w14:paraId="4FE473AC" w14:textId="77777777" w:rsidR="000416A9" w:rsidRDefault="0004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1"/>
      <w:gridCol w:w="1113"/>
      <w:gridCol w:w="1114"/>
      <w:gridCol w:w="1114"/>
      <w:gridCol w:w="1114"/>
      <w:gridCol w:w="1114"/>
      <w:gridCol w:w="1114"/>
      <w:gridCol w:w="1114"/>
    </w:tblGrid>
    <w:tr w:rsidR="000D3F83" w:rsidRPr="00FA3A35" w14:paraId="380CFD4D" w14:textId="77777777" w:rsidTr="006618CF">
      <w:trPr>
        <w:trHeight w:val="132"/>
      </w:trPr>
      <w:tc>
        <w:tcPr>
          <w:tcW w:w="1811" w:type="dxa"/>
          <w:vAlign w:val="center"/>
        </w:tcPr>
        <w:p w14:paraId="454E0CE0" w14:textId="77777777" w:rsidR="000D3F83" w:rsidRPr="00FA3A35" w:rsidRDefault="000D3F83" w:rsidP="00474259">
          <w:pPr>
            <w:pStyle w:val="Fuzeile"/>
            <w:ind w:right="-83"/>
            <w:rPr>
              <w:rFonts w:cs="Arial"/>
              <w:sz w:val="16"/>
              <w:szCs w:val="16"/>
            </w:rPr>
          </w:pPr>
          <w:r w:rsidRPr="00FA3A35">
            <w:rPr>
              <w:rFonts w:cs="Arial"/>
              <w:sz w:val="16"/>
              <w:szCs w:val="16"/>
            </w:rPr>
            <w:t>Ausgabe/Revision:</w:t>
          </w:r>
        </w:p>
      </w:tc>
      <w:tc>
        <w:tcPr>
          <w:tcW w:w="1113" w:type="dxa"/>
          <w:vAlign w:val="center"/>
        </w:tcPr>
        <w:p w14:paraId="5E50C2F1" w14:textId="77777777" w:rsidR="000D3F83" w:rsidRPr="00FA3A35" w:rsidRDefault="00856444" w:rsidP="00474259">
          <w:pPr>
            <w:pStyle w:val="Fuzeile"/>
            <w:ind w:right="-83"/>
            <w:rPr>
              <w:rFonts w:cs="Arial"/>
              <w:sz w:val="16"/>
              <w:szCs w:val="16"/>
            </w:rPr>
          </w:pPr>
          <w:r w:rsidRPr="00FA3A35">
            <w:rPr>
              <w:rFonts w:cs="Arial"/>
              <w:sz w:val="16"/>
              <w:szCs w:val="16"/>
            </w:rPr>
            <w:t>0</w:t>
          </w:r>
        </w:p>
      </w:tc>
      <w:tc>
        <w:tcPr>
          <w:tcW w:w="1114" w:type="dxa"/>
          <w:vAlign w:val="center"/>
        </w:tcPr>
        <w:p w14:paraId="5B538206" w14:textId="033286F8" w:rsidR="000D3F83" w:rsidRPr="00FA3A35" w:rsidRDefault="000D3F83" w:rsidP="00474259">
          <w:pPr>
            <w:pStyle w:val="Fuzeile"/>
            <w:ind w:right="-83"/>
            <w:rPr>
              <w:rFonts w:cs="Arial"/>
              <w:sz w:val="16"/>
              <w:szCs w:val="16"/>
            </w:rPr>
          </w:pPr>
        </w:p>
      </w:tc>
      <w:tc>
        <w:tcPr>
          <w:tcW w:w="1114" w:type="dxa"/>
          <w:vAlign w:val="center"/>
        </w:tcPr>
        <w:p w14:paraId="2DAFFE4B" w14:textId="77777777" w:rsidR="000D3F83" w:rsidRPr="00FA3A35" w:rsidRDefault="000D3F83" w:rsidP="00474259">
          <w:pPr>
            <w:pStyle w:val="Fuzeile"/>
            <w:ind w:right="-83"/>
            <w:rPr>
              <w:rFonts w:cs="Arial"/>
              <w:sz w:val="16"/>
              <w:szCs w:val="16"/>
            </w:rPr>
          </w:pPr>
        </w:p>
      </w:tc>
      <w:tc>
        <w:tcPr>
          <w:tcW w:w="1114" w:type="dxa"/>
          <w:vAlign w:val="center"/>
        </w:tcPr>
        <w:p w14:paraId="53BB3C1E" w14:textId="77777777" w:rsidR="000D3F83" w:rsidRPr="00FA3A35" w:rsidRDefault="000D3F83" w:rsidP="00474259">
          <w:pPr>
            <w:pStyle w:val="Fuzeile"/>
            <w:ind w:right="-83"/>
            <w:rPr>
              <w:rFonts w:cs="Arial"/>
              <w:sz w:val="16"/>
              <w:szCs w:val="16"/>
            </w:rPr>
          </w:pPr>
        </w:p>
      </w:tc>
      <w:tc>
        <w:tcPr>
          <w:tcW w:w="1114" w:type="dxa"/>
          <w:vAlign w:val="center"/>
        </w:tcPr>
        <w:p w14:paraId="50FE1F91" w14:textId="77777777" w:rsidR="000D3F83" w:rsidRPr="00FA3A35" w:rsidRDefault="000D3F83" w:rsidP="00474259">
          <w:pPr>
            <w:pStyle w:val="Fuzeile"/>
            <w:ind w:right="-83"/>
            <w:rPr>
              <w:rFonts w:cs="Arial"/>
              <w:sz w:val="16"/>
              <w:szCs w:val="16"/>
            </w:rPr>
          </w:pPr>
        </w:p>
      </w:tc>
      <w:tc>
        <w:tcPr>
          <w:tcW w:w="1114" w:type="dxa"/>
          <w:vAlign w:val="center"/>
        </w:tcPr>
        <w:p w14:paraId="400DE141" w14:textId="77777777" w:rsidR="000D3F83" w:rsidRPr="00FA3A35" w:rsidRDefault="000D3F83" w:rsidP="00474259">
          <w:pPr>
            <w:pStyle w:val="Fuzeile"/>
            <w:ind w:right="-83"/>
            <w:rPr>
              <w:rFonts w:cs="Arial"/>
              <w:sz w:val="16"/>
              <w:szCs w:val="16"/>
            </w:rPr>
          </w:pPr>
          <w:r w:rsidRPr="00FA3A35">
            <w:rPr>
              <w:rFonts w:cs="Arial"/>
              <w:sz w:val="16"/>
              <w:szCs w:val="16"/>
            </w:rPr>
            <w:t>Seite:</w:t>
          </w:r>
        </w:p>
      </w:tc>
      <w:tc>
        <w:tcPr>
          <w:tcW w:w="1114" w:type="dxa"/>
          <w:vAlign w:val="center"/>
        </w:tcPr>
        <w:p w14:paraId="6F8763CF" w14:textId="77777777" w:rsidR="000D3F83" w:rsidRPr="00FA3A35" w:rsidRDefault="000D3F83" w:rsidP="00474259">
          <w:pPr>
            <w:pStyle w:val="Fuzeile"/>
            <w:ind w:right="-83"/>
            <w:rPr>
              <w:rFonts w:cs="Arial"/>
              <w:sz w:val="16"/>
              <w:szCs w:val="16"/>
            </w:rPr>
          </w:pPr>
          <w:r w:rsidRPr="00FA3A35">
            <w:rPr>
              <w:rFonts w:cs="Arial"/>
              <w:sz w:val="16"/>
              <w:szCs w:val="16"/>
            </w:rPr>
            <w:fldChar w:fldCharType="begin"/>
          </w:r>
          <w:r w:rsidRPr="00FA3A35">
            <w:rPr>
              <w:rFonts w:cs="Arial"/>
              <w:sz w:val="16"/>
              <w:szCs w:val="16"/>
            </w:rPr>
            <w:instrText xml:space="preserve"> </w:instrText>
          </w:r>
          <w:r w:rsidR="00974928" w:rsidRPr="00FA3A35">
            <w:rPr>
              <w:rFonts w:cs="Arial"/>
              <w:sz w:val="16"/>
              <w:szCs w:val="16"/>
            </w:rPr>
            <w:instrText>PAGE</w:instrText>
          </w:r>
          <w:r w:rsidRPr="00FA3A35">
            <w:rPr>
              <w:rFonts w:cs="Arial"/>
              <w:sz w:val="16"/>
              <w:szCs w:val="16"/>
            </w:rPr>
            <w:instrText xml:space="preserve">  \* Arabic  \* MERGEFORMAT </w:instrText>
          </w:r>
          <w:r w:rsidRPr="00FA3A35">
            <w:rPr>
              <w:rFonts w:cs="Arial"/>
              <w:sz w:val="16"/>
              <w:szCs w:val="16"/>
            </w:rPr>
            <w:fldChar w:fldCharType="separate"/>
          </w:r>
          <w:r w:rsidR="00434A4B">
            <w:rPr>
              <w:rFonts w:cs="Arial"/>
              <w:noProof/>
              <w:sz w:val="16"/>
              <w:szCs w:val="16"/>
            </w:rPr>
            <w:t>1</w:t>
          </w:r>
          <w:r w:rsidRPr="00FA3A35">
            <w:rPr>
              <w:rFonts w:cs="Arial"/>
              <w:sz w:val="16"/>
              <w:szCs w:val="16"/>
            </w:rPr>
            <w:fldChar w:fldCharType="end"/>
          </w:r>
          <w:r w:rsidRPr="00FA3A35">
            <w:rPr>
              <w:rFonts w:cs="Arial"/>
              <w:sz w:val="16"/>
              <w:szCs w:val="16"/>
            </w:rPr>
            <w:t xml:space="preserve"> von </w:t>
          </w:r>
          <w:r w:rsidRPr="00FA3A35">
            <w:rPr>
              <w:rFonts w:cs="Arial"/>
              <w:sz w:val="16"/>
              <w:szCs w:val="16"/>
            </w:rPr>
            <w:fldChar w:fldCharType="begin"/>
          </w:r>
          <w:r w:rsidRPr="00FA3A35">
            <w:rPr>
              <w:rFonts w:cs="Arial"/>
              <w:sz w:val="16"/>
              <w:szCs w:val="16"/>
            </w:rPr>
            <w:instrText xml:space="preserve"> </w:instrText>
          </w:r>
          <w:r w:rsidR="00974928" w:rsidRPr="00FA3A35">
            <w:rPr>
              <w:rFonts w:cs="Arial"/>
              <w:sz w:val="16"/>
              <w:szCs w:val="16"/>
            </w:rPr>
            <w:instrText>NUMPAGES</w:instrText>
          </w:r>
          <w:r w:rsidRPr="00FA3A35">
            <w:rPr>
              <w:rFonts w:cs="Arial"/>
              <w:sz w:val="16"/>
              <w:szCs w:val="16"/>
            </w:rPr>
            <w:instrText xml:space="preserve">  \* Arabic  \* MERGEFORMAT </w:instrText>
          </w:r>
          <w:r w:rsidRPr="00FA3A35">
            <w:rPr>
              <w:rFonts w:cs="Arial"/>
              <w:sz w:val="16"/>
              <w:szCs w:val="16"/>
            </w:rPr>
            <w:fldChar w:fldCharType="separate"/>
          </w:r>
          <w:r w:rsidR="00434A4B">
            <w:rPr>
              <w:rFonts w:cs="Arial"/>
              <w:noProof/>
              <w:sz w:val="16"/>
              <w:szCs w:val="16"/>
            </w:rPr>
            <w:t>1</w:t>
          </w:r>
          <w:r w:rsidRPr="00FA3A35">
            <w:rPr>
              <w:rFonts w:cs="Arial"/>
              <w:sz w:val="16"/>
              <w:szCs w:val="16"/>
            </w:rPr>
            <w:fldChar w:fldCharType="end"/>
          </w:r>
        </w:p>
      </w:tc>
    </w:tr>
    <w:tr w:rsidR="000D3F83" w:rsidRPr="00FA3A35" w14:paraId="5456E345" w14:textId="77777777" w:rsidTr="006618CF">
      <w:tc>
        <w:tcPr>
          <w:tcW w:w="1811" w:type="dxa"/>
          <w:vAlign w:val="center"/>
        </w:tcPr>
        <w:p w14:paraId="655E4B9C" w14:textId="77777777" w:rsidR="000D3F83" w:rsidRPr="00FA3A35" w:rsidRDefault="000D3F83" w:rsidP="00474259">
          <w:pPr>
            <w:pStyle w:val="Fuzeile"/>
            <w:ind w:right="-83"/>
            <w:rPr>
              <w:rFonts w:cs="Arial"/>
              <w:sz w:val="16"/>
              <w:szCs w:val="16"/>
            </w:rPr>
          </w:pPr>
          <w:r w:rsidRPr="00FA3A35">
            <w:rPr>
              <w:rFonts w:cs="Arial"/>
              <w:sz w:val="16"/>
              <w:szCs w:val="16"/>
            </w:rPr>
            <w:t>Datum:</w:t>
          </w:r>
        </w:p>
      </w:tc>
      <w:tc>
        <w:tcPr>
          <w:tcW w:w="1113" w:type="dxa"/>
          <w:vAlign w:val="center"/>
        </w:tcPr>
        <w:p w14:paraId="6D879B4D" w14:textId="0BD8BDCF" w:rsidR="000D3F83" w:rsidRPr="00FA3A35" w:rsidRDefault="00DA3947" w:rsidP="00474259">
          <w:pPr>
            <w:pStyle w:val="Fuzeile"/>
            <w:ind w:right="-83"/>
            <w:rPr>
              <w:rFonts w:cs="Arial"/>
              <w:sz w:val="16"/>
              <w:szCs w:val="16"/>
            </w:rPr>
          </w:pPr>
          <w:r>
            <w:rPr>
              <w:rFonts w:cs="Arial"/>
              <w:sz w:val="16"/>
              <w:szCs w:val="16"/>
            </w:rPr>
            <w:t>0</w:t>
          </w:r>
          <w:r w:rsidR="00151900">
            <w:rPr>
              <w:rFonts w:cs="Arial"/>
              <w:sz w:val="16"/>
              <w:szCs w:val="16"/>
            </w:rPr>
            <w:t>6</w:t>
          </w:r>
          <w:r w:rsidR="00AB24B8">
            <w:rPr>
              <w:rFonts w:cs="Arial"/>
              <w:sz w:val="16"/>
              <w:szCs w:val="16"/>
            </w:rPr>
            <w:t>.20</w:t>
          </w:r>
          <w:r w:rsidR="00AC3F03">
            <w:rPr>
              <w:rFonts w:cs="Arial"/>
              <w:sz w:val="16"/>
              <w:szCs w:val="16"/>
            </w:rPr>
            <w:t>21</w:t>
          </w:r>
        </w:p>
      </w:tc>
      <w:tc>
        <w:tcPr>
          <w:tcW w:w="1114" w:type="dxa"/>
          <w:vAlign w:val="center"/>
        </w:tcPr>
        <w:p w14:paraId="065DCDF1" w14:textId="44709D54" w:rsidR="000D3F83" w:rsidRPr="00FA3A35" w:rsidRDefault="000D3F83" w:rsidP="00474259">
          <w:pPr>
            <w:pStyle w:val="Fuzeile"/>
            <w:ind w:right="-83"/>
            <w:rPr>
              <w:rFonts w:cs="Arial"/>
              <w:sz w:val="16"/>
              <w:szCs w:val="16"/>
            </w:rPr>
          </w:pPr>
        </w:p>
      </w:tc>
      <w:tc>
        <w:tcPr>
          <w:tcW w:w="1114" w:type="dxa"/>
          <w:vAlign w:val="center"/>
        </w:tcPr>
        <w:p w14:paraId="57B2387E" w14:textId="77777777" w:rsidR="000D3F83" w:rsidRPr="00FA3A35" w:rsidRDefault="000D3F83" w:rsidP="00474259">
          <w:pPr>
            <w:pStyle w:val="Fuzeile"/>
            <w:ind w:right="-83"/>
            <w:rPr>
              <w:rFonts w:cs="Arial"/>
              <w:sz w:val="16"/>
              <w:szCs w:val="16"/>
            </w:rPr>
          </w:pPr>
        </w:p>
      </w:tc>
      <w:tc>
        <w:tcPr>
          <w:tcW w:w="1114" w:type="dxa"/>
          <w:vAlign w:val="center"/>
        </w:tcPr>
        <w:p w14:paraId="6B2E1E7A" w14:textId="77777777" w:rsidR="000D3F83" w:rsidRPr="00FA3A35" w:rsidRDefault="000D3F83" w:rsidP="00474259">
          <w:pPr>
            <w:pStyle w:val="Fuzeile"/>
            <w:ind w:right="-83"/>
            <w:rPr>
              <w:rFonts w:cs="Arial"/>
              <w:sz w:val="16"/>
              <w:szCs w:val="16"/>
            </w:rPr>
          </w:pPr>
        </w:p>
      </w:tc>
      <w:tc>
        <w:tcPr>
          <w:tcW w:w="1114" w:type="dxa"/>
          <w:vAlign w:val="center"/>
        </w:tcPr>
        <w:p w14:paraId="63540CF4" w14:textId="77777777" w:rsidR="000D3F83" w:rsidRPr="00FA3A35" w:rsidRDefault="000D3F83" w:rsidP="00474259">
          <w:pPr>
            <w:pStyle w:val="Fuzeile"/>
            <w:ind w:right="-83"/>
            <w:rPr>
              <w:rFonts w:cs="Arial"/>
              <w:sz w:val="16"/>
              <w:szCs w:val="16"/>
            </w:rPr>
          </w:pPr>
        </w:p>
      </w:tc>
      <w:tc>
        <w:tcPr>
          <w:tcW w:w="1114" w:type="dxa"/>
          <w:vAlign w:val="center"/>
        </w:tcPr>
        <w:p w14:paraId="2A81D65E" w14:textId="77777777" w:rsidR="000D3F83" w:rsidRPr="00FA3A35" w:rsidRDefault="000D3F83" w:rsidP="00474259">
          <w:pPr>
            <w:pStyle w:val="Fuzeile"/>
            <w:ind w:right="-83"/>
            <w:rPr>
              <w:rFonts w:cs="Arial"/>
              <w:sz w:val="16"/>
              <w:szCs w:val="16"/>
            </w:rPr>
          </w:pPr>
          <w:r w:rsidRPr="00FA3A35">
            <w:rPr>
              <w:rFonts w:cs="Arial"/>
              <w:sz w:val="16"/>
              <w:szCs w:val="16"/>
            </w:rPr>
            <w:t>Gültig ab:</w:t>
          </w:r>
        </w:p>
      </w:tc>
      <w:tc>
        <w:tcPr>
          <w:tcW w:w="1114" w:type="dxa"/>
          <w:vAlign w:val="center"/>
        </w:tcPr>
        <w:p w14:paraId="520992F0" w14:textId="77777777" w:rsidR="000D3F83" w:rsidRPr="00FA3A35" w:rsidRDefault="000D3F83" w:rsidP="00474259">
          <w:pPr>
            <w:pStyle w:val="Fuzeile"/>
            <w:ind w:right="-83"/>
            <w:rPr>
              <w:rFonts w:cs="Arial"/>
              <w:sz w:val="16"/>
              <w:szCs w:val="16"/>
            </w:rPr>
          </w:pPr>
        </w:p>
      </w:tc>
    </w:tr>
    <w:tr w:rsidR="000D3F83" w:rsidRPr="00FA3A35" w14:paraId="02D8B56F" w14:textId="77777777" w:rsidTr="006618CF">
      <w:tc>
        <w:tcPr>
          <w:tcW w:w="1811" w:type="dxa"/>
          <w:vAlign w:val="center"/>
        </w:tcPr>
        <w:p w14:paraId="24599EFE" w14:textId="77777777" w:rsidR="000D3F83" w:rsidRPr="00FA3A35" w:rsidRDefault="000D3F83" w:rsidP="00474259">
          <w:pPr>
            <w:pStyle w:val="Fuzeile"/>
            <w:ind w:right="-83"/>
            <w:rPr>
              <w:rFonts w:cs="Arial"/>
              <w:sz w:val="16"/>
              <w:szCs w:val="16"/>
            </w:rPr>
          </w:pPr>
          <w:r w:rsidRPr="00FA3A35">
            <w:rPr>
              <w:rFonts w:cs="Arial"/>
              <w:sz w:val="16"/>
              <w:szCs w:val="16"/>
            </w:rPr>
            <w:t>Erstellt/geändert:</w:t>
          </w:r>
        </w:p>
      </w:tc>
      <w:tc>
        <w:tcPr>
          <w:tcW w:w="1113" w:type="dxa"/>
          <w:vAlign w:val="center"/>
        </w:tcPr>
        <w:p w14:paraId="1D353058" w14:textId="77777777" w:rsidR="000D3F83" w:rsidRPr="00FA3A35" w:rsidRDefault="00856444" w:rsidP="00474259">
          <w:pPr>
            <w:pStyle w:val="Fuzeile"/>
            <w:ind w:right="-83"/>
            <w:rPr>
              <w:rFonts w:cs="Arial"/>
              <w:sz w:val="15"/>
              <w:szCs w:val="16"/>
            </w:rPr>
          </w:pPr>
          <w:r w:rsidRPr="00FA3A35">
            <w:rPr>
              <w:rFonts w:cs="Arial"/>
              <w:sz w:val="15"/>
              <w:szCs w:val="16"/>
            </w:rPr>
            <w:t>R.O.E. GmbH</w:t>
          </w:r>
        </w:p>
      </w:tc>
      <w:tc>
        <w:tcPr>
          <w:tcW w:w="1114" w:type="dxa"/>
          <w:vAlign w:val="center"/>
        </w:tcPr>
        <w:p w14:paraId="1C8C710B" w14:textId="2F507310" w:rsidR="000D3F83" w:rsidRPr="00FA3A35" w:rsidRDefault="000D3F83" w:rsidP="00474259">
          <w:pPr>
            <w:pStyle w:val="Fuzeile"/>
            <w:ind w:right="-83"/>
            <w:rPr>
              <w:rFonts w:cs="Arial"/>
              <w:sz w:val="16"/>
              <w:szCs w:val="16"/>
            </w:rPr>
          </w:pPr>
        </w:p>
      </w:tc>
      <w:tc>
        <w:tcPr>
          <w:tcW w:w="1114" w:type="dxa"/>
          <w:vAlign w:val="center"/>
        </w:tcPr>
        <w:p w14:paraId="52D97B00" w14:textId="77777777" w:rsidR="000D3F83" w:rsidRPr="00FA3A35" w:rsidRDefault="000D3F83" w:rsidP="00474259">
          <w:pPr>
            <w:pStyle w:val="Fuzeile"/>
            <w:ind w:right="-83"/>
            <w:rPr>
              <w:rFonts w:cs="Arial"/>
              <w:sz w:val="16"/>
              <w:szCs w:val="16"/>
            </w:rPr>
          </w:pPr>
        </w:p>
      </w:tc>
      <w:tc>
        <w:tcPr>
          <w:tcW w:w="1114" w:type="dxa"/>
          <w:vAlign w:val="center"/>
        </w:tcPr>
        <w:p w14:paraId="7C509E31" w14:textId="77777777" w:rsidR="000D3F83" w:rsidRPr="00FA3A35" w:rsidRDefault="000D3F83" w:rsidP="00474259">
          <w:pPr>
            <w:pStyle w:val="Fuzeile"/>
            <w:ind w:right="-83"/>
            <w:rPr>
              <w:rFonts w:cs="Arial"/>
              <w:sz w:val="16"/>
              <w:szCs w:val="16"/>
            </w:rPr>
          </w:pPr>
        </w:p>
      </w:tc>
      <w:tc>
        <w:tcPr>
          <w:tcW w:w="1114" w:type="dxa"/>
          <w:vAlign w:val="center"/>
        </w:tcPr>
        <w:p w14:paraId="3BD1ACEC" w14:textId="77777777" w:rsidR="000D3F83" w:rsidRPr="00FA3A35" w:rsidRDefault="000D3F83" w:rsidP="00474259">
          <w:pPr>
            <w:pStyle w:val="Fuzeile"/>
            <w:ind w:right="-83"/>
            <w:rPr>
              <w:rFonts w:cs="Arial"/>
              <w:sz w:val="16"/>
              <w:szCs w:val="16"/>
            </w:rPr>
          </w:pPr>
        </w:p>
      </w:tc>
      <w:tc>
        <w:tcPr>
          <w:tcW w:w="1114" w:type="dxa"/>
          <w:shd w:val="clear" w:color="auto" w:fill="auto"/>
          <w:vAlign w:val="center"/>
        </w:tcPr>
        <w:p w14:paraId="75E39B98" w14:textId="77777777" w:rsidR="000D3F83" w:rsidRPr="00FA3A35" w:rsidRDefault="000D3F83" w:rsidP="00474259">
          <w:pPr>
            <w:pStyle w:val="Fuzeile"/>
            <w:ind w:right="-83"/>
            <w:rPr>
              <w:rFonts w:cs="Arial"/>
              <w:sz w:val="16"/>
              <w:szCs w:val="16"/>
            </w:rPr>
          </w:pPr>
        </w:p>
      </w:tc>
      <w:tc>
        <w:tcPr>
          <w:tcW w:w="1114" w:type="dxa"/>
          <w:vAlign w:val="center"/>
        </w:tcPr>
        <w:p w14:paraId="37D50976" w14:textId="77777777" w:rsidR="000D3F83" w:rsidRPr="00FA3A35" w:rsidRDefault="000D3F83" w:rsidP="00474259">
          <w:pPr>
            <w:pStyle w:val="Fuzeile"/>
            <w:ind w:right="-83"/>
            <w:rPr>
              <w:rFonts w:cs="Arial"/>
              <w:sz w:val="16"/>
              <w:szCs w:val="16"/>
            </w:rPr>
          </w:pPr>
        </w:p>
      </w:tc>
    </w:tr>
    <w:tr w:rsidR="000D3F83" w:rsidRPr="00FA3A35" w14:paraId="6F58E370" w14:textId="77777777" w:rsidTr="006618CF">
      <w:tc>
        <w:tcPr>
          <w:tcW w:w="1811" w:type="dxa"/>
          <w:vAlign w:val="center"/>
        </w:tcPr>
        <w:p w14:paraId="4EB51454" w14:textId="77777777" w:rsidR="000D3F83" w:rsidRPr="00FA3A35" w:rsidRDefault="000D3F83" w:rsidP="00474259">
          <w:pPr>
            <w:pStyle w:val="Fuzeile"/>
            <w:ind w:right="-83"/>
            <w:rPr>
              <w:rFonts w:cs="Arial"/>
              <w:sz w:val="16"/>
              <w:szCs w:val="16"/>
            </w:rPr>
          </w:pPr>
          <w:r w:rsidRPr="00FA3A35">
            <w:rPr>
              <w:rFonts w:cs="Arial"/>
              <w:sz w:val="16"/>
              <w:szCs w:val="16"/>
            </w:rPr>
            <w:t>Genehmigt:</w:t>
          </w:r>
        </w:p>
      </w:tc>
      <w:tc>
        <w:tcPr>
          <w:tcW w:w="1113" w:type="dxa"/>
          <w:vAlign w:val="center"/>
        </w:tcPr>
        <w:p w14:paraId="13D9AC6B" w14:textId="77777777" w:rsidR="000D3F83" w:rsidRPr="00FA3A35" w:rsidRDefault="000D3F83" w:rsidP="00474259">
          <w:pPr>
            <w:pStyle w:val="Fuzeile"/>
            <w:ind w:right="-83"/>
            <w:rPr>
              <w:rFonts w:cs="Arial"/>
              <w:sz w:val="16"/>
              <w:szCs w:val="16"/>
            </w:rPr>
          </w:pPr>
        </w:p>
      </w:tc>
      <w:tc>
        <w:tcPr>
          <w:tcW w:w="1114" w:type="dxa"/>
          <w:vAlign w:val="center"/>
        </w:tcPr>
        <w:p w14:paraId="20B83D72" w14:textId="77777777" w:rsidR="000D3F83" w:rsidRPr="00FA3A35" w:rsidRDefault="000D3F83" w:rsidP="00474259">
          <w:pPr>
            <w:pStyle w:val="Fuzeile"/>
            <w:ind w:right="-83"/>
            <w:rPr>
              <w:rFonts w:cs="Arial"/>
              <w:sz w:val="16"/>
              <w:szCs w:val="16"/>
            </w:rPr>
          </w:pPr>
        </w:p>
      </w:tc>
      <w:tc>
        <w:tcPr>
          <w:tcW w:w="1114" w:type="dxa"/>
          <w:vAlign w:val="center"/>
        </w:tcPr>
        <w:p w14:paraId="5719F735" w14:textId="77777777" w:rsidR="000D3F83" w:rsidRPr="00FA3A35" w:rsidRDefault="000D3F83" w:rsidP="00474259">
          <w:pPr>
            <w:pStyle w:val="Fuzeile"/>
            <w:ind w:right="-83"/>
            <w:rPr>
              <w:rFonts w:cs="Arial"/>
              <w:sz w:val="16"/>
              <w:szCs w:val="16"/>
            </w:rPr>
          </w:pPr>
        </w:p>
      </w:tc>
      <w:tc>
        <w:tcPr>
          <w:tcW w:w="1114" w:type="dxa"/>
          <w:vAlign w:val="center"/>
        </w:tcPr>
        <w:p w14:paraId="1A2DA052" w14:textId="77777777" w:rsidR="000D3F83" w:rsidRPr="00FA3A35" w:rsidRDefault="000D3F83" w:rsidP="00474259">
          <w:pPr>
            <w:pStyle w:val="Fuzeile"/>
            <w:ind w:right="-83"/>
            <w:rPr>
              <w:rFonts w:cs="Arial"/>
              <w:sz w:val="16"/>
              <w:szCs w:val="16"/>
            </w:rPr>
          </w:pPr>
        </w:p>
      </w:tc>
      <w:tc>
        <w:tcPr>
          <w:tcW w:w="1114" w:type="dxa"/>
          <w:vAlign w:val="center"/>
        </w:tcPr>
        <w:p w14:paraId="636C2B20" w14:textId="77777777" w:rsidR="000D3F83" w:rsidRPr="00FA3A35" w:rsidRDefault="000D3F83" w:rsidP="00474259">
          <w:pPr>
            <w:pStyle w:val="Fuzeile"/>
            <w:ind w:right="-83"/>
            <w:rPr>
              <w:rFonts w:cs="Arial"/>
              <w:sz w:val="16"/>
              <w:szCs w:val="16"/>
            </w:rPr>
          </w:pPr>
        </w:p>
      </w:tc>
      <w:tc>
        <w:tcPr>
          <w:tcW w:w="1114" w:type="dxa"/>
          <w:shd w:val="clear" w:color="auto" w:fill="auto"/>
          <w:vAlign w:val="center"/>
        </w:tcPr>
        <w:p w14:paraId="47BF5373" w14:textId="77777777" w:rsidR="000D3F83" w:rsidRPr="00FA3A35" w:rsidRDefault="000D3F83" w:rsidP="00474259">
          <w:pPr>
            <w:pStyle w:val="Fuzeile"/>
            <w:ind w:right="-83"/>
            <w:rPr>
              <w:rFonts w:cs="Arial"/>
              <w:sz w:val="16"/>
              <w:szCs w:val="16"/>
            </w:rPr>
          </w:pPr>
        </w:p>
      </w:tc>
      <w:tc>
        <w:tcPr>
          <w:tcW w:w="1114" w:type="dxa"/>
          <w:vAlign w:val="center"/>
        </w:tcPr>
        <w:p w14:paraId="11F1410A" w14:textId="77777777" w:rsidR="000D3F83" w:rsidRPr="00FA3A35" w:rsidRDefault="000D3F83" w:rsidP="00474259">
          <w:pPr>
            <w:pStyle w:val="Fuzeile"/>
            <w:ind w:right="-83"/>
            <w:rPr>
              <w:rFonts w:cs="Arial"/>
              <w:sz w:val="16"/>
              <w:szCs w:val="16"/>
            </w:rPr>
          </w:pPr>
        </w:p>
      </w:tc>
    </w:tr>
  </w:tbl>
  <w:p w14:paraId="401A327A" w14:textId="77777777" w:rsidR="002A7BDE" w:rsidRPr="00FA3A35" w:rsidRDefault="000D3F83" w:rsidP="006618CF">
    <w:pPr>
      <w:spacing w:before="60"/>
      <w:rPr>
        <w:rFonts w:cs="Arial"/>
      </w:rPr>
    </w:pPr>
    <w:r w:rsidRPr="00FA3A35">
      <w:rPr>
        <w:rFonts w:cs="Arial"/>
        <w:b/>
        <w:sz w:val="16"/>
      </w:rPr>
      <w:t xml:space="preserve">© Copyright </w:t>
    </w:r>
    <w:r w:rsidR="00C97BCF" w:rsidRPr="00FA3A35">
      <w:rPr>
        <w:rFonts w:cs="Arial"/>
        <w:b/>
        <w:sz w:val="16"/>
      </w:rPr>
      <w:t>R.O.E. Online GmbH</w:t>
    </w:r>
    <w:r w:rsidRPr="00FA3A35">
      <w:rPr>
        <w:rFonts w:cs="Arial"/>
        <w:b/>
        <w:sz w:val="16"/>
      </w:rPr>
      <w:t>, keine unerlaubte Vervielfältigung, auch nicht auszugsweise!</w:t>
    </w:r>
  </w:p>
  <w:p w14:paraId="225F203C" w14:textId="77777777" w:rsidR="008000E0" w:rsidRDefault="008000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D2B92" w14:textId="77777777" w:rsidR="000416A9" w:rsidRDefault="000416A9">
      <w:r>
        <w:separator/>
      </w:r>
    </w:p>
  </w:footnote>
  <w:footnote w:type="continuationSeparator" w:id="0">
    <w:p w14:paraId="61C27BC8" w14:textId="77777777" w:rsidR="000416A9" w:rsidRDefault="00041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6"/>
      <w:gridCol w:w="5026"/>
      <w:gridCol w:w="2236"/>
    </w:tblGrid>
    <w:tr w:rsidR="000D3F83" w:rsidRPr="00A866DC" w14:paraId="5E7C5E53" w14:textId="77777777" w:rsidTr="006618CF">
      <w:trPr>
        <w:trHeight w:val="841"/>
      </w:trPr>
      <w:tc>
        <w:tcPr>
          <w:tcW w:w="2346" w:type="dxa"/>
          <w:vAlign w:val="center"/>
        </w:tcPr>
        <w:p w14:paraId="41ED86DD" w14:textId="19E813DF" w:rsidR="000D3F83" w:rsidRPr="00A866DC" w:rsidRDefault="00731FDD" w:rsidP="00784E2E">
          <w:pPr>
            <w:pStyle w:val="MittleresRaster21"/>
            <w:jc w:val="center"/>
            <w:rPr>
              <w:rFonts w:ascii="Arial" w:hAnsi="Arial" w:cs="Arial"/>
              <w:sz w:val="18"/>
            </w:rPr>
          </w:pPr>
          <w:r>
            <w:rPr>
              <w:b/>
              <w:noProof/>
              <w:sz w:val="18"/>
            </w:rPr>
            <w:drawing>
              <wp:inline distT="0" distB="0" distL="0" distR="0" wp14:anchorId="774F1418" wp14:editId="2FC2E4DD">
                <wp:extent cx="454297" cy="454297"/>
                <wp:effectExtent l="0" t="0" r="317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1124_ROE_anthrazit_RGB_web.jpg"/>
                        <pic:cNvPicPr/>
                      </pic:nvPicPr>
                      <pic:blipFill>
                        <a:blip r:embed="rId1"/>
                        <a:stretch>
                          <a:fillRect/>
                        </a:stretch>
                      </pic:blipFill>
                      <pic:spPr>
                        <a:xfrm>
                          <a:off x="0" y="0"/>
                          <a:ext cx="460218" cy="460218"/>
                        </a:xfrm>
                        <a:prstGeom prst="rect">
                          <a:avLst/>
                        </a:prstGeom>
                      </pic:spPr>
                    </pic:pic>
                  </a:graphicData>
                </a:graphic>
              </wp:inline>
            </w:drawing>
          </w:r>
        </w:p>
      </w:tc>
      <w:tc>
        <w:tcPr>
          <w:tcW w:w="5026" w:type="dxa"/>
          <w:vAlign w:val="center"/>
        </w:tcPr>
        <w:p w14:paraId="505BA5E6" w14:textId="77777777" w:rsidR="000D3F83" w:rsidRPr="00A866DC" w:rsidRDefault="000D3F83" w:rsidP="00474259">
          <w:pPr>
            <w:jc w:val="center"/>
            <w:rPr>
              <w:rFonts w:cs="Arial"/>
              <w:b/>
              <w:sz w:val="36"/>
              <w:szCs w:val="36"/>
            </w:rPr>
          </w:pPr>
          <w:r w:rsidRPr="00A866DC">
            <w:rPr>
              <w:rFonts w:cs="Arial"/>
              <w:b/>
              <w:sz w:val="36"/>
              <w:szCs w:val="36"/>
            </w:rPr>
            <w:t>Kurzunterweisung</w:t>
          </w:r>
        </w:p>
      </w:tc>
      <w:tc>
        <w:tcPr>
          <w:tcW w:w="2236" w:type="dxa"/>
          <w:vAlign w:val="center"/>
        </w:tcPr>
        <w:p w14:paraId="66F84BAF" w14:textId="77777777" w:rsidR="000D3F83" w:rsidRPr="00A866DC" w:rsidRDefault="00C97BCF" w:rsidP="00C97BCF">
          <w:pPr>
            <w:jc w:val="center"/>
            <w:rPr>
              <w:rFonts w:cs="Arial"/>
            </w:rPr>
          </w:pPr>
          <w:r w:rsidRPr="0099744C">
            <w:rPr>
              <w:rFonts w:cs="Arial"/>
              <w:noProof/>
              <w:sz w:val="22"/>
            </w:rPr>
            <w:t>Firmenlogo</w:t>
          </w:r>
        </w:p>
      </w:tc>
    </w:tr>
    <w:tr w:rsidR="000D3F83" w:rsidRPr="00BC2EF4" w14:paraId="592200E8" w14:textId="77777777" w:rsidTr="006618CF">
      <w:trPr>
        <w:trHeight w:val="832"/>
      </w:trPr>
      <w:tc>
        <w:tcPr>
          <w:tcW w:w="2346" w:type="dxa"/>
          <w:vAlign w:val="center"/>
        </w:tcPr>
        <w:p w14:paraId="643B899D" w14:textId="4252F29F" w:rsidR="000D3F83" w:rsidRPr="0099744C" w:rsidRDefault="000D3F83" w:rsidP="00474259">
          <w:pPr>
            <w:jc w:val="center"/>
            <w:rPr>
              <w:rFonts w:cs="Arial"/>
              <w:sz w:val="22"/>
            </w:rPr>
          </w:pPr>
          <w:r w:rsidRPr="0099744C">
            <w:rPr>
              <w:rFonts w:cs="Arial"/>
              <w:b/>
              <w:sz w:val="22"/>
            </w:rPr>
            <w:t>UW_KU_</w:t>
          </w:r>
          <w:r w:rsidR="00AC3F03">
            <w:rPr>
              <w:rFonts w:cs="Arial"/>
              <w:b/>
              <w:sz w:val="22"/>
            </w:rPr>
            <w:t>2</w:t>
          </w:r>
          <w:r w:rsidR="00151900">
            <w:rPr>
              <w:rFonts w:cs="Arial"/>
              <w:b/>
              <w:sz w:val="22"/>
            </w:rPr>
            <w:t>1</w:t>
          </w:r>
        </w:p>
      </w:tc>
      <w:tc>
        <w:tcPr>
          <w:tcW w:w="5026" w:type="dxa"/>
          <w:vAlign w:val="center"/>
        </w:tcPr>
        <w:p w14:paraId="5B1B48B7" w14:textId="4284D42C" w:rsidR="00F76BDA" w:rsidRPr="00BC2EF4" w:rsidRDefault="006929B5" w:rsidP="00713E4A">
          <w:pPr>
            <w:jc w:val="center"/>
            <w:rPr>
              <w:rFonts w:cs="Arial"/>
              <w:sz w:val="28"/>
              <w:szCs w:val="28"/>
            </w:rPr>
          </w:pPr>
          <w:r>
            <w:rPr>
              <w:rFonts w:cs="Arial"/>
              <w:sz w:val="28"/>
              <w:szCs w:val="28"/>
            </w:rPr>
            <w:t>Allgemeine Sicherheitsunte</w:t>
          </w:r>
          <w:r w:rsidR="0022131A">
            <w:rPr>
              <w:rFonts w:cs="Arial"/>
              <w:sz w:val="28"/>
              <w:szCs w:val="28"/>
            </w:rPr>
            <w:t>r</w:t>
          </w:r>
          <w:r>
            <w:rPr>
              <w:rFonts w:cs="Arial"/>
              <w:sz w:val="28"/>
              <w:szCs w:val="28"/>
            </w:rPr>
            <w:t>weisung</w:t>
          </w:r>
        </w:p>
      </w:tc>
      <w:tc>
        <w:tcPr>
          <w:tcW w:w="2236" w:type="dxa"/>
          <w:vAlign w:val="center"/>
        </w:tcPr>
        <w:p w14:paraId="40C177E9" w14:textId="77777777" w:rsidR="000D3F83" w:rsidRPr="00BC2EF4" w:rsidRDefault="000D3F83" w:rsidP="00474259">
          <w:pPr>
            <w:jc w:val="center"/>
            <w:rPr>
              <w:rFonts w:cs="Arial"/>
            </w:rPr>
          </w:pPr>
        </w:p>
      </w:tc>
    </w:tr>
  </w:tbl>
  <w:p w14:paraId="7AECEA50" w14:textId="77777777" w:rsidR="008000E0" w:rsidRDefault="008000E0" w:rsidP="00E653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3AA1"/>
    <w:multiLevelType w:val="hybridMultilevel"/>
    <w:tmpl w:val="5754CC8E"/>
    <w:lvl w:ilvl="0" w:tplc="D320FFD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AF1014"/>
    <w:multiLevelType w:val="hybridMultilevel"/>
    <w:tmpl w:val="FEDE4E18"/>
    <w:lvl w:ilvl="0" w:tplc="7B3C3C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FE2EDD"/>
    <w:multiLevelType w:val="hybridMultilevel"/>
    <w:tmpl w:val="333E4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E4F2E"/>
    <w:multiLevelType w:val="hybridMultilevel"/>
    <w:tmpl w:val="165AC218"/>
    <w:lvl w:ilvl="0" w:tplc="04070001">
      <w:start w:val="1"/>
      <w:numFmt w:val="bullet"/>
      <w:lvlText w:val=""/>
      <w:lvlJc w:val="left"/>
      <w:pPr>
        <w:ind w:left="1584" w:hanging="360"/>
      </w:pPr>
      <w:rPr>
        <w:rFonts w:ascii="Symbol" w:hAnsi="Symbol" w:hint="default"/>
      </w:rPr>
    </w:lvl>
    <w:lvl w:ilvl="1" w:tplc="04070003">
      <w:start w:val="1"/>
      <w:numFmt w:val="bullet"/>
      <w:lvlText w:val="o"/>
      <w:lvlJc w:val="left"/>
      <w:pPr>
        <w:ind w:left="2304" w:hanging="360"/>
      </w:pPr>
      <w:rPr>
        <w:rFonts w:ascii="Courier New" w:hAnsi="Courier New" w:cs="Courier New" w:hint="default"/>
      </w:rPr>
    </w:lvl>
    <w:lvl w:ilvl="2" w:tplc="04070005">
      <w:start w:val="1"/>
      <w:numFmt w:val="bullet"/>
      <w:lvlText w:val=""/>
      <w:lvlJc w:val="left"/>
      <w:pPr>
        <w:ind w:left="3024" w:hanging="360"/>
      </w:pPr>
      <w:rPr>
        <w:rFonts w:ascii="Wingdings" w:hAnsi="Wingdings" w:hint="default"/>
      </w:rPr>
    </w:lvl>
    <w:lvl w:ilvl="3" w:tplc="04070001" w:tentative="1">
      <w:start w:val="1"/>
      <w:numFmt w:val="bullet"/>
      <w:lvlText w:val=""/>
      <w:lvlJc w:val="left"/>
      <w:pPr>
        <w:ind w:left="3744" w:hanging="360"/>
      </w:pPr>
      <w:rPr>
        <w:rFonts w:ascii="Symbol" w:hAnsi="Symbol" w:hint="default"/>
      </w:rPr>
    </w:lvl>
    <w:lvl w:ilvl="4" w:tplc="04070003" w:tentative="1">
      <w:start w:val="1"/>
      <w:numFmt w:val="bullet"/>
      <w:lvlText w:val="o"/>
      <w:lvlJc w:val="left"/>
      <w:pPr>
        <w:ind w:left="4464" w:hanging="360"/>
      </w:pPr>
      <w:rPr>
        <w:rFonts w:ascii="Courier New" w:hAnsi="Courier New" w:cs="Courier New" w:hint="default"/>
      </w:rPr>
    </w:lvl>
    <w:lvl w:ilvl="5" w:tplc="04070005" w:tentative="1">
      <w:start w:val="1"/>
      <w:numFmt w:val="bullet"/>
      <w:lvlText w:val=""/>
      <w:lvlJc w:val="left"/>
      <w:pPr>
        <w:ind w:left="5184" w:hanging="360"/>
      </w:pPr>
      <w:rPr>
        <w:rFonts w:ascii="Wingdings" w:hAnsi="Wingdings" w:hint="default"/>
      </w:rPr>
    </w:lvl>
    <w:lvl w:ilvl="6" w:tplc="04070001" w:tentative="1">
      <w:start w:val="1"/>
      <w:numFmt w:val="bullet"/>
      <w:lvlText w:val=""/>
      <w:lvlJc w:val="left"/>
      <w:pPr>
        <w:ind w:left="5904" w:hanging="360"/>
      </w:pPr>
      <w:rPr>
        <w:rFonts w:ascii="Symbol" w:hAnsi="Symbol" w:hint="default"/>
      </w:rPr>
    </w:lvl>
    <w:lvl w:ilvl="7" w:tplc="04070003" w:tentative="1">
      <w:start w:val="1"/>
      <w:numFmt w:val="bullet"/>
      <w:lvlText w:val="o"/>
      <w:lvlJc w:val="left"/>
      <w:pPr>
        <w:ind w:left="6624" w:hanging="360"/>
      </w:pPr>
      <w:rPr>
        <w:rFonts w:ascii="Courier New" w:hAnsi="Courier New" w:cs="Courier New" w:hint="default"/>
      </w:rPr>
    </w:lvl>
    <w:lvl w:ilvl="8" w:tplc="04070005" w:tentative="1">
      <w:start w:val="1"/>
      <w:numFmt w:val="bullet"/>
      <w:lvlText w:val=""/>
      <w:lvlJc w:val="left"/>
      <w:pPr>
        <w:ind w:left="7344" w:hanging="360"/>
      </w:pPr>
      <w:rPr>
        <w:rFonts w:ascii="Wingdings" w:hAnsi="Wingdings" w:hint="default"/>
      </w:rPr>
    </w:lvl>
  </w:abstractNum>
  <w:abstractNum w:abstractNumId="4" w15:restartNumberingAfterBreak="0">
    <w:nsid w:val="109549ED"/>
    <w:multiLevelType w:val="hybridMultilevel"/>
    <w:tmpl w:val="B17A37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B8E413C"/>
    <w:multiLevelType w:val="hybridMultilevel"/>
    <w:tmpl w:val="D430D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A01D0F"/>
    <w:multiLevelType w:val="hybridMultilevel"/>
    <w:tmpl w:val="0B70461C"/>
    <w:lvl w:ilvl="0" w:tplc="04070017">
      <w:start w:val="1"/>
      <w:numFmt w:val="lowerLetter"/>
      <w:lvlText w:val="%1)"/>
      <w:lvlJc w:val="left"/>
      <w:pPr>
        <w:ind w:left="360" w:hanging="360"/>
      </w:pPr>
    </w:lvl>
    <w:lvl w:ilvl="1" w:tplc="04070019" w:tentative="1">
      <w:start w:val="1"/>
      <w:numFmt w:val="lowerLetter"/>
      <w:lvlText w:val="%2."/>
      <w:lvlJc w:val="left"/>
      <w:pPr>
        <w:ind w:left="2226" w:hanging="360"/>
      </w:pPr>
    </w:lvl>
    <w:lvl w:ilvl="2" w:tplc="0407001B" w:tentative="1">
      <w:start w:val="1"/>
      <w:numFmt w:val="lowerRoman"/>
      <w:lvlText w:val="%3."/>
      <w:lvlJc w:val="right"/>
      <w:pPr>
        <w:ind w:left="2946" w:hanging="180"/>
      </w:pPr>
    </w:lvl>
    <w:lvl w:ilvl="3" w:tplc="0407000F" w:tentative="1">
      <w:start w:val="1"/>
      <w:numFmt w:val="decimal"/>
      <w:lvlText w:val="%4."/>
      <w:lvlJc w:val="left"/>
      <w:pPr>
        <w:ind w:left="3666" w:hanging="360"/>
      </w:pPr>
    </w:lvl>
    <w:lvl w:ilvl="4" w:tplc="04070019" w:tentative="1">
      <w:start w:val="1"/>
      <w:numFmt w:val="lowerLetter"/>
      <w:lvlText w:val="%5."/>
      <w:lvlJc w:val="left"/>
      <w:pPr>
        <w:ind w:left="4386" w:hanging="360"/>
      </w:pPr>
    </w:lvl>
    <w:lvl w:ilvl="5" w:tplc="0407001B" w:tentative="1">
      <w:start w:val="1"/>
      <w:numFmt w:val="lowerRoman"/>
      <w:lvlText w:val="%6."/>
      <w:lvlJc w:val="right"/>
      <w:pPr>
        <w:ind w:left="5106" w:hanging="180"/>
      </w:pPr>
    </w:lvl>
    <w:lvl w:ilvl="6" w:tplc="0407000F" w:tentative="1">
      <w:start w:val="1"/>
      <w:numFmt w:val="decimal"/>
      <w:lvlText w:val="%7."/>
      <w:lvlJc w:val="left"/>
      <w:pPr>
        <w:ind w:left="5826" w:hanging="360"/>
      </w:pPr>
    </w:lvl>
    <w:lvl w:ilvl="7" w:tplc="04070019" w:tentative="1">
      <w:start w:val="1"/>
      <w:numFmt w:val="lowerLetter"/>
      <w:lvlText w:val="%8."/>
      <w:lvlJc w:val="left"/>
      <w:pPr>
        <w:ind w:left="6546" w:hanging="360"/>
      </w:pPr>
    </w:lvl>
    <w:lvl w:ilvl="8" w:tplc="0407001B" w:tentative="1">
      <w:start w:val="1"/>
      <w:numFmt w:val="lowerRoman"/>
      <w:lvlText w:val="%9."/>
      <w:lvlJc w:val="right"/>
      <w:pPr>
        <w:ind w:left="7266" w:hanging="180"/>
      </w:pPr>
    </w:lvl>
  </w:abstractNum>
  <w:abstractNum w:abstractNumId="7" w15:restartNumberingAfterBreak="0">
    <w:nsid w:val="274F3B83"/>
    <w:multiLevelType w:val="hybridMultilevel"/>
    <w:tmpl w:val="81E0D986"/>
    <w:lvl w:ilvl="0" w:tplc="ECC8379E">
      <w:start w:val="1"/>
      <w:numFmt w:val="bullet"/>
      <w:lvlText w:val=""/>
      <w:lvlJc w:val="left"/>
      <w:pPr>
        <w:tabs>
          <w:tab w:val="num" w:pos="3495"/>
        </w:tabs>
        <w:ind w:left="3495" w:hanging="360"/>
      </w:pPr>
      <w:rPr>
        <w:rFonts w:ascii="Wingdings 3" w:hAnsi="Wingdings 3" w:hint="default"/>
      </w:rPr>
    </w:lvl>
    <w:lvl w:ilvl="1" w:tplc="04070003">
      <w:start w:val="1"/>
      <w:numFmt w:val="bullet"/>
      <w:lvlText w:val="o"/>
      <w:lvlJc w:val="left"/>
      <w:pPr>
        <w:tabs>
          <w:tab w:val="num" w:pos="3585"/>
        </w:tabs>
        <w:ind w:left="3585" w:hanging="360"/>
      </w:pPr>
      <w:rPr>
        <w:rFonts w:ascii="Courier New" w:hAnsi="Courier New" w:cs="Courier New" w:hint="default"/>
      </w:rPr>
    </w:lvl>
    <w:lvl w:ilvl="2" w:tplc="04070005">
      <w:start w:val="1"/>
      <w:numFmt w:val="bullet"/>
      <w:lvlText w:val=""/>
      <w:lvlJc w:val="left"/>
      <w:pPr>
        <w:tabs>
          <w:tab w:val="num" w:pos="4305"/>
        </w:tabs>
        <w:ind w:left="4305" w:hanging="360"/>
      </w:pPr>
      <w:rPr>
        <w:rFonts w:ascii="Wingdings" w:hAnsi="Wingdings" w:hint="default"/>
      </w:rPr>
    </w:lvl>
    <w:lvl w:ilvl="3" w:tplc="04070001">
      <w:start w:val="1"/>
      <w:numFmt w:val="bullet"/>
      <w:lvlText w:val=""/>
      <w:lvlJc w:val="left"/>
      <w:pPr>
        <w:tabs>
          <w:tab w:val="num" w:pos="5025"/>
        </w:tabs>
        <w:ind w:left="5025" w:hanging="360"/>
      </w:pPr>
      <w:rPr>
        <w:rFonts w:ascii="Symbol" w:hAnsi="Symbol" w:hint="default"/>
      </w:rPr>
    </w:lvl>
    <w:lvl w:ilvl="4" w:tplc="04070003">
      <w:start w:val="1"/>
      <w:numFmt w:val="bullet"/>
      <w:lvlText w:val="o"/>
      <w:lvlJc w:val="left"/>
      <w:pPr>
        <w:tabs>
          <w:tab w:val="num" w:pos="5745"/>
        </w:tabs>
        <w:ind w:left="5745" w:hanging="360"/>
      </w:pPr>
      <w:rPr>
        <w:rFonts w:ascii="Courier New" w:hAnsi="Courier New" w:cs="Courier New" w:hint="default"/>
      </w:rPr>
    </w:lvl>
    <w:lvl w:ilvl="5" w:tplc="04070005">
      <w:start w:val="1"/>
      <w:numFmt w:val="bullet"/>
      <w:lvlText w:val=""/>
      <w:lvlJc w:val="left"/>
      <w:pPr>
        <w:tabs>
          <w:tab w:val="num" w:pos="6465"/>
        </w:tabs>
        <w:ind w:left="6465" w:hanging="360"/>
      </w:pPr>
      <w:rPr>
        <w:rFonts w:ascii="Wingdings" w:hAnsi="Wingdings" w:hint="default"/>
      </w:rPr>
    </w:lvl>
    <w:lvl w:ilvl="6" w:tplc="04070001">
      <w:start w:val="1"/>
      <w:numFmt w:val="bullet"/>
      <w:lvlText w:val=""/>
      <w:lvlJc w:val="left"/>
      <w:pPr>
        <w:tabs>
          <w:tab w:val="num" w:pos="7185"/>
        </w:tabs>
        <w:ind w:left="7185" w:hanging="360"/>
      </w:pPr>
      <w:rPr>
        <w:rFonts w:ascii="Symbol" w:hAnsi="Symbol" w:hint="default"/>
      </w:rPr>
    </w:lvl>
    <w:lvl w:ilvl="7" w:tplc="04070003">
      <w:start w:val="1"/>
      <w:numFmt w:val="bullet"/>
      <w:lvlText w:val="o"/>
      <w:lvlJc w:val="left"/>
      <w:pPr>
        <w:tabs>
          <w:tab w:val="num" w:pos="7905"/>
        </w:tabs>
        <w:ind w:left="7905" w:hanging="360"/>
      </w:pPr>
      <w:rPr>
        <w:rFonts w:ascii="Courier New" w:hAnsi="Courier New" w:cs="Courier New" w:hint="default"/>
      </w:rPr>
    </w:lvl>
    <w:lvl w:ilvl="8" w:tplc="04070005">
      <w:start w:val="1"/>
      <w:numFmt w:val="bullet"/>
      <w:lvlText w:val=""/>
      <w:lvlJc w:val="left"/>
      <w:pPr>
        <w:tabs>
          <w:tab w:val="num" w:pos="8625"/>
        </w:tabs>
        <w:ind w:left="8625" w:hanging="360"/>
      </w:pPr>
      <w:rPr>
        <w:rFonts w:ascii="Wingdings" w:hAnsi="Wingdings" w:hint="default"/>
      </w:rPr>
    </w:lvl>
  </w:abstractNum>
  <w:abstractNum w:abstractNumId="8" w15:restartNumberingAfterBreak="0">
    <w:nsid w:val="374B695A"/>
    <w:multiLevelType w:val="hybridMultilevel"/>
    <w:tmpl w:val="D7DE1D8E"/>
    <w:lvl w:ilvl="0" w:tplc="04070001">
      <w:start w:val="1"/>
      <w:numFmt w:val="bullet"/>
      <w:lvlText w:val=""/>
      <w:lvlJc w:val="left"/>
      <w:pPr>
        <w:ind w:left="1584" w:hanging="360"/>
      </w:pPr>
      <w:rPr>
        <w:rFonts w:ascii="Symbol" w:hAnsi="Symbol" w:hint="default"/>
      </w:rPr>
    </w:lvl>
    <w:lvl w:ilvl="1" w:tplc="04070003">
      <w:start w:val="1"/>
      <w:numFmt w:val="bullet"/>
      <w:lvlText w:val="o"/>
      <w:lvlJc w:val="left"/>
      <w:pPr>
        <w:ind w:left="2304" w:hanging="360"/>
      </w:pPr>
      <w:rPr>
        <w:rFonts w:ascii="Courier New" w:hAnsi="Courier New" w:cs="Courier New" w:hint="default"/>
      </w:rPr>
    </w:lvl>
    <w:lvl w:ilvl="2" w:tplc="04070005" w:tentative="1">
      <w:start w:val="1"/>
      <w:numFmt w:val="bullet"/>
      <w:lvlText w:val=""/>
      <w:lvlJc w:val="left"/>
      <w:pPr>
        <w:ind w:left="3024" w:hanging="360"/>
      </w:pPr>
      <w:rPr>
        <w:rFonts w:ascii="Wingdings" w:hAnsi="Wingdings" w:hint="default"/>
      </w:rPr>
    </w:lvl>
    <w:lvl w:ilvl="3" w:tplc="04070001" w:tentative="1">
      <w:start w:val="1"/>
      <w:numFmt w:val="bullet"/>
      <w:lvlText w:val=""/>
      <w:lvlJc w:val="left"/>
      <w:pPr>
        <w:ind w:left="3744" w:hanging="360"/>
      </w:pPr>
      <w:rPr>
        <w:rFonts w:ascii="Symbol" w:hAnsi="Symbol" w:hint="default"/>
      </w:rPr>
    </w:lvl>
    <w:lvl w:ilvl="4" w:tplc="04070003" w:tentative="1">
      <w:start w:val="1"/>
      <w:numFmt w:val="bullet"/>
      <w:lvlText w:val="o"/>
      <w:lvlJc w:val="left"/>
      <w:pPr>
        <w:ind w:left="4464" w:hanging="360"/>
      </w:pPr>
      <w:rPr>
        <w:rFonts w:ascii="Courier New" w:hAnsi="Courier New" w:cs="Courier New" w:hint="default"/>
      </w:rPr>
    </w:lvl>
    <w:lvl w:ilvl="5" w:tplc="04070005" w:tentative="1">
      <w:start w:val="1"/>
      <w:numFmt w:val="bullet"/>
      <w:lvlText w:val=""/>
      <w:lvlJc w:val="left"/>
      <w:pPr>
        <w:ind w:left="5184" w:hanging="360"/>
      </w:pPr>
      <w:rPr>
        <w:rFonts w:ascii="Wingdings" w:hAnsi="Wingdings" w:hint="default"/>
      </w:rPr>
    </w:lvl>
    <w:lvl w:ilvl="6" w:tplc="04070001" w:tentative="1">
      <w:start w:val="1"/>
      <w:numFmt w:val="bullet"/>
      <w:lvlText w:val=""/>
      <w:lvlJc w:val="left"/>
      <w:pPr>
        <w:ind w:left="5904" w:hanging="360"/>
      </w:pPr>
      <w:rPr>
        <w:rFonts w:ascii="Symbol" w:hAnsi="Symbol" w:hint="default"/>
      </w:rPr>
    </w:lvl>
    <w:lvl w:ilvl="7" w:tplc="04070003" w:tentative="1">
      <w:start w:val="1"/>
      <w:numFmt w:val="bullet"/>
      <w:lvlText w:val="o"/>
      <w:lvlJc w:val="left"/>
      <w:pPr>
        <w:ind w:left="6624" w:hanging="360"/>
      </w:pPr>
      <w:rPr>
        <w:rFonts w:ascii="Courier New" w:hAnsi="Courier New" w:cs="Courier New" w:hint="default"/>
      </w:rPr>
    </w:lvl>
    <w:lvl w:ilvl="8" w:tplc="04070005" w:tentative="1">
      <w:start w:val="1"/>
      <w:numFmt w:val="bullet"/>
      <w:lvlText w:val=""/>
      <w:lvlJc w:val="left"/>
      <w:pPr>
        <w:ind w:left="7344" w:hanging="360"/>
      </w:pPr>
      <w:rPr>
        <w:rFonts w:ascii="Wingdings" w:hAnsi="Wingdings" w:hint="default"/>
      </w:rPr>
    </w:lvl>
  </w:abstractNum>
  <w:abstractNum w:abstractNumId="9" w15:restartNumberingAfterBreak="0">
    <w:nsid w:val="37E51472"/>
    <w:multiLevelType w:val="hybridMultilevel"/>
    <w:tmpl w:val="1D48C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5D1611"/>
    <w:multiLevelType w:val="hybridMultilevel"/>
    <w:tmpl w:val="954611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AD28BF"/>
    <w:multiLevelType w:val="hybridMultilevel"/>
    <w:tmpl w:val="B1D830C2"/>
    <w:lvl w:ilvl="0" w:tplc="F31073A2">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2" w15:restartNumberingAfterBreak="0">
    <w:nsid w:val="5DEE42DC"/>
    <w:multiLevelType w:val="hybridMultilevel"/>
    <w:tmpl w:val="75C0D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083551"/>
    <w:multiLevelType w:val="hybridMultilevel"/>
    <w:tmpl w:val="1182F44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4" w15:restartNumberingAfterBreak="0">
    <w:nsid w:val="706F28A4"/>
    <w:multiLevelType w:val="hybridMultilevel"/>
    <w:tmpl w:val="94E4752A"/>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5" w15:restartNumberingAfterBreak="0">
    <w:nsid w:val="71DC53E5"/>
    <w:multiLevelType w:val="hybridMultilevel"/>
    <w:tmpl w:val="9D84702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7263DB0"/>
    <w:multiLevelType w:val="hybridMultilevel"/>
    <w:tmpl w:val="BDFE28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8E285D"/>
    <w:multiLevelType w:val="hybridMultilevel"/>
    <w:tmpl w:val="5950ED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B041321"/>
    <w:multiLevelType w:val="hybridMultilevel"/>
    <w:tmpl w:val="32369360"/>
    <w:lvl w:ilvl="0" w:tplc="04070017">
      <w:start w:val="1"/>
      <w:numFmt w:val="lowerLetter"/>
      <w:lvlText w:val="%1)"/>
      <w:lvlJc w:val="left"/>
      <w:pPr>
        <w:ind w:left="1506" w:hanging="360"/>
      </w:pPr>
    </w:lvl>
    <w:lvl w:ilvl="1" w:tplc="04070019" w:tentative="1">
      <w:start w:val="1"/>
      <w:numFmt w:val="lowerLetter"/>
      <w:lvlText w:val="%2."/>
      <w:lvlJc w:val="left"/>
      <w:pPr>
        <w:ind w:left="2226" w:hanging="360"/>
      </w:pPr>
    </w:lvl>
    <w:lvl w:ilvl="2" w:tplc="0407001B" w:tentative="1">
      <w:start w:val="1"/>
      <w:numFmt w:val="lowerRoman"/>
      <w:lvlText w:val="%3."/>
      <w:lvlJc w:val="right"/>
      <w:pPr>
        <w:ind w:left="2946" w:hanging="180"/>
      </w:pPr>
    </w:lvl>
    <w:lvl w:ilvl="3" w:tplc="0407000F" w:tentative="1">
      <w:start w:val="1"/>
      <w:numFmt w:val="decimal"/>
      <w:lvlText w:val="%4."/>
      <w:lvlJc w:val="left"/>
      <w:pPr>
        <w:ind w:left="3666" w:hanging="360"/>
      </w:pPr>
    </w:lvl>
    <w:lvl w:ilvl="4" w:tplc="04070019" w:tentative="1">
      <w:start w:val="1"/>
      <w:numFmt w:val="lowerLetter"/>
      <w:lvlText w:val="%5."/>
      <w:lvlJc w:val="left"/>
      <w:pPr>
        <w:ind w:left="4386" w:hanging="360"/>
      </w:pPr>
    </w:lvl>
    <w:lvl w:ilvl="5" w:tplc="0407001B" w:tentative="1">
      <w:start w:val="1"/>
      <w:numFmt w:val="lowerRoman"/>
      <w:lvlText w:val="%6."/>
      <w:lvlJc w:val="right"/>
      <w:pPr>
        <w:ind w:left="5106" w:hanging="180"/>
      </w:pPr>
    </w:lvl>
    <w:lvl w:ilvl="6" w:tplc="0407000F" w:tentative="1">
      <w:start w:val="1"/>
      <w:numFmt w:val="decimal"/>
      <w:lvlText w:val="%7."/>
      <w:lvlJc w:val="left"/>
      <w:pPr>
        <w:ind w:left="5826" w:hanging="360"/>
      </w:pPr>
    </w:lvl>
    <w:lvl w:ilvl="7" w:tplc="04070019" w:tentative="1">
      <w:start w:val="1"/>
      <w:numFmt w:val="lowerLetter"/>
      <w:lvlText w:val="%8."/>
      <w:lvlJc w:val="left"/>
      <w:pPr>
        <w:ind w:left="6546" w:hanging="360"/>
      </w:pPr>
    </w:lvl>
    <w:lvl w:ilvl="8" w:tplc="0407001B" w:tentative="1">
      <w:start w:val="1"/>
      <w:numFmt w:val="lowerRoman"/>
      <w:lvlText w:val="%9."/>
      <w:lvlJc w:val="right"/>
      <w:pPr>
        <w:ind w:left="7266" w:hanging="180"/>
      </w:pPr>
    </w:lvl>
  </w:abstractNum>
  <w:abstractNum w:abstractNumId="19" w15:restartNumberingAfterBreak="0">
    <w:nsid w:val="7D0A4EC8"/>
    <w:multiLevelType w:val="hybridMultilevel"/>
    <w:tmpl w:val="0AAEF3BE"/>
    <w:lvl w:ilvl="0" w:tplc="04070001">
      <w:start w:val="1"/>
      <w:numFmt w:val="bullet"/>
      <w:lvlText w:val=""/>
      <w:lvlJc w:val="left"/>
      <w:pPr>
        <w:ind w:left="280" w:hanging="360"/>
      </w:pPr>
      <w:rPr>
        <w:rFonts w:ascii="Symbol" w:hAnsi="Symbol" w:hint="default"/>
      </w:rPr>
    </w:lvl>
    <w:lvl w:ilvl="1" w:tplc="04070003" w:tentative="1">
      <w:start w:val="1"/>
      <w:numFmt w:val="bullet"/>
      <w:lvlText w:val="o"/>
      <w:lvlJc w:val="left"/>
      <w:pPr>
        <w:ind w:left="1000" w:hanging="360"/>
      </w:pPr>
      <w:rPr>
        <w:rFonts w:ascii="Courier New" w:hAnsi="Courier New" w:cs="Courier New" w:hint="default"/>
      </w:rPr>
    </w:lvl>
    <w:lvl w:ilvl="2" w:tplc="04070005" w:tentative="1">
      <w:start w:val="1"/>
      <w:numFmt w:val="bullet"/>
      <w:lvlText w:val=""/>
      <w:lvlJc w:val="left"/>
      <w:pPr>
        <w:ind w:left="1720" w:hanging="360"/>
      </w:pPr>
      <w:rPr>
        <w:rFonts w:ascii="Wingdings" w:hAnsi="Wingdings" w:hint="default"/>
      </w:rPr>
    </w:lvl>
    <w:lvl w:ilvl="3" w:tplc="04070001" w:tentative="1">
      <w:start w:val="1"/>
      <w:numFmt w:val="bullet"/>
      <w:lvlText w:val=""/>
      <w:lvlJc w:val="left"/>
      <w:pPr>
        <w:ind w:left="2440" w:hanging="360"/>
      </w:pPr>
      <w:rPr>
        <w:rFonts w:ascii="Symbol" w:hAnsi="Symbol" w:hint="default"/>
      </w:rPr>
    </w:lvl>
    <w:lvl w:ilvl="4" w:tplc="04070003" w:tentative="1">
      <w:start w:val="1"/>
      <w:numFmt w:val="bullet"/>
      <w:lvlText w:val="o"/>
      <w:lvlJc w:val="left"/>
      <w:pPr>
        <w:ind w:left="3160" w:hanging="360"/>
      </w:pPr>
      <w:rPr>
        <w:rFonts w:ascii="Courier New" w:hAnsi="Courier New" w:cs="Courier New" w:hint="default"/>
      </w:rPr>
    </w:lvl>
    <w:lvl w:ilvl="5" w:tplc="04070005" w:tentative="1">
      <w:start w:val="1"/>
      <w:numFmt w:val="bullet"/>
      <w:lvlText w:val=""/>
      <w:lvlJc w:val="left"/>
      <w:pPr>
        <w:ind w:left="3880" w:hanging="360"/>
      </w:pPr>
      <w:rPr>
        <w:rFonts w:ascii="Wingdings" w:hAnsi="Wingdings" w:hint="default"/>
      </w:rPr>
    </w:lvl>
    <w:lvl w:ilvl="6" w:tplc="04070001" w:tentative="1">
      <w:start w:val="1"/>
      <w:numFmt w:val="bullet"/>
      <w:lvlText w:val=""/>
      <w:lvlJc w:val="left"/>
      <w:pPr>
        <w:ind w:left="4600" w:hanging="360"/>
      </w:pPr>
      <w:rPr>
        <w:rFonts w:ascii="Symbol" w:hAnsi="Symbol" w:hint="default"/>
      </w:rPr>
    </w:lvl>
    <w:lvl w:ilvl="7" w:tplc="04070003" w:tentative="1">
      <w:start w:val="1"/>
      <w:numFmt w:val="bullet"/>
      <w:lvlText w:val="o"/>
      <w:lvlJc w:val="left"/>
      <w:pPr>
        <w:ind w:left="5320" w:hanging="360"/>
      </w:pPr>
      <w:rPr>
        <w:rFonts w:ascii="Courier New" w:hAnsi="Courier New" w:cs="Courier New" w:hint="default"/>
      </w:rPr>
    </w:lvl>
    <w:lvl w:ilvl="8" w:tplc="04070005" w:tentative="1">
      <w:start w:val="1"/>
      <w:numFmt w:val="bullet"/>
      <w:lvlText w:val=""/>
      <w:lvlJc w:val="left"/>
      <w:pPr>
        <w:ind w:left="6040" w:hanging="360"/>
      </w:pPr>
      <w:rPr>
        <w:rFonts w:ascii="Wingdings" w:hAnsi="Wingdings" w:hint="default"/>
      </w:rPr>
    </w:lvl>
  </w:abstractNum>
  <w:num w:numId="1">
    <w:abstractNumId w:val="18"/>
  </w:num>
  <w:num w:numId="2">
    <w:abstractNumId w:val="19"/>
  </w:num>
  <w:num w:numId="3">
    <w:abstractNumId w:val="6"/>
  </w:num>
  <w:num w:numId="4">
    <w:abstractNumId w:val="0"/>
  </w:num>
  <w:num w:numId="5">
    <w:abstractNumId w:val="2"/>
  </w:num>
  <w:num w:numId="6">
    <w:abstractNumId w:val="16"/>
  </w:num>
  <w:num w:numId="7">
    <w:abstractNumId w:val="1"/>
  </w:num>
  <w:num w:numId="8">
    <w:abstractNumId w:val="14"/>
  </w:num>
  <w:num w:numId="9">
    <w:abstractNumId w:val="8"/>
  </w:num>
  <w:num w:numId="10">
    <w:abstractNumId w:val="10"/>
  </w:num>
  <w:num w:numId="11">
    <w:abstractNumId w:val="4"/>
  </w:num>
  <w:num w:numId="12">
    <w:abstractNumId w:val="3"/>
  </w:num>
  <w:num w:numId="13">
    <w:abstractNumId w:val="5"/>
  </w:num>
  <w:num w:numId="14">
    <w:abstractNumId w:val="9"/>
  </w:num>
  <w:num w:numId="15">
    <w:abstractNumId w:val="12"/>
  </w:num>
  <w:num w:numId="16">
    <w:abstractNumId w:val="7"/>
  </w:num>
  <w:num w:numId="17">
    <w:abstractNumId w:val="15"/>
  </w:num>
  <w:num w:numId="18">
    <w:abstractNumId w:val="11"/>
  </w:num>
  <w:num w:numId="19">
    <w:abstractNumId w:val="13"/>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85"/>
    <w:rsid w:val="0000677D"/>
    <w:rsid w:val="00007E03"/>
    <w:rsid w:val="00014CCE"/>
    <w:rsid w:val="00027F84"/>
    <w:rsid w:val="000304DA"/>
    <w:rsid w:val="00032FDB"/>
    <w:rsid w:val="00033E2A"/>
    <w:rsid w:val="000353F4"/>
    <w:rsid w:val="00040E3F"/>
    <w:rsid w:val="000416A9"/>
    <w:rsid w:val="00042C6C"/>
    <w:rsid w:val="00042CD4"/>
    <w:rsid w:val="00043813"/>
    <w:rsid w:val="00045D73"/>
    <w:rsid w:val="00047E60"/>
    <w:rsid w:val="00050B5F"/>
    <w:rsid w:val="00054DE8"/>
    <w:rsid w:val="00060250"/>
    <w:rsid w:val="000630CC"/>
    <w:rsid w:val="0006696B"/>
    <w:rsid w:val="00073D58"/>
    <w:rsid w:val="00080802"/>
    <w:rsid w:val="00081AF1"/>
    <w:rsid w:val="000857C9"/>
    <w:rsid w:val="000915AB"/>
    <w:rsid w:val="000931DA"/>
    <w:rsid w:val="00093697"/>
    <w:rsid w:val="000A2574"/>
    <w:rsid w:val="000A29B2"/>
    <w:rsid w:val="000A2BDE"/>
    <w:rsid w:val="000A3364"/>
    <w:rsid w:val="000A4040"/>
    <w:rsid w:val="000B0485"/>
    <w:rsid w:val="000B2871"/>
    <w:rsid w:val="000B5D66"/>
    <w:rsid w:val="000B63C1"/>
    <w:rsid w:val="000B728F"/>
    <w:rsid w:val="000C3F52"/>
    <w:rsid w:val="000D0A32"/>
    <w:rsid w:val="000D3F83"/>
    <w:rsid w:val="000E49B4"/>
    <w:rsid w:val="000E719E"/>
    <w:rsid w:val="000F2384"/>
    <w:rsid w:val="000F66A4"/>
    <w:rsid w:val="00103D8E"/>
    <w:rsid w:val="00107851"/>
    <w:rsid w:val="00107FF1"/>
    <w:rsid w:val="001122B9"/>
    <w:rsid w:val="00114984"/>
    <w:rsid w:val="00116C94"/>
    <w:rsid w:val="00117926"/>
    <w:rsid w:val="00117AA2"/>
    <w:rsid w:val="0012300F"/>
    <w:rsid w:val="00127406"/>
    <w:rsid w:val="00130BD6"/>
    <w:rsid w:val="001319BE"/>
    <w:rsid w:val="00133B78"/>
    <w:rsid w:val="00137228"/>
    <w:rsid w:val="00141349"/>
    <w:rsid w:val="00141F76"/>
    <w:rsid w:val="001441C9"/>
    <w:rsid w:val="00151900"/>
    <w:rsid w:val="0015462A"/>
    <w:rsid w:val="00156BFD"/>
    <w:rsid w:val="00162022"/>
    <w:rsid w:val="00165E85"/>
    <w:rsid w:val="00167B6C"/>
    <w:rsid w:val="00172154"/>
    <w:rsid w:val="001725EE"/>
    <w:rsid w:val="001824CF"/>
    <w:rsid w:val="0018338F"/>
    <w:rsid w:val="001876DB"/>
    <w:rsid w:val="00192817"/>
    <w:rsid w:val="00195B36"/>
    <w:rsid w:val="00195CB3"/>
    <w:rsid w:val="001A0446"/>
    <w:rsid w:val="001A732A"/>
    <w:rsid w:val="001B09EE"/>
    <w:rsid w:val="001B22A5"/>
    <w:rsid w:val="001B48BE"/>
    <w:rsid w:val="001C2B0E"/>
    <w:rsid w:val="001C3A89"/>
    <w:rsid w:val="001C525F"/>
    <w:rsid w:val="001C6E01"/>
    <w:rsid w:val="001D1C35"/>
    <w:rsid w:val="001D6090"/>
    <w:rsid w:val="001E1FCD"/>
    <w:rsid w:val="001E509A"/>
    <w:rsid w:val="001F3EEB"/>
    <w:rsid w:val="001F4C03"/>
    <w:rsid w:val="002015C7"/>
    <w:rsid w:val="00204E30"/>
    <w:rsid w:val="00205708"/>
    <w:rsid w:val="002058F1"/>
    <w:rsid w:val="00205ED0"/>
    <w:rsid w:val="00217045"/>
    <w:rsid w:val="0022131A"/>
    <w:rsid w:val="0023088A"/>
    <w:rsid w:val="0023562E"/>
    <w:rsid w:val="00235D66"/>
    <w:rsid w:val="002406C5"/>
    <w:rsid w:val="002414FA"/>
    <w:rsid w:val="0024427B"/>
    <w:rsid w:val="002503CF"/>
    <w:rsid w:val="0025264C"/>
    <w:rsid w:val="00256AC2"/>
    <w:rsid w:val="0026056C"/>
    <w:rsid w:val="00261D61"/>
    <w:rsid w:val="002663EA"/>
    <w:rsid w:val="002678D9"/>
    <w:rsid w:val="00267971"/>
    <w:rsid w:val="002752FD"/>
    <w:rsid w:val="00283128"/>
    <w:rsid w:val="0028586B"/>
    <w:rsid w:val="00290A38"/>
    <w:rsid w:val="00292EF3"/>
    <w:rsid w:val="002A7BDE"/>
    <w:rsid w:val="002B486C"/>
    <w:rsid w:val="002B5C14"/>
    <w:rsid w:val="002C6960"/>
    <w:rsid w:val="002C7232"/>
    <w:rsid w:val="002D1D3A"/>
    <w:rsid w:val="002D36E6"/>
    <w:rsid w:val="002E0C47"/>
    <w:rsid w:val="002E1457"/>
    <w:rsid w:val="002E1591"/>
    <w:rsid w:val="002E71DE"/>
    <w:rsid w:val="002F04E7"/>
    <w:rsid w:val="002F2217"/>
    <w:rsid w:val="002F5C00"/>
    <w:rsid w:val="0030385F"/>
    <w:rsid w:val="00303C23"/>
    <w:rsid w:val="00303CEF"/>
    <w:rsid w:val="00304654"/>
    <w:rsid w:val="00307FF4"/>
    <w:rsid w:val="00310D11"/>
    <w:rsid w:val="00311044"/>
    <w:rsid w:val="00312BA5"/>
    <w:rsid w:val="00320179"/>
    <w:rsid w:val="00331B49"/>
    <w:rsid w:val="00334624"/>
    <w:rsid w:val="0033562E"/>
    <w:rsid w:val="00337677"/>
    <w:rsid w:val="00337B00"/>
    <w:rsid w:val="0034095C"/>
    <w:rsid w:val="00341B65"/>
    <w:rsid w:val="003560BF"/>
    <w:rsid w:val="0036642C"/>
    <w:rsid w:val="0037026C"/>
    <w:rsid w:val="00371429"/>
    <w:rsid w:val="00381DA4"/>
    <w:rsid w:val="0038435E"/>
    <w:rsid w:val="00387F03"/>
    <w:rsid w:val="00392DF9"/>
    <w:rsid w:val="003A47A4"/>
    <w:rsid w:val="003A5CBA"/>
    <w:rsid w:val="003A766C"/>
    <w:rsid w:val="003B33E3"/>
    <w:rsid w:val="003B39EF"/>
    <w:rsid w:val="003C16CD"/>
    <w:rsid w:val="003C31C2"/>
    <w:rsid w:val="003C370C"/>
    <w:rsid w:val="003C496C"/>
    <w:rsid w:val="003C5641"/>
    <w:rsid w:val="003C7031"/>
    <w:rsid w:val="003D008D"/>
    <w:rsid w:val="003D1BE1"/>
    <w:rsid w:val="003D4C3F"/>
    <w:rsid w:val="003E60A4"/>
    <w:rsid w:val="003E749D"/>
    <w:rsid w:val="003F147E"/>
    <w:rsid w:val="003F216A"/>
    <w:rsid w:val="004029A6"/>
    <w:rsid w:val="00402EA6"/>
    <w:rsid w:val="00407955"/>
    <w:rsid w:val="00416285"/>
    <w:rsid w:val="00416D6B"/>
    <w:rsid w:val="00423473"/>
    <w:rsid w:val="0042498C"/>
    <w:rsid w:val="00424E9E"/>
    <w:rsid w:val="00427C17"/>
    <w:rsid w:val="004302D1"/>
    <w:rsid w:val="00434A4B"/>
    <w:rsid w:val="00446822"/>
    <w:rsid w:val="004475DA"/>
    <w:rsid w:val="00456569"/>
    <w:rsid w:val="00457F21"/>
    <w:rsid w:val="004628FC"/>
    <w:rsid w:val="004630E8"/>
    <w:rsid w:val="00467344"/>
    <w:rsid w:val="00473B28"/>
    <w:rsid w:val="00474259"/>
    <w:rsid w:val="004875F3"/>
    <w:rsid w:val="00491D35"/>
    <w:rsid w:val="00497325"/>
    <w:rsid w:val="004A0C51"/>
    <w:rsid w:val="004A1D63"/>
    <w:rsid w:val="004A3198"/>
    <w:rsid w:val="004A6B04"/>
    <w:rsid w:val="004B0FB2"/>
    <w:rsid w:val="004B6F6E"/>
    <w:rsid w:val="004C44CA"/>
    <w:rsid w:val="004D5C8D"/>
    <w:rsid w:val="004D7CFA"/>
    <w:rsid w:val="004E00DC"/>
    <w:rsid w:val="004E0A8F"/>
    <w:rsid w:val="004E7494"/>
    <w:rsid w:val="004F0E09"/>
    <w:rsid w:val="004F1600"/>
    <w:rsid w:val="004F4F0C"/>
    <w:rsid w:val="00500585"/>
    <w:rsid w:val="0050558F"/>
    <w:rsid w:val="0050674D"/>
    <w:rsid w:val="00507717"/>
    <w:rsid w:val="0051077A"/>
    <w:rsid w:val="00521FA9"/>
    <w:rsid w:val="0052250B"/>
    <w:rsid w:val="005245CC"/>
    <w:rsid w:val="00527AAE"/>
    <w:rsid w:val="00530673"/>
    <w:rsid w:val="00531F9F"/>
    <w:rsid w:val="00537549"/>
    <w:rsid w:val="00537F44"/>
    <w:rsid w:val="005450C3"/>
    <w:rsid w:val="005545FD"/>
    <w:rsid w:val="00567EC3"/>
    <w:rsid w:val="00575529"/>
    <w:rsid w:val="0058031B"/>
    <w:rsid w:val="00592FA3"/>
    <w:rsid w:val="005A3597"/>
    <w:rsid w:val="005B470F"/>
    <w:rsid w:val="005B5979"/>
    <w:rsid w:val="005C2CBA"/>
    <w:rsid w:val="005D6A3B"/>
    <w:rsid w:val="005D6FD5"/>
    <w:rsid w:val="005D7A8F"/>
    <w:rsid w:val="005E092B"/>
    <w:rsid w:val="005E0C09"/>
    <w:rsid w:val="005E60FE"/>
    <w:rsid w:val="005F0730"/>
    <w:rsid w:val="005F2262"/>
    <w:rsid w:val="005F4D8C"/>
    <w:rsid w:val="005F4E81"/>
    <w:rsid w:val="00600B37"/>
    <w:rsid w:val="00601F09"/>
    <w:rsid w:val="00615F8A"/>
    <w:rsid w:val="00616683"/>
    <w:rsid w:val="00617FE6"/>
    <w:rsid w:val="006207B4"/>
    <w:rsid w:val="00625C19"/>
    <w:rsid w:val="006262F6"/>
    <w:rsid w:val="0062688B"/>
    <w:rsid w:val="00633E79"/>
    <w:rsid w:val="0063544C"/>
    <w:rsid w:val="00650470"/>
    <w:rsid w:val="0065056D"/>
    <w:rsid w:val="0065754A"/>
    <w:rsid w:val="006614D5"/>
    <w:rsid w:val="006618CF"/>
    <w:rsid w:val="00675494"/>
    <w:rsid w:val="006775DC"/>
    <w:rsid w:val="00686CBC"/>
    <w:rsid w:val="00690D18"/>
    <w:rsid w:val="006929B5"/>
    <w:rsid w:val="00694B02"/>
    <w:rsid w:val="006B7BE6"/>
    <w:rsid w:val="006C31D6"/>
    <w:rsid w:val="006C37F6"/>
    <w:rsid w:val="006D0820"/>
    <w:rsid w:val="006D0B5D"/>
    <w:rsid w:val="006D6C64"/>
    <w:rsid w:val="006E0D57"/>
    <w:rsid w:val="006E12F0"/>
    <w:rsid w:val="006E410E"/>
    <w:rsid w:val="006E468E"/>
    <w:rsid w:val="006F0E69"/>
    <w:rsid w:val="006F2CAA"/>
    <w:rsid w:val="006F7C51"/>
    <w:rsid w:val="00700677"/>
    <w:rsid w:val="00712A05"/>
    <w:rsid w:val="00713E4A"/>
    <w:rsid w:val="00716634"/>
    <w:rsid w:val="00716BB9"/>
    <w:rsid w:val="00717452"/>
    <w:rsid w:val="007221CB"/>
    <w:rsid w:val="00724074"/>
    <w:rsid w:val="00726559"/>
    <w:rsid w:val="00731FDD"/>
    <w:rsid w:val="00743FCC"/>
    <w:rsid w:val="00746D1A"/>
    <w:rsid w:val="00752650"/>
    <w:rsid w:val="00754F27"/>
    <w:rsid w:val="00757336"/>
    <w:rsid w:val="00773149"/>
    <w:rsid w:val="00773E6E"/>
    <w:rsid w:val="00781915"/>
    <w:rsid w:val="00782F69"/>
    <w:rsid w:val="00784E2E"/>
    <w:rsid w:val="00787B06"/>
    <w:rsid w:val="00792272"/>
    <w:rsid w:val="00795256"/>
    <w:rsid w:val="00797AB6"/>
    <w:rsid w:val="00797FEE"/>
    <w:rsid w:val="007A1F0C"/>
    <w:rsid w:val="007A3F0B"/>
    <w:rsid w:val="007A4B38"/>
    <w:rsid w:val="007A74D5"/>
    <w:rsid w:val="007B05BA"/>
    <w:rsid w:val="007B219D"/>
    <w:rsid w:val="007B3CAF"/>
    <w:rsid w:val="007C0CB6"/>
    <w:rsid w:val="007C3AAD"/>
    <w:rsid w:val="007D04FD"/>
    <w:rsid w:val="007D1DBA"/>
    <w:rsid w:val="007D43AB"/>
    <w:rsid w:val="007E348A"/>
    <w:rsid w:val="007E3510"/>
    <w:rsid w:val="007E543B"/>
    <w:rsid w:val="007E6378"/>
    <w:rsid w:val="007F3BF2"/>
    <w:rsid w:val="007F4293"/>
    <w:rsid w:val="007F58E2"/>
    <w:rsid w:val="007F7A63"/>
    <w:rsid w:val="007F7C77"/>
    <w:rsid w:val="008000E0"/>
    <w:rsid w:val="0080323B"/>
    <w:rsid w:val="008066E5"/>
    <w:rsid w:val="008118EF"/>
    <w:rsid w:val="008119DD"/>
    <w:rsid w:val="00811ED0"/>
    <w:rsid w:val="0081285D"/>
    <w:rsid w:val="00812D72"/>
    <w:rsid w:val="00822C58"/>
    <w:rsid w:val="00827614"/>
    <w:rsid w:val="0083499E"/>
    <w:rsid w:val="00834C22"/>
    <w:rsid w:val="008350F4"/>
    <w:rsid w:val="008352BA"/>
    <w:rsid w:val="008372B7"/>
    <w:rsid w:val="00837BAD"/>
    <w:rsid w:val="00837E37"/>
    <w:rsid w:val="00842447"/>
    <w:rsid w:val="00846D90"/>
    <w:rsid w:val="0085425E"/>
    <w:rsid w:val="00855CA6"/>
    <w:rsid w:val="00855DC9"/>
    <w:rsid w:val="00856444"/>
    <w:rsid w:val="008575D0"/>
    <w:rsid w:val="00861BBB"/>
    <w:rsid w:val="00862CF0"/>
    <w:rsid w:val="00874BE6"/>
    <w:rsid w:val="00874C81"/>
    <w:rsid w:val="008760A6"/>
    <w:rsid w:val="008804B4"/>
    <w:rsid w:val="00882F9F"/>
    <w:rsid w:val="008856C2"/>
    <w:rsid w:val="008862EB"/>
    <w:rsid w:val="0089014B"/>
    <w:rsid w:val="0089137C"/>
    <w:rsid w:val="008931EB"/>
    <w:rsid w:val="008A33CC"/>
    <w:rsid w:val="008A5910"/>
    <w:rsid w:val="008B23A9"/>
    <w:rsid w:val="008B325F"/>
    <w:rsid w:val="008B3859"/>
    <w:rsid w:val="008B4CE3"/>
    <w:rsid w:val="008E2D70"/>
    <w:rsid w:val="008E3078"/>
    <w:rsid w:val="008E47B9"/>
    <w:rsid w:val="008E50FC"/>
    <w:rsid w:val="008E6A21"/>
    <w:rsid w:val="008E6AEC"/>
    <w:rsid w:val="008F2B7A"/>
    <w:rsid w:val="008F675F"/>
    <w:rsid w:val="008F7FAC"/>
    <w:rsid w:val="00900CD9"/>
    <w:rsid w:val="009079BE"/>
    <w:rsid w:val="00914754"/>
    <w:rsid w:val="009150F8"/>
    <w:rsid w:val="009165C2"/>
    <w:rsid w:val="00916B2F"/>
    <w:rsid w:val="00923E3D"/>
    <w:rsid w:val="00924D11"/>
    <w:rsid w:val="009332A9"/>
    <w:rsid w:val="009341F3"/>
    <w:rsid w:val="0093476C"/>
    <w:rsid w:val="00936359"/>
    <w:rsid w:val="0094768E"/>
    <w:rsid w:val="00950A9C"/>
    <w:rsid w:val="009513D6"/>
    <w:rsid w:val="0095259F"/>
    <w:rsid w:val="009536A0"/>
    <w:rsid w:val="00954493"/>
    <w:rsid w:val="009606B2"/>
    <w:rsid w:val="00966214"/>
    <w:rsid w:val="009712F5"/>
    <w:rsid w:val="00974928"/>
    <w:rsid w:val="00977F63"/>
    <w:rsid w:val="009809F8"/>
    <w:rsid w:val="0099071E"/>
    <w:rsid w:val="0099151C"/>
    <w:rsid w:val="00994EEC"/>
    <w:rsid w:val="009964C6"/>
    <w:rsid w:val="00996AA4"/>
    <w:rsid w:val="009970F1"/>
    <w:rsid w:val="0099744C"/>
    <w:rsid w:val="009A1EA9"/>
    <w:rsid w:val="009A37B2"/>
    <w:rsid w:val="009A3E8D"/>
    <w:rsid w:val="009B14E3"/>
    <w:rsid w:val="009B4674"/>
    <w:rsid w:val="009B5BB1"/>
    <w:rsid w:val="009B64A6"/>
    <w:rsid w:val="009C3C8F"/>
    <w:rsid w:val="009C5B3A"/>
    <w:rsid w:val="009E030A"/>
    <w:rsid w:val="009E0DA2"/>
    <w:rsid w:val="009E3330"/>
    <w:rsid w:val="009E503E"/>
    <w:rsid w:val="009F49DF"/>
    <w:rsid w:val="00A03648"/>
    <w:rsid w:val="00A0422A"/>
    <w:rsid w:val="00A16C64"/>
    <w:rsid w:val="00A23AA2"/>
    <w:rsid w:val="00A23B10"/>
    <w:rsid w:val="00A25DB9"/>
    <w:rsid w:val="00A277A3"/>
    <w:rsid w:val="00A30CDA"/>
    <w:rsid w:val="00A318EA"/>
    <w:rsid w:val="00A32764"/>
    <w:rsid w:val="00A361B2"/>
    <w:rsid w:val="00A42215"/>
    <w:rsid w:val="00A52431"/>
    <w:rsid w:val="00A613D4"/>
    <w:rsid w:val="00A72C0D"/>
    <w:rsid w:val="00A74C06"/>
    <w:rsid w:val="00A7661F"/>
    <w:rsid w:val="00A861B5"/>
    <w:rsid w:val="00A86382"/>
    <w:rsid w:val="00A866DC"/>
    <w:rsid w:val="00A909C9"/>
    <w:rsid w:val="00A91F77"/>
    <w:rsid w:val="00A9306E"/>
    <w:rsid w:val="00AA33F2"/>
    <w:rsid w:val="00AA67D9"/>
    <w:rsid w:val="00AB21AF"/>
    <w:rsid w:val="00AB24B8"/>
    <w:rsid w:val="00AC3DB8"/>
    <w:rsid w:val="00AC3F03"/>
    <w:rsid w:val="00AD2D69"/>
    <w:rsid w:val="00AD37F3"/>
    <w:rsid w:val="00AD4FA1"/>
    <w:rsid w:val="00AD7DE1"/>
    <w:rsid w:val="00AE205E"/>
    <w:rsid w:val="00AE70E3"/>
    <w:rsid w:val="00AF2FBA"/>
    <w:rsid w:val="00AF4DD5"/>
    <w:rsid w:val="00B03014"/>
    <w:rsid w:val="00B1047F"/>
    <w:rsid w:val="00B15B95"/>
    <w:rsid w:val="00B167FC"/>
    <w:rsid w:val="00B178D2"/>
    <w:rsid w:val="00B260AF"/>
    <w:rsid w:val="00B40A66"/>
    <w:rsid w:val="00B41813"/>
    <w:rsid w:val="00B41A77"/>
    <w:rsid w:val="00B458FB"/>
    <w:rsid w:val="00B460AB"/>
    <w:rsid w:val="00B519D3"/>
    <w:rsid w:val="00B5318B"/>
    <w:rsid w:val="00B54173"/>
    <w:rsid w:val="00B541FC"/>
    <w:rsid w:val="00B54223"/>
    <w:rsid w:val="00B55DFA"/>
    <w:rsid w:val="00B63509"/>
    <w:rsid w:val="00B67D13"/>
    <w:rsid w:val="00B75CE1"/>
    <w:rsid w:val="00B764C8"/>
    <w:rsid w:val="00B84AFB"/>
    <w:rsid w:val="00B84C97"/>
    <w:rsid w:val="00B85E03"/>
    <w:rsid w:val="00B86F78"/>
    <w:rsid w:val="00BB250E"/>
    <w:rsid w:val="00BB5B2B"/>
    <w:rsid w:val="00BC19ED"/>
    <w:rsid w:val="00BC2EF4"/>
    <w:rsid w:val="00BC5E35"/>
    <w:rsid w:val="00BD06FE"/>
    <w:rsid w:val="00BE3C39"/>
    <w:rsid w:val="00BF1F48"/>
    <w:rsid w:val="00BF4E9B"/>
    <w:rsid w:val="00BF6448"/>
    <w:rsid w:val="00BF6CAD"/>
    <w:rsid w:val="00C02836"/>
    <w:rsid w:val="00C10E74"/>
    <w:rsid w:val="00C11825"/>
    <w:rsid w:val="00C134F0"/>
    <w:rsid w:val="00C16FD0"/>
    <w:rsid w:val="00C1760D"/>
    <w:rsid w:val="00C176DD"/>
    <w:rsid w:val="00C233F4"/>
    <w:rsid w:val="00C24532"/>
    <w:rsid w:val="00C278EE"/>
    <w:rsid w:val="00C33C10"/>
    <w:rsid w:val="00C33D72"/>
    <w:rsid w:val="00C34332"/>
    <w:rsid w:val="00C361C7"/>
    <w:rsid w:val="00C36FBA"/>
    <w:rsid w:val="00C40060"/>
    <w:rsid w:val="00C420A2"/>
    <w:rsid w:val="00C424A9"/>
    <w:rsid w:val="00C441F0"/>
    <w:rsid w:val="00C46F17"/>
    <w:rsid w:val="00C51FD5"/>
    <w:rsid w:val="00C55654"/>
    <w:rsid w:val="00C5623E"/>
    <w:rsid w:val="00C5747C"/>
    <w:rsid w:val="00C60762"/>
    <w:rsid w:val="00C664F4"/>
    <w:rsid w:val="00C67109"/>
    <w:rsid w:val="00C71616"/>
    <w:rsid w:val="00C725CB"/>
    <w:rsid w:val="00C740C3"/>
    <w:rsid w:val="00C76F57"/>
    <w:rsid w:val="00C90655"/>
    <w:rsid w:val="00C94250"/>
    <w:rsid w:val="00C97BCF"/>
    <w:rsid w:val="00CA1C65"/>
    <w:rsid w:val="00CA6B5A"/>
    <w:rsid w:val="00CA7579"/>
    <w:rsid w:val="00CB2536"/>
    <w:rsid w:val="00CB7B41"/>
    <w:rsid w:val="00CC0B71"/>
    <w:rsid w:val="00CC743C"/>
    <w:rsid w:val="00CD394E"/>
    <w:rsid w:val="00CD3A9C"/>
    <w:rsid w:val="00CD671E"/>
    <w:rsid w:val="00CD6727"/>
    <w:rsid w:val="00CD67CA"/>
    <w:rsid w:val="00CD7C97"/>
    <w:rsid w:val="00CD7EB4"/>
    <w:rsid w:val="00CE495C"/>
    <w:rsid w:val="00CE628D"/>
    <w:rsid w:val="00CE6485"/>
    <w:rsid w:val="00CE7E6B"/>
    <w:rsid w:val="00CF0AB6"/>
    <w:rsid w:val="00CF2ABD"/>
    <w:rsid w:val="00CF2C00"/>
    <w:rsid w:val="00CF4868"/>
    <w:rsid w:val="00CF57D9"/>
    <w:rsid w:val="00CF6574"/>
    <w:rsid w:val="00D0216B"/>
    <w:rsid w:val="00D03DF4"/>
    <w:rsid w:val="00D04E33"/>
    <w:rsid w:val="00D050DE"/>
    <w:rsid w:val="00D06C67"/>
    <w:rsid w:val="00D14014"/>
    <w:rsid w:val="00D15947"/>
    <w:rsid w:val="00D15DA8"/>
    <w:rsid w:val="00D20D7B"/>
    <w:rsid w:val="00D2120B"/>
    <w:rsid w:val="00D2216A"/>
    <w:rsid w:val="00D339B8"/>
    <w:rsid w:val="00D350D5"/>
    <w:rsid w:val="00D41DD2"/>
    <w:rsid w:val="00D4317D"/>
    <w:rsid w:val="00D44CE5"/>
    <w:rsid w:val="00D52FF6"/>
    <w:rsid w:val="00D543A8"/>
    <w:rsid w:val="00D55457"/>
    <w:rsid w:val="00D60F5C"/>
    <w:rsid w:val="00D62E1E"/>
    <w:rsid w:val="00D637E9"/>
    <w:rsid w:val="00D705B4"/>
    <w:rsid w:val="00D70AD7"/>
    <w:rsid w:val="00D7240E"/>
    <w:rsid w:val="00D809BC"/>
    <w:rsid w:val="00D81BBB"/>
    <w:rsid w:val="00D833F3"/>
    <w:rsid w:val="00D86C7E"/>
    <w:rsid w:val="00D95850"/>
    <w:rsid w:val="00D967C2"/>
    <w:rsid w:val="00DA3947"/>
    <w:rsid w:val="00DA4E5E"/>
    <w:rsid w:val="00DA6C96"/>
    <w:rsid w:val="00DB127A"/>
    <w:rsid w:val="00DB16AE"/>
    <w:rsid w:val="00DB4DA2"/>
    <w:rsid w:val="00DC396F"/>
    <w:rsid w:val="00DC6AF3"/>
    <w:rsid w:val="00DD1921"/>
    <w:rsid w:val="00DD2B28"/>
    <w:rsid w:val="00DD5368"/>
    <w:rsid w:val="00DD6181"/>
    <w:rsid w:val="00DD785C"/>
    <w:rsid w:val="00DE18CE"/>
    <w:rsid w:val="00DE58F5"/>
    <w:rsid w:val="00DE62FC"/>
    <w:rsid w:val="00DF0998"/>
    <w:rsid w:val="00E1134E"/>
    <w:rsid w:val="00E174BB"/>
    <w:rsid w:val="00E17EBF"/>
    <w:rsid w:val="00E22259"/>
    <w:rsid w:val="00E23310"/>
    <w:rsid w:val="00E25936"/>
    <w:rsid w:val="00E265F4"/>
    <w:rsid w:val="00E26C5D"/>
    <w:rsid w:val="00E320AE"/>
    <w:rsid w:val="00E35267"/>
    <w:rsid w:val="00E418AB"/>
    <w:rsid w:val="00E420A0"/>
    <w:rsid w:val="00E5198F"/>
    <w:rsid w:val="00E525C7"/>
    <w:rsid w:val="00E55DBE"/>
    <w:rsid w:val="00E570D3"/>
    <w:rsid w:val="00E653DB"/>
    <w:rsid w:val="00E65F8E"/>
    <w:rsid w:val="00E747CA"/>
    <w:rsid w:val="00E7666A"/>
    <w:rsid w:val="00E81DDB"/>
    <w:rsid w:val="00E84FD2"/>
    <w:rsid w:val="00E85313"/>
    <w:rsid w:val="00E94B8A"/>
    <w:rsid w:val="00E94BCD"/>
    <w:rsid w:val="00EA078F"/>
    <w:rsid w:val="00EA135F"/>
    <w:rsid w:val="00EA1B36"/>
    <w:rsid w:val="00EA216A"/>
    <w:rsid w:val="00EA6087"/>
    <w:rsid w:val="00EB11A4"/>
    <w:rsid w:val="00EB4592"/>
    <w:rsid w:val="00EC172B"/>
    <w:rsid w:val="00EC7378"/>
    <w:rsid w:val="00ED277A"/>
    <w:rsid w:val="00EF0331"/>
    <w:rsid w:val="00F02DAC"/>
    <w:rsid w:val="00F22519"/>
    <w:rsid w:val="00F31511"/>
    <w:rsid w:val="00F35089"/>
    <w:rsid w:val="00F36887"/>
    <w:rsid w:val="00F4058E"/>
    <w:rsid w:val="00F408B2"/>
    <w:rsid w:val="00F45DB9"/>
    <w:rsid w:val="00F532DA"/>
    <w:rsid w:val="00F57E17"/>
    <w:rsid w:val="00F62D41"/>
    <w:rsid w:val="00F705DB"/>
    <w:rsid w:val="00F72A9D"/>
    <w:rsid w:val="00F74177"/>
    <w:rsid w:val="00F749EB"/>
    <w:rsid w:val="00F76BDA"/>
    <w:rsid w:val="00F7726A"/>
    <w:rsid w:val="00F7734E"/>
    <w:rsid w:val="00F827FC"/>
    <w:rsid w:val="00F85185"/>
    <w:rsid w:val="00F859A0"/>
    <w:rsid w:val="00F87883"/>
    <w:rsid w:val="00F909B4"/>
    <w:rsid w:val="00F90D14"/>
    <w:rsid w:val="00F946C9"/>
    <w:rsid w:val="00F95041"/>
    <w:rsid w:val="00F9646A"/>
    <w:rsid w:val="00FA1E6B"/>
    <w:rsid w:val="00FA3A35"/>
    <w:rsid w:val="00FB365C"/>
    <w:rsid w:val="00FB4B47"/>
    <w:rsid w:val="00FB7230"/>
    <w:rsid w:val="00FC099F"/>
    <w:rsid w:val="00FC1AFA"/>
    <w:rsid w:val="00FC623E"/>
    <w:rsid w:val="00FD30A0"/>
    <w:rsid w:val="00FD6667"/>
    <w:rsid w:val="00FE1344"/>
    <w:rsid w:val="00FE1D76"/>
    <w:rsid w:val="00FE68FA"/>
    <w:rsid w:val="00FE6ECC"/>
    <w:rsid w:val="00FE7894"/>
    <w:rsid w:val="00FF0F75"/>
    <w:rsid w:val="00FF25BD"/>
    <w:rsid w:val="00FF2A91"/>
    <w:rsid w:val="00FF4C67"/>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88BE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next w:val="Standard"/>
    <w:link w:val="berschrift1Zchn"/>
    <w:qFormat/>
    <w:locked/>
    <w:rsid w:val="00E320AE"/>
    <w:pPr>
      <w:keepNext/>
      <w:spacing w:before="240" w:after="60"/>
      <w:outlineLvl w:val="0"/>
    </w:pPr>
    <w:rPr>
      <w:rFonts w:ascii="Cambria" w:hAnsi="Cambria"/>
      <w:b/>
      <w:bCs/>
      <w:kern w:val="32"/>
      <w:sz w:val="32"/>
      <w:szCs w:val="32"/>
    </w:rPr>
  </w:style>
  <w:style w:type="paragraph" w:styleId="berschrift3">
    <w:name w:val="heading 3"/>
    <w:basedOn w:val="Standard"/>
    <w:next w:val="Standard"/>
    <w:link w:val="berschrift3Zchn"/>
    <w:semiHidden/>
    <w:unhideWhenUsed/>
    <w:qFormat/>
    <w:locked/>
    <w:rsid w:val="0033562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styleId="Tabellenraster">
    <w:name w:val="Table Grid"/>
    <w:basedOn w:val="NormaleTabelle"/>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customStyle="1" w:styleId="FarbigeSchattierung-Akzent11">
    <w:name w:val="Farbige Schattierung - Akzent 11"/>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customStyle="1" w:styleId="FarbigeListe-Akzent11">
    <w:name w:val="Farbige Liste - Akzent 11"/>
    <w:basedOn w:val="Standard"/>
    <w:uiPriority w:val="99"/>
    <w:qFormat/>
    <w:rsid w:val="00B167FC"/>
    <w:pPr>
      <w:ind w:left="708"/>
    </w:pPr>
  </w:style>
  <w:style w:type="character" w:styleId="Hervorhebung">
    <w:name w:val="Emphasis"/>
    <w:uiPriority w:val="99"/>
    <w:qFormat/>
    <w:rsid w:val="00042C6C"/>
    <w:rPr>
      <w:rFonts w:cs="Times New Roman"/>
      <w:i/>
      <w:iCs/>
    </w:rPr>
  </w:style>
  <w:style w:type="paragraph" w:customStyle="1" w:styleId="MittleresRaster21">
    <w:name w:val="Mittleres Raster 21"/>
    <w:uiPriority w:val="1"/>
    <w:qFormat/>
    <w:rsid w:val="00712A05"/>
    <w:rPr>
      <w:rFonts w:ascii="Calibri" w:eastAsia="Calibri" w:hAnsi="Calibri"/>
      <w:sz w:val="22"/>
      <w:szCs w:val="22"/>
      <w:lang w:eastAsia="en-US"/>
    </w:rPr>
  </w:style>
  <w:style w:type="character" w:customStyle="1" w:styleId="berschrift1Zchn">
    <w:name w:val="Überschrift 1 Zchn"/>
    <w:link w:val="berschrift1"/>
    <w:rsid w:val="00E320AE"/>
    <w:rPr>
      <w:rFonts w:ascii="Cambria" w:hAnsi="Cambria"/>
      <w:b/>
      <w:bCs/>
      <w:kern w:val="32"/>
      <w:sz w:val="32"/>
      <w:szCs w:val="32"/>
    </w:rPr>
  </w:style>
  <w:style w:type="paragraph" w:styleId="StandardWeb">
    <w:name w:val="Normal (Web)"/>
    <w:basedOn w:val="Standard"/>
    <w:uiPriority w:val="99"/>
    <w:unhideWhenUsed/>
    <w:rsid w:val="00E320AE"/>
    <w:pPr>
      <w:spacing w:before="100" w:beforeAutospacing="1" w:after="100" w:afterAutospacing="1"/>
    </w:pPr>
    <w:rPr>
      <w:rFonts w:ascii="Times New Roman" w:hAnsi="Times New Roman"/>
      <w:szCs w:val="24"/>
    </w:rPr>
  </w:style>
  <w:style w:type="character" w:customStyle="1" w:styleId="mw-headline">
    <w:name w:val="mw-headline"/>
    <w:rsid w:val="00E320AE"/>
  </w:style>
  <w:style w:type="character" w:customStyle="1" w:styleId="highlightedsearchterm">
    <w:name w:val="highlightedsearchterm"/>
    <w:rsid w:val="00E320AE"/>
  </w:style>
  <w:style w:type="character" w:customStyle="1" w:styleId="plainlinks-print">
    <w:name w:val="plainlinks-print"/>
    <w:rsid w:val="00E320AE"/>
  </w:style>
  <w:style w:type="paragraph" w:styleId="KeinLeerraum">
    <w:name w:val="No Spacing"/>
    <w:uiPriority w:val="1"/>
    <w:qFormat/>
    <w:rsid w:val="00B03014"/>
    <w:rPr>
      <w:rFonts w:ascii="Calibri" w:eastAsia="Calibri" w:hAnsi="Calibri"/>
      <w:sz w:val="22"/>
      <w:szCs w:val="22"/>
      <w:lang w:eastAsia="en-US"/>
    </w:rPr>
  </w:style>
  <w:style w:type="paragraph" w:styleId="Listenabsatz">
    <w:name w:val="List Paragraph"/>
    <w:basedOn w:val="Standard"/>
    <w:uiPriority w:val="34"/>
    <w:qFormat/>
    <w:rsid w:val="00D44CE5"/>
    <w:pPr>
      <w:ind w:left="720"/>
      <w:contextualSpacing/>
    </w:pPr>
  </w:style>
  <w:style w:type="paragraph" w:styleId="Funotentext">
    <w:name w:val="footnote text"/>
    <w:basedOn w:val="Standard"/>
    <w:link w:val="FunotentextZchn"/>
    <w:uiPriority w:val="99"/>
    <w:semiHidden/>
    <w:unhideWhenUsed/>
    <w:rsid w:val="00F87883"/>
    <w:rPr>
      <w:sz w:val="20"/>
      <w:lang w:val="x-none" w:eastAsia="x-none"/>
    </w:rPr>
  </w:style>
  <w:style w:type="character" w:customStyle="1" w:styleId="FunotentextZchn">
    <w:name w:val="Fußnotentext Zchn"/>
    <w:basedOn w:val="Absatz-Standardschriftart"/>
    <w:link w:val="Funotentext"/>
    <w:uiPriority w:val="99"/>
    <w:semiHidden/>
    <w:rsid w:val="00F87883"/>
    <w:rPr>
      <w:rFonts w:ascii="Arial" w:hAnsi="Arial"/>
      <w:lang w:val="x-none" w:eastAsia="x-none"/>
    </w:rPr>
  </w:style>
  <w:style w:type="character" w:styleId="Funotenzeichen">
    <w:name w:val="footnote reference"/>
    <w:uiPriority w:val="99"/>
    <w:semiHidden/>
    <w:unhideWhenUsed/>
    <w:rsid w:val="00F87883"/>
    <w:rPr>
      <w:vertAlign w:val="superscript"/>
    </w:rPr>
  </w:style>
  <w:style w:type="paragraph" w:customStyle="1" w:styleId="Default">
    <w:name w:val="Default"/>
    <w:rsid w:val="00FA3A35"/>
    <w:pPr>
      <w:autoSpaceDE w:val="0"/>
      <w:autoSpaceDN w:val="0"/>
      <w:adjustRightInd w:val="0"/>
    </w:pPr>
    <w:rPr>
      <w:rFonts w:ascii="Cambria" w:hAnsi="Cambria" w:cs="Cambria"/>
      <w:color w:val="000000"/>
      <w:sz w:val="24"/>
      <w:szCs w:val="24"/>
    </w:rPr>
  </w:style>
  <w:style w:type="paragraph" w:styleId="Beschriftung">
    <w:name w:val="caption"/>
    <w:basedOn w:val="Standard"/>
    <w:next w:val="Standard"/>
    <w:uiPriority w:val="99"/>
    <w:unhideWhenUsed/>
    <w:qFormat/>
    <w:locked/>
    <w:rsid w:val="00FA3A35"/>
    <w:pPr>
      <w:spacing w:after="200"/>
    </w:pPr>
    <w:rPr>
      <w:i/>
      <w:iCs/>
      <w:color w:val="44546A" w:themeColor="text2"/>
      <w:sz w:val="18"/>
      <w:szCs w:val="18"/>
    </w:rPr>
  </w:style>
  <w:style w:type="character" w:styleId="Fett">
    <w:name w:val="Strong"/>
    <w:uiPriority w:val="22"/>
    <w:qFormat/>
    <w:locked/>
    <w:rsid w:val="009712F5"/>
    <w:rPr>
      <w:b/>
      <w:bCs/>
    </w:rPr>
  </w:style>
  <w:style w:type="paragraph" w:customStyle="1" w:styleId="Formatvorlage1">
    <w:name w:val="Formatvorlage1"/>
    <w:basedOn w:val="Titel"/>
    <w:link w:val="Formatvorlage1Zchn"/>
    <w:qFormat/>
    <w:rsid w:val="009712F5"/>
    <w:pPr>
      <w:spacing w:before="240" w:after="60"/>
      <w:contextualSpacing w:val="0"/>
      <w:outlineLvl w:val="0"/>
    </w:pPr>
    <w:rPr>
      <w:rFonts w:ascii="Arial" w:eastAsia="Times New Roman" w:hAnsi="Arial" w:cs="Arial"/>
      <w:b/>
      <w:bCs/>
      <w:spacing w:val="0"/>
      <w:sz w:val="24"/>
      <w:szCs w:val="32"/>
      <w:u w:val="single"/>
    </w:rPr>
  </w:style>
  <w:style w:type="character" w:customStyle="1" w:styleId="Formatvorlage1Zchn">
    <w:name w:val="Formatvorlage1 Zchn"/>
    <w:link w:val="Formatvorlage1"/>
    <w:rsid w:val="009712F5"/>
    <w:rPr>
      <w:rFonts w:ascii="Arial" w:hAnsi="Arial" w:cs="Arial"/>
      <w:b/>
      <w:bCs/>
      <w:kern w:val="28"/>
      <w:sz w:val="24"/>
      <w:szCs w:val="32"/>
      <w:u w:val="single"/>
    </w:rPr>
  </w:style>
  <w:style w:type="paragraph" w:styleId="Titel">
    <w:name w:val="Title"/>
    <w:basedOn w:val="Standard"/>
    <w:next w:val="Standard"/>
    <w:link w:val="TitelZchn"/>
    <w:qFormat/>
    <w:locked/>
    <w:rsid w:val="009712F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9712F5"/>
    <w:rPr>
      <w:rFonts w:asciiTheme="majorHAnsi" w:eastAsiaTheme="majorEastAsia" w:hAnsiTheme="majorHAnsi" w:cstheme="majorBidi"/>
      <w:spacing w:val="-10"/>
      <w:kern w:val="28"/>
      <w:sz w:val="56"/>
      <w:szCs w:val="56"/>
    </w:rPr>
  </w:style>
  <w:style w:type="character" w:styleId="Hyperlink">
    <w:name w:val="Hyperlink"/>
    <w:uiPriority w:val="99"/>
    <w:unhideWhenUsed/>
    <w:rsid w:val="006618CF"/>
    <w:rPr>
      <w:color w:val="0000FF"/>
      <w:u w:val="single"/>
    </w:rPr>
  </w:style>
  <w:style w:type="character" w:customStyle="1" w:styleId="berschrift3Zchn">
    <w:name w:val="Überschrift 3 Zchn"/>
    <w:basedOn w:val="Absatz-Standardschriftart"/>
    <w:link w:val="berschrift3"/>
    <w:semiHidden/>
    <w:rsid w:val="0033562E"/>
    <w:rPr>
      <w:rFonts w:asciiTheme="majorHAnsi" w:eastAsiaTheme="majorEastAsia" w:hAnsiTheme="majorHAnsi" w:cstheme="majorBidi"/>
      <w:color w:val="1F4D78" w:themeColor="accent1" w:themeShade="7F"/>
      <w:sz w:val="24"/>
      <w:szCs w:val="24"/>
    </w:rPr>
  </w:style>
  <w:style w:type="paragraph" w:styleId="Textkrper2">
    <w:name w:val="Body Text 2"/>
    <w:basedOn w:val="Standard"/>
    <w:link w:val="Textkrper2Zchn"/>
    <w:uiPriority w:val="99"/>
    <w:unhideWhenUsed/>
    <w:rsid w:val="00F76BDA"/>
    <w:pPr>
      <w:spacing w:after="120" w:line="480" w:lineRule="auto"/>
    </w:pPr>
    <w:rPr>
      <w:rFonts w:cs="Arial"/>
      <w:sz w:val="22"/>
      <w:szCs w:val="22"/>
    </w:rPr>
  </w:style>
  <w:style w:type="character" w:customStyle="1" w:styleId="Textkrper2Zchn">
    <w:name w:val="Textkörper 2 Zchn"/>
    <w:basedOn w:val="Absatz-Standardschriftart"/>
    <w:link w:val="Textkrper2"/>
    <w:uiPriority w:val="99"/>
    <w:rsid w:val="00F76BD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094138">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80364685">
      <w:bodyDiv w:val="1"/>
      <w:marLeft w:val="0"/>
      <w:marRight w:val="0"/>
      <w:marTop w:val="0"/>
      <w:marBottom w:val="0"/>
      <w:divBdr>
        <w:top w:val="none" w:sz="0" w:space="0" w:color="auto"/>
        <w:left w:val="none" w:sz="0" w:space="0" w:color="auto"/>
        <w:bottom w:val="none" w:sz="0" w:space="0" w:color="auto"/>
        <w:right w:val="none" w:sz="0" w:space="0" w:color="auto"/>
      </w:divBdr>
    </w:div>
    <w:div w:id="147652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0.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9" ma:contentTypeDescription="Ein neues Dokument erstellen." ma:contentTypeScope="" ma:versionID="12c18e6bc0c91f2532c73ae918b009a7">
  <xsd:schema xmlns:xsd="http://www.w3.org/2001/XMLSchema" xmlns:xs="http://www.w3.org/2001/XMLSchema" xmlns:p="http://schemas.microsoft.com/office/2006/metadata/properties" xmlns:ns2="0ba9638b-9898-400c-aa80-e8ce42f10e4c" targetNamespace="http://schemas.microsoft.com/office/2006/metadata/properties" ma:root="true" ma:fieldsID="c452818881f39161e789e58a50665cad" ns2:_="">
    <xsd:import namespace="0ba9638b-9898-400c-aa80-e8ce42f10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2432E-6487-4ACA-B3E4-0C9D4BD654BA}">
  <ds:schemaRefs>
    <ds:schemaRef ds:uri="http://schemas.microsoft.com/sharepoint/v3/contenttype/forms"/>
  </ds:schemaRefs>
</ds:datastoreItem>
</file>

<file path=customXml/itemProps2.xml><?xml version="1.0" encoding="utf-8"?>
<ds:datastoreItem xmlns:ds="http://schemas.openxmlformats.org/officeDocument/2006/customXml" ds:itemID="{0DA54373-ACEC-41A6-879A-9CA8746145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557A64-718B-41BE-8C4B-E9CB3E744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1221</Words>
  <Characters>7699</Characters>
  <Application>Microsoft Office Word</Application>
  <DocSecurity>0</DocSecurity>
  <Lines>64</Lines>
  <Paragraphs>17</Paragraphs>
  <ScaleCrop>false</ScaleCrop>
  <HeadingPairs>
    <vt:vector size="4" baseType="variant">
      <vt:variant>
        <vt:lpstr>Titel</vt:lpstr>
      </vt:variant>
      <vt:variant>
        <vt:i4>1</vt:i4>
      </vt:variant>
      <vt:variant>
        <vt:lpstr>Headings</vt:lpstr>
      </vt:variant>
      <vt:variant>
        <vt:i4>5</vt:i4>
      </vt:variant>
    </vt:vector>
  </HeadingPairs>
  <TitlesOfParts>
    <vt:vector size="6" baseType="lpstr">
      <vt:lpstr>Sicherheitsunterweisung 02_2010</vt:lpstr>
      <vt:lpstr>Auswahl von Stromerzeugern </vt:lpstr>
      <vt:lpstr/>
      <vt:lpstr>Bauartnormen</vt:lpstr>
      <vt:lpstr/>
      <vt:lpstr>Die Schutzmaßnahem und Ausführungen gemäß DGUV-Information 203-032</vt:lpstr>
    </vt:vector>
  </TitlesOfParts>
  <Company>Axima GmbH</Company>
  <LinksUpToDate>false</LinksUpToDate>
  <CharactersWithSpaces>8903</CharactersWithSpaces>
  <SharedDoc>false</SharedDoc>
  <HLinks>
    <vt:vector size="18" baseType="variant">
      <vt:variant>
        <vt:i4>6357094</vt:i4>
      </vt:variant>
      <vt:variant>
        <vt:i4>3058</vt:i4>
      </vt:variant>
      <vt:variant>
        <vt:i4>1027</vt:i4>
      </vt:variant>
      <vt:variant>
        <vt:i4>1</vt:i4>
      </vt:variant>
      <vt:variant>
        <vt:lpwstr>Strommarke</vt:lpwstr>
      </vt:variant>
      <vt:variant>
        <vt:lpwstr/>
      </vt:variant>
      <vt:variant>
        <vt:i4>655486</vt:i4>
      </vt:variant>
      <vt:variant>
        <vt:i4>12696</vt:i4>
      </vt:variant>
      <vt:variant>
        <vt:i4>1029</vt:i4>
      </vt:variant>
      <vt:variant>
        <vt:i4>1</vt:i4>
      </vt:variant>
      <vt:variant>
        <vt:lpwstr>SmallLogo</vt:lpwstr>
      </vt:variant>
      <vt:variant>
        <vt:lpwstr/>
      </vt:variant>
      <vt:variant>
        <vt:i4>3866677</vt:i4>
      </vt:variant>
      <vt:variant>
        <vt:i4>-1</vt:i4>
      </vt:variant>
      <vt:variant>
        <vt:i4>1027</vt:i4>
      </vt:variant>
      <vt:variant>
        <vt:i4>1</vt:i4>
      </vt:variant>
      <vt:variant>
        <vt:lpwstr>http://www.feuerwehr-wilster.de/media/feuerwehr/erste_hilfe/rettungskette.gif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Stefan Euler</dc:creator>
  <cp:keywords/>
  <cp:lastModifiedBy>René Brünn</cp:lastModifiedBy>
  <cp:revision>6</cp:revision>
  <cp:lastPrinted>2016-03-18T13:13:00Z</cp:lastPrinted>
  <dcterms:created xsi:type="dcterms:W3CDTF">2021-04-30T10:36:00Z</dcterms:created>
  <dcterms:modified xsi:type="dcterms:W3CDTF">2021-06-24T09:39:00Z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ies>
</file>