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9E01E3" w:rsidRPr="009E01E3" w14:paraId="12B5AE54" w14:textId="77777777" w:rsidTr="00CE3D65">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36CFDE1F" w14:textId="72D88744" w:rsidR="00E178AE" w:rsidRPr="009E01E3" w:rsidRDefault="00E178AE" w:rsidP="00CE3D65">
            <w:pPr>
              <w:pStyle w:val="berschrift1"/>
              <w:spacing w:before="120" w:after="120"/>
              <w:rPr>
                <w:rFonts w:cs="Arial"/>
                <w:color w:val="000000" w:themeColor="text1"/>
              </w:rPr>
            </w:pPr>
            <w:r w:rsidRPr="009E01E3">
              <w:rPr>
                <w:rFonts w:cs="Arial"/>
                <w:color w:val="000000" w:themeColor="text1"/>
              </w:rPr>
              <w:t>AA_</w:t>
            </w:r>
            <w:r w:rsidR="00A87137" w:rsidRPr="009E01E3">
              <w:rPr>
                <w:rFonts w:cs="Arial"/>
                <w:color w:val="000000" w:themeColor="text1"/>
              </w:rPr>
              <w:t>EFK</w:t>
            </w:r>
            <w:r w:rsidRPr="009E01E3">
              <w:rPr>
                <w:rFonts w:cs="Arial"/>
                <w:color w:val="000000" w:themeColor="text1"/>
              </w:rPr>
              <w:t>_0</w:t>
            </w:r>
            <w:r w:rsidR="00A87137" w:rsidRPr="009E01E3">
              <w:rPr>
                <w:rFonts w:cs="Arial"/>
                <w:color w:val="000000" w:themeColor="text1"/>
              </w:rPr>
              <w:t>9</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5F890F25" w14:textId="77777777" w:rsidR="00E178AE" w:rsidRPr="009E01E3" w:rsidRDefault="00E178AE" w:rsidP="00CE3D65">
            <w:pPr>
              <w:pStyle w:val="berschrift4"/>
              <w:spacing w:after="120"/>
              <w:rPr>
                <w:rFonts w:cs="Arial"/>
                <w:color w:val="000000" w:themeColor="text1"/>
              </w:rPr>
            </w:pPr>
            <w:r w:rsidRPr="009E01E3">
              <w:rPr>
                <w:rFonts w:cs="Arial"/>
                <w:color w:val="000000" w:themeColor="text1"/>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2816EE03" w14:textId="77777777" w:rsidR="00E178AE" w:rsidRPr="009E01E3" w:rsidRDefault="00E178AE" w:rsidP="00CE3D65">
            <w:pPr>
              <w:spacing w:before="120"/>
              <w:ind w:left="72"/>
              <w:jc w:val="center"/>
              <w:rPr>
                <w:rFonts w:ascii="Arial" w:hAnsi="Arial" w:cs="Arial"/>
                <w:color w:val="000000" w:themeColor="text1"/>
              </w:rPr>
            </w:pPr>
            <w:r w:rsidRPr="009E01E3">
              <w:rPr>
                <w:rFonts w:ascii="Arial" w:hAnsi="Arial" w:cs="Arial"/>
                <w:noProof/>
                <w:color w:val="000000" w:themeColor="text1"/>
              </w:rPr>
              <w:drawing>
                <wp:inline distT="0" distB="0" distL="0" distR="0" wp14:anchorId="5EED79B2" wp14:editId="57628FCF">
                  <wp:extent cx="684924" cy="684924"/>
                  <wp:effectExtent l="0" t="0" r="1270" b="1270"/>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1124_ROE_main_anthrazit_RGB_web.jpg"/>
                          <pic:cNvPicPr/>
                        </pic:nvPicPr>
                        <pic:blipFill>
                          <a:blip r:embed="rId11"/>
                          <a:stretch>
                            <a:fillRect/>
                          </a:stretch>
                        </pic:blipFill>
                        <pic:spPr>
                          <a:xfrm>
                            <a:off x="0" y="0"/>
                            <a:ext cx="690230" cy="690230"/>
                          </a:xfrm>
                          <a:prstGeom prst="rect">
                            <a:avLst/>
                          </a:prstGeom>
                        </pic:spPr>
                      </pic:pic>
                    </a:graphicData>
                  </a:graphic>
                </wp:inline>
              </w:drawing>
            </w:r>
          </w:p>
        </w:tc>
      </w:tr>
      <w:tr w:rsidR="009E01E3" w:rsidRPr="009E01E3"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38C3D651" w:rsidR="00443CAA" w:rsidRPr="009E01E3" w:rsidRDefault="00430963" w:rsidP="007D4546">
            <w:pPr>
              <w:jc w:val="center"/>
              <w:rPr>
                <w:rFonts w:ascii="Arial" w:hAnsi="Arial" w:cs="Arial"/>
                <w:b/>
                <w:color w:val="000000" w:themeColor="text1"/>
                <w:sz w:val="24"/>
                <w:szCs w:val="24"/>
              </w:rPr>
            </w:pPr>
            <w:r w:rsidRPr="009E01E3">
              <w:rPr>
                <w:rFonts w:ascii="Arial" w:hAnsi="Arial" w:cs="Arial"/>
                <w:b/>
                <w:color w:val="000000" w:themeColor="text1"/>
                <w:sz w:val="24"/>
                <w:szCs w:val="24"/>
              </w:rPr>
              <w:t>Arbeiten an Hochvolt</w:t>
            </w:r>
            <w:r w:rsidR="00C04A24" w:rsidRPr="009E01E3">
              <w:rPr>
                <w:rFonts w:ascii="Arial" w:hAnsi="Arial" w:cs="Arial"/>
                <w:b/>
                <w:color w:val="000000" w:themeColor="text1"/>
                <w:sz w:val="24"/>
                <w:szCs w:val="24"/>
              </w:rPr>
              <w:t>-</w:t>
            </w:r>
            <w:r w:rsidRPr="009E01E3">
              <w:rPr>
                <w:rFonts w:ascii="Arial" w:hAnsi="Arial" w:cs="Arial"/>
                <w:b/>
                <w:color w:val="000000" w:themeColor="text1"/>
                <w:sz w:val="24"/>
                <w:szCs w:val="24"/>
              </w:rPr>
              <w:t>Fahrzeugen</w:t>
            </w:r>
          </w:p>
        </w:tc>
      </w:tr>
      <w:tr w:rsidR="009E01E3" w:rsidRPr="009E01E3"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9E01E3" w:rsidRDefault="00443CAA" w:rsidP="00443CAA">
            <w:pPr>
              <w:jc w:val="center"/>
              <w:rPr>
                <w:rFonts w:ascii="Arial" w:hAnsi="Arial" w:cs="Arial"/>
                <w:color w:val="000000" w:themeColor="text1"/>
                <w:sz w:val="24"/>
                <w:szCs w:val="24"/>
              </w:rPr>
            </w:pPr>
            <w:r w:rsidRPr="009E01E3">
              <w:rPr>
                <w:rFonts w:ascii="Arial" w:hAnsi="Arial" w:cs="Arial"/>
                <w:color w:val="000000" w:themeColor="text1"/>
                <w:sz w:val="24"/>
                <w:szCs w:val="24"/>
              </w:rPr>
              <w:t>Geltungsbereich</w:t>
            </w:r>
          </w:p>
        </w:tc>
      </w:tr>
      <w:tr w:rsidR="009E01E3" w:rsidRPr="009E01E3"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6DFD7E56" w:rsidR="00443CAA" w:rsidRPr="009E01E3" w:rsidRDefault="00A87137" w:rsidP="00287AB0">
            <w:pPr>
              <w:jc w:val="center"/>
              <w:rPr>
                <w:rFonts w:ascii="Arial" w:hAnsi="Arial" w:cs="Arial"/>
                <w:b/>
                <w:color w:val="000000" w:themeColor="text1"/>
                <w:sz w:val="24"/>
                <w:szCs w:val="24"/>
              </w:rPr>
            </w:pPr>
            <w:r w:rsidRPr="009E01E3">
              <w:rPr>
                <w:rFonts w:ascii="Arial" w:hAnsi="Arial" w:cs="Arial"/>
                <w:b/>
                <w:color w:val="000000" w:themeColor="text1"/>
                <w:sz w:val="24"/>
                <w:szCs w:val="24"/>
              </w:rPr>
              <w:t>Elektrofachkräfte</w:t>
            </w:r>
          </w:p>
        </w:tc>
      </w:tr>
      <w:tr w:rsidR="009E01E3" w:rsidRPr="009E01E3"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9E01E3" w:rsidRDefault="00443CAA" w:rsidP="00A25DF1">
            <w:pPr>
              <w:jc w:val="center"/>
              <w:rPr>
                <w:rFonts w:ascii="Arial" w:hAnsi="Arial" w:cs="Arial"/>
                <w:b/>
                <w:color w:val="000000" w:themeColor="text1"/>
                <w:sz w:val="24"/>
              </w:rPr>
            </w:pPr>
            <w:r w:rsidRPr="009E01E3">
              <w:rPr>
                <w:rFonts w:ascii="Arial" w:hAnsi="Arial"/>
                <w:b/>
                <w:color w:val="000000" w:themeColor="text1"/>
                <w:sz w:val="24"/>
              </w:rPr>
              <w:t>Anwendungsbereich</w:t>
            </w:r>
          </w:p>
        </w:tc>
      </w:tr>
      <w:tr w:rsidR="009E01E3" w:rsidRPr="009E01E3"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9E01E3" w:rsidRDefault="00F1424D" w:rsidP="00AD5787">
            <w:pPr>
              <w:ind w:hanging="70"/>
              <w:jc w:val="center"/>
              <w:rPr>
                <w:rFonts w:ascii="Arial" w:hAnsi="Arial" w:cs="Arial"/>
                <w:color w:val="000000" w:themeColor="text1"/>
              </w:rPr>
            </w:pPr>
          </w:p>
        </w:tc>
        <w:tc>
          <w:tcPr>
            <w:tcW w:w="8222" w:type="dxa"/>
            <w:gridSpan w:val="3"/>
            <w:tcBorders>
              <w:top w:val="single" w:sz="48" w:space="0" w:color="FFFF00"/>
              <w:left w:val="nil"/>
              <w:bottom w:val="single" w:sz="48" w:space="0" w:color="FFFF00"/>
              <w:right w:val="nil"/>
            </w:tcBorders>
            <w:vAlign w:val="center"/>
          </w:tcPr>
          <w:p w14:paraId="39AACE74" w14:textId="2956E15C" w:rsidR="00320E3B" w:rsidRPr="007665D2" w:rsidRDefault="00C04A24" w:rsidP="007665D2">
            <w:pPr>
              <w:pStyle w:val="Listenabsatz"/>
              <w:numPr>
                <w:ilvl w:val="0"/>
                <w:numId w:val="1"/>
              </w:numPr>
              <w:ind w:left="355"/>
              <w:rPr>
                <w:rFonts w:ascii="Arial" w:hAnsi="Arial"/>
                <w:color w:val="000000" w:themeColor="text1"/>
              </w:rPr>
            </w:pPr>
            <w:r w:rsidRPr="0005430D">
              <w:rPr>
                <w:rFonts w:ascii="Arial" w:hAnsi="Arial"/>
                <w:color w:val="000000" w:themeColor="text1"/>
              </w:rPr>
              <w:t xml:space="preserve">Tätigkeiten an Hochvolt-Fahrzeugen durch </w:t>
            </w:r>
            <w:r w:rsidR="00A87137" w:rsidRPr="0005430D">
              <w:rPr>
                <w:rFonts w:ascii="Arial" w:hAnsi="Arial"/>
                <w:color w:val="000000" w:themeColor="text1"/>
              </w:rPr>
              <w:t>Elektrofachkräfte</w:t>
            </w:r>
            <w:r w:rsidRPr="0005430D">
              <w:rPr>
                <w:rFonts w:ascii="Arial" w:hAnsi="Arial"/>
                <w:color w:val="000000" w:themeColor="text1"/>
              </w:rPr>
              <w:t xml:space="preserve"> nach </w:t>
            </w:r>
            <w:r w:rsidR="007665D2" w:rsidRPr="0005430D">
              <w:rPr>
                <w:rFonts w:ascii="Arial" w:hAnsi="Arial"/>
                <w:color w:val="000000" w:themeColor="text1"/>
              </w:rPr>
              <w:t>DGUV Information 209-093</w:t>
            </w:r>
            <w:r w:rsidRPr="0005430D">
              <w:rPr>
                <w:rFonts w:ascii="Arial" w:hAnsi="Arial"/>
                <w:color w:val="000000" w:themeColor="text1"/>
              </w:rPr>
              <w:t xml:space="preserve"> – Stufe </w:t>
            </w:r>
            <w:r w:rsidR="00A87137" w:rsidRPr="0005430D">
              <w:rPr>
                <w:rFonts w:ascii="Arial" w:hAnsi="Arial"/>
                <w:color w:val="000000" w:themeColor="text1"/>
              </w:rPr>
              <w:t>2</w:t>
            </w:r>
            <w:r w:rsidR="007665D2" w:rsidRPr="0005430D">
              <w:rPr>
                <w:rFonts w:ascii="Arial" w:hAnsi="Arial"/>
                <w:color w:val="000000" w:themeColor="text1"/>
              </w:rPr>
              <w:t>E</w:t>
            </w:r>
            <w:r w:rsidRPr="0005430D">
              <w:rPr>
                <w:rFonts w:ascii="Arial" w:hAnsi="Arial"/>
                <w:color w:val="000000" w:themeColor="text1"/>
              </w:rPr>
              <w:t>.</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9E01E3" w:rsidRDefault="00F1424D" w:rsidP="003E4420">
            <w:pPr>
              <w:jc w:val="center"/>
              <w:rPr>
                <w:rFonts w:ascii="Arial" w:hAnsi="Arial" w:cs="Arial"/>
                <w:color w:val="000000" w:themeColor="text1"/>
              </w:rPr>
            </w:pPr>
          </w:p>
        </w:tc>
      </w:tr>
      <w:tr w:rsidR="009E01E3" w:rsidRPr="009E01E3"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9E01E3" w:rsidRDefault="00765E10" w:rsidP="00765E10">
            <w:pPr>
              <w:jc w:val="center"/>
              <w:rPr>
                <w:rFonts w:ascii="Arial" w:hAnsi="Arial" w:cs="Arial"/>
                <w:b/>
                <w:color w:val="000000" w:themeColor="text1"/>
                <w:sz w:val="24"/>
              </w:rPr>
            </w:pPr>
            <w:r w:rsidRPr="009E01E3">
              <w:rPr>
                <w:rFonts w:ascii="Arial" w:hAnsi="Arial" w:cs="Arial"/>
                <w:b/>
                <w:bCs/>
                <w:color w:val="000000" w:themeColor="text1"/>
                <w:sz w:val="24"/>
              </w:rPr>
              <w:t xml:space="preserve">Gefahren für Mensch und Umwelt </w:t>
            </w:r>
          </w:p>
        </w:tc>
      </w:tr>
      <w:tr w:rsidR="009E01E3" w:rsidRPr="009E01E3" w14:paraId="754997E3" w14:textId="77777777" w:rsidTr="00712F21">
        <w:trPr>
          <w:trHeight w:val="66"/>
        </w:trPr>
        <w:tc>
          <w:tcPr>
            <w:tcW w:w="1276" w:type="dxa"/>
            <w:tcBorders>
              <w:top w:val="single" w:sz="48" w:space="0" w:color="FFFF00"/>
              <w:left w:val="single" w:sz="48" w:space="0" w:color="FFFF00"/>
              <w:bottom w:val="single" w:sz="48" w:space="0" w:color="FFFF00"/>
            </w:tcBorders>
            <w:vAlign w:val="center"/>
          </w:tcPr>
          <w:p w14:paraId="2CB2E965" w14:textId="1D16DFA6" w:rsidR="00146A7B" w:rsidRPr="009E01E3" w:rsidRDefault="00146A7B" w:rsidP="00712F21">
            <w:pPr>
              <w:ind w:hanging="70"/>
              <w:jc w:val="center"/>
              <w:rPr>
                <w:rFonts w:ascii="Arial" w:hAnsi="Arial" w:cs="Arial"/>
                <w:color w:val="000000" w:themeColor="text1"/>
              </w:rPr>
            </w:pPr>
            <w:r w:rsidRPr="009E01E3">
              <w:rPr>
                <w:rFonts w:ascii="Arial" w:hAnsi="Arial" w:cs="Arial"/>
                <w:color w:val="000000" w:themeColor="text1"/>
              </w:rPr>
              <w:t xml:space="preserve"> </w:t>
            </w:r>
          </w:p>
        </w:tc>
        <w:tc>
          <w:tcPr>
            <w:tcW w:w="8222" w:type="dxa"/>
            <w:gridSpan w:val="3"/>
            <w:tcBorders>
              <w:top w:val="single" w:sz="48" w:space="0" w:color="FFFF00"/>
              <w:bottom w:val="single" w:sz="48" w:space="0" w:color="FFFF00"/>
            </w:tcBorders>
            <w:vAlign w:val="center"/>
          </w:tcPr>
          <w:p w14:paraId="20581392" w14:textId="77777777" w:rsidR="00C04A24" w:rsidRPr="009E01E3" w:rsidRDefault="00C04A24" w:rsidP="00C04A24">
            <w:pPr>
              <w:pStyle w:val="Listenabsatz"/>
              <w:numPr>
                <w:ilvl w:val="0"/>
                <w:numId w:val="1"/>
              </w:numPr>
              <w:ind w:left="355"/>
              <w:rPr>
                <w:rFonts w:ascii="Arial" w:hAnsi="Arial"/>
                <w:color w:val="000000" w:themeColor="text1"/>
              </w:rPr>
            </w:pPr>
            <w:r w:rsidRPr="009E01E3">
              <w:rPr>
                <w:rFonts w:ascii="Arial" w:hAnsi="Arial"/>
                <w:color w:val="000000" w:themeColor="text1"/>
              </w:rPr>
              <w:t>Elektrische Körperdurchströmung durch Berührung Spannung führender Teile.</w:t>
            </w:r>
          </w:p>
          <w:p w14:paraId="6DF38A6C" w14:textId="77777777" w:rsidR="00C04A24" w:rsidRPr="009E01E3" w:rsidRDefault="00C04A24" w:rsidP="00C04A24">
            <w:pPr>
              <w:pStyle w:val="Listenabsatz"/>
              <w:numPr>
                <w:ilvl w:val="0"/>
                <w:numId w:val="1"/>
              </w:numPr>
              <w:ind w:left="355"/>
              <w:rPr>
                <w:rFonts w:ascii="Arial" w:hAnsi="Arial"/>
                <w:color w:val="000000" w:themeColor="text1"/>
              </w:rPr>
            </w:pPr>
            <w:r w:rsidRPr="009E01E3">
              <w:rPr>
                <w:rFonts w:ascii="Arial" w:hAnsi="Arial"/>
                <w:color w:val="000000" w:themeColor="text1"/>
              </w:rPr>
              <w:t>Verbrennungsgefahr durch Lichtbogen.</w:t>
            </w:r>
          </w:p>
          <w:p w14:paraId="33124EE4" w14:textId="77777777" w:rsidR="00C04A24" w:rsidRPr="009E01E3" w:rsidRDefault="00C04A24" w:rsidP="00C04A24">
            <w:pPr>
              <w:pStyle w:val="Listenabsatz"/>
              <w:numPr>
                <w:ilvl w:val="0"/>
                <w:numId w:val="1"/>
              </w:numPr>
              <w:ind w:left="355"/>
              <w:rPr>
                <w:rFonts w:ascii="Arial" w:hAnsi="Arial"/>
                <w:color w:val="000000" w:themeColor="text1"/>
              </w:rPr>
            </w:pPr>
            <w:r w:rsidRPr="009E01E3">
              <w:rPr>
                <w:rFonts w:ascii="Arial" w:hAnsi="Arial"/>
                <w:color w:val="000000" w:themeColor="text1"/>
              </w:rPr>
              <w:t>Sekundärunfälle.</w:t>
            </w:r>
          </w:p>
          <w:p w14:paraId="60694BD4" w14:textId="77777777" w:rsidR="00C04A24" w:rsidRPr="009E01E3" w:rsidRDefault="00C04A24" w:rsidP="00C04A24">
            <w:pPr>
              <w:pStyle w:val="Listenabsatz"/>
              <w:numPr>
                <w:ilvl w:val="0"/>
                <w:numId w:val="1"/>
              </w:numPr>
              <w:ind w:left="355"/>
              <w:rPr>
                <w:rFonts w:ascii="Arial" w:hAnsi="Arial"/>
                <w:color w:val="000000" w:themeColor="text1"/>
              </w:rPr>
            </w:pPr>
            <w:r w:rsidRPr="009E01E3">
              <w:rPr>
                <w:rFonts w:ascii="Arial" w:hAnsi="Arial"/>
                <w:color w:val="000000" w:themeColor="text1"/>
              </w:rPr>
              <w:t>Gefahr durch Verätzungen der Haut und schwere Augenschäden.</w:t>
            </w:r>
          </w:p>
          <w:p w14:paraId="6852FD1E" w14:textId="0B328EC9" w:rsidR="00934B1A" w:rsidRPr="009E01E3" w:rsidRDefault="00C04A24" w:rsidP="00C04A24">
            <w:pPr>
              <w:pStyle w:val="Listenabsatz"/>
              <w:numPr>
                <w:ilvl w:val="0"/>
                <w:numId w:val="1"/>
              </w:numPr>
              <w:ind w:left="355"/>
              <w:rPr>
                <w:rFonts w:ascii="Arial" w:hAnsi="Arial" w:cs="Arial"/>
                <w:color w:val="000000" w:themeColor="text1"/>
              </w:rPr>
            </w:pPr>
            <w:r w:rsidRPr="009E01E3">
              <w:rPr>
                <w:rFonts w:ascii="Arial" w:hAnsi="Arial"/>
                <w:color w:val="000000" w:themeColor="text1"/>
              </w:rPr>
              <w:t>Brand- und Explosionsgefahr.</w:t>
            </w:r>
          </w:p>
        </w:tc>
        <w:tc>
          <w:tcPr>
            <w:tcW w:w="1245" w:type="dxa"/>
            <w:tcBorders>
              <w:top w:val="single" w:sz="48" w:space="0" w:color="FFFF00"/>
              <w:bottom w:val="single" w:sz="48" w:space="0" w:color="FFFF00"/>
              <w:right w:val="single" w:sz="48" w:space="0" w:color="FFFF00"/>
            </w:tcBorders>
            <w:vAlign w:val="center"/>
          </w:tcPr>
          <w:p w14:paraId="52C54735" w14:textId="77777777" w:rsidR="00146A7B" w:rsidRPr="009E01E3" w:rsidRDefault="00146A7B" w:rsidP="00712F21">
            <w:pPr>
              <w:jc w:val="center"/>
              <w:rPr>
                <w:rFonts w:ascii="Arial" w:hAnsi="Arial" w:cs="Arial"/>
                <w:color w:val="000000" w:themeColor="text1"/>
              </w:rPr>
            </w:pPr>
          </w:p>
        </w:tc>
      </w:tr>
      <w:tr w:rsidR="009E01E3" w:rsidRPr="009E01E3"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9E01E3" w:rsidRDefault="00F8009A" w:rsidP="00F8009A">
            <w:pPr>
              <w:jc w:val="center"/>
              <w:rPr>
                <w:rFonts w:ascii="Arial" w:hAnsi="Arial" w:cs="Arial"/>
                <w:b/>
                <w:color w:val="000000" w:themeColor="text1"/>
                <w:sz w:val="24"/>
              </w:rPr>
            </w:pPr>
            <w:r w:rsidRPr="009E01E3">
              <w:rPr>
                <w:rFonts w:ascii="Arial" w:hAnsi="Arial" w:cs="Arial"/>
                <w:b/>
                <w:color w:val="000000" w:themeColor="text1"/>
                <w:sz w:val="24"/>
              </w:rPr>
              <w:t>Schutzmaßnahmen und Verhaltensregeln</w:t>
            </w:r>
          </w:p>
        </w:tc>
      </w:tr>
      <w:tr w:rsidR="009E01E3" w:rsidRPr="009E01E3" w14:paraId="59497A7D" w14:textId="77777777" w:rsidTr="00712F21">
        <w:trPr>
          <w:trHeight w:val="13"/>
        </w:trPr>
        <w:tc>
          <w:tcPr>
            <w:tcW w:w="1276" w:type="dxa"/>
            <w:tcBorders>
              <w:top w:val="single" w:sz="48" w:space="0" w:color="FFFF00"/>
              <w:left w:val="single" w:sz="48" w:space="0" w:color="FFFF00"/>
              <w:bottom w:val="single" w:sz="48" w:space="0" w:color="FFFF00"/>
            </w:tcBorders>
          </w:tcPr>
          <w:p w14:paraId="3F68B9AA" w14:textId="77777777" w:rsidR="00146A7B" w:rsidRPr="009E01E3" w:rsidRDefault="00146A7B" w:rsidP="00712F21">
            <w:pPr>
              <w:ind w:hanging="70"/>
              <w:jc w:val="center"/>
              <w:rPr>
                <w:rFonts w:ascii="Arial" w:hAnsi="Arial" w:cs="Arial"/>
                <w:color w:val="000000" w:themeColor="text1"/>
              </w:rPr>
            </w:pPr>
          </w:p>
        </w:tc>
        <w:tc>
          <w:tcPr>
            <w:tcW w:w="8222" w:type="dxa"/>
            <w:gridSpan w:val="3"/>
            <w:tcBorders>
              <w:top w:val="single" w:sz="48" w:space="0" w:color="FFFF00"/>
              <w:bottom w:val="single" w:sz="48" w:space="0" w:color="FFFF00"/>
            </w:tcBorders>
            <w:vAlign w:val="center"/>
          </w:tcPr>
          <w:p w14:paraId="30AD5E01" w14:textId="14C1B671" w:rsidR="00A87137" w:rsidRPr="0005430D" w:rsidRDefault="00A87137" w:rsidP="007665D2">
            <w:pPr>
              <w:pStyle w:val="Listenabsatz"/>
              <w:numPr>
                <w:ilvl w:val="0"/>
                <w:numId w:val="1"/>
              </w:numPr>
              <w:ind w:left="355"/>
              <w:rPr>
                <w:rFonts w:ascii="Arial" w:hAnsi="Arial"/>
                <w:color w:val="000000" w:themeColor="text1"/>
              </w:rPr>
            </w:pPr>
            <w:r w:rsidRPr="0005430D">
              <w:rPr>
                <w:rFonts w:ascii="Arial" w:hAnsi="Arial"/>
                <w:color w:val="000000" w:themeColor="text1"/>
              </w:rPr>
              <w:t>Arbeiten an HV-eigensicheren Fahrzeugen nur durch Personen, die die erforderliche Fachkunde für Arbeiten an HV-eigensicheren Fahrzeugen besitzen und für diese Arbeiten beauftragt wurden.</w:t>
            </w:r>
            <w:r w:rsidR="007665D2" w:rsidRPr="0005430D">
              <w:rPr>
                <w:rFonts w:ascii="Arial" w:hAnsi="Arial"/>
                <w:color w:val="000000" w:themeColor="text1"/>
              </w:rPr>
              <w:t xml:space="preserve"> Mindestqualifikation Fachkundige Person Hochvolt (FHV) nach DGUV Information 209-093.</w:t>
            </w:r>
          </w:p>
          <w:p w14:paraId="05FC29A7" w14:textId="77777777" w:rsidR="00A87137" w:rsidRPr="009E01E3" w:rsidRDefault="00A87137" w:rsidP="00A87137">
            <w:pPr>
              <w:pStyle w:val="Listenabsatz"/>
              <w:numPr>
                <w:ilvl w:val="0"/>
                <w:numId w:val="1"/>
              </w:numPr>
              <w:ind w:left="355"/>
              <w:rPr>
                <w:rFonts w:ascii="Arial" w:hAnsi="Arial"/>
                <w:color w:val="000000" w:themeColor="text1"/>
              </w:rPr>
            </w:pPr>
            <w:r w:rsidRPr="009E01E3">
              <w:rPr>
                <w:rFonts w:ascii="Arial" w:hAnsi="Arial"/>
                <w:color w:val="000000" w:themeColor="text1"/>
              </w:rPr>
              <w:t>Es sind Kenntnisse der Bedienungsanleitung sowie der technischen Daten und Sicherheitshinweise des Messmittelherstellers erforderlich.</w:t>
            </w:r>
          </w:p>
          <w:p w14:paraId="35D6A49D" w14:textId="34D11506" w:rsidR="00A87137" w:rsidRPr="009E01E3" w:rsidRDefault="00A87137" w:rsidP="00A87137">
            <w:pPr>
              <w:pStyle w:val="Listenabsatz"/>
              <w:numPr>
                <w:ilvl w:val="0"/>
                <w:numId w:val="1"/>
              </w:numPr>
              <w:ind w:left="355"/>
              <w:rPr>
                <w:rFonts w:ascii="Arial" w:hAnsi="Arial"/>
                <w:color w:val="000000" w:themeColor="text1"/>
              </w:rPr>
            </w:pPr>
            <w:r w:rsidRPr="009E01E3">
              <w:rPr>
                <w:rFonts w:ascii="Arial" w:hAnsi="Arial"/>
                <w:color w:val="000000" w:themeColor="text1"/>
              </w:rPr>
              <w:t>Nur mit dem Doppeldreieck oder dem Isolator gekennzeichnete isolierte Werkzeuge, Schutz- und Hilfsmittel, Schutzvorrichtungen, Abdeck- und Befestigungsmaterial verwenden.</w:t>
            </w:r>
          </w:p>
          <w:p w14:paraId="0675F6AD" w14:textId="03BAEADF" w:rsidR="00A87137" w:rsidRPr="009E01E3" w:rsidRDefault="00A87137" w:rsidP="00A87137">
            <w:pPr>
              <w:pStyle w:val="Listenabsatz"/>
              <w:numPr>
                <w:ilvl w:val="0"/>
                <w:numId w:val="1"/>
              </w:numPr>
              <w:ind w:left="355"/>
              <w:rPr>
                <w:rFonts w:ascii="Arial" w:hAnsi="Arial"/>
                <w:color w:val="000000" w:themeColor="text1"/>
              </w:rPr>
            </w:pPr>
            <w:r w:rsidRPr="009E01E3">
              <w:rPr>
                <w:rFonts w:ascii="Arial" w:hAnsi="Arial"/>
                <w:color w:val="000000" w:themeColor="text1"/>
              </w:rPr>
              <w:t>Isolierende Handschuhe verwenden.</w:t>
            </w:r>
          </w:p>
          <w:p w14:paraId="768503F1" w14:textId="542060DE" w:rsidR="00A87137" w:rsidRPr="009E01E3" w:rsidRDefault="00A87137" w:rsidP="00A87137">
            <w:pPr>
              <w:pStyle w:val="Listenabsatz"/>
              <w:numPr>
                <w:ilvl w:val="0"/>
                <w:numId w:val="1"/>
              </w:numPr>
              <w:ind w:left="355"/>
              <w:rPr>
                <w:rFonts w:ascii="Arial" w:hAnsi="Arial"/>
                <w:color w:val="000000" w:themeColor="text1"/>
              </w:rPr>
            </w:pPr>
            <w:r w:rsidRPr="009E01E3">
              <w:rPr>
                <w:rFonts w:ascii="Arial" w:hAnsi="Arial"/>
                <w:color w:val="000000" w:themeColor="text1"/>
              </w:rPr>
              <w:t>Eine PSA ist bei eigensicheren-Fahrzeugen nicht notwendig (Sofern der Hersteller dies nicht fordert). Diese besitzen einen vollständigen Berührungs- und Lichtbogenschutz. Bei nicht eigensicheren Fahrzeugen ist die PSA gemäß Hersteller zu tragen.</w:t>
            </w:r>
          </w:p>
          <w:p w14:paraId="67F51E1F" w14:textId="77777777" w:rsidR="00A87137" w:rsidRPr="009E01E3" w:rsidRDefault="00A87137" w:rsidP="00A87137">
            <w:pPr>
              <w:pStyle w:val="Listenabsatz"/>
              <w:numPr>
                <w:ilvl w:val="0"/>
                <w:numId w:val="1"/>
              </w:numPr>
              <w:ind w:left="355"/>
              <w:rPr>
                <w:rFonts w:ascii="Arial" w:hAnsi="Arial"/>
                <w:color w:val="000000" w:themeColor="text1"/>
              </w:rPr>
            </w:pPr>
            <w:r w:rsidRPr="009E01E3">
              <w:rPr>
                <w:rFonts w:ascii="Arial" w:hAnsi="Arial"/>
                <w:color w:val="000000" w:themeColor="text1"/>
              </w:rPr>
              <w:t>Messleitungen, Messspitzen, Messklemmen usw. müssen der Kategorie des eingesetzten Prüf-/Messmittels entsprechen.</w:t>
            </w:r>
          </w:p>
          <w:p w14:paraId="419188EB" w14:textId="77777777" w:rsidR="00A87137" w:rsidRPr="009E01E3" w:rsidRDefault="00A87137" w:rsidP="00A87137">
            <w:pPr>
              <w:pStyle w:val="Listenabsatz"/>
              <w:numPr>
                <w:ilvl w:val="0"/>
                <w:numId w:val="1"/>
              </w:numPr>
              <w:ind w:left="355"/>
              <w:rPr>
                <w:rFonts w:ascii="Arial" w:hAnsi="Arial"/>
                <w:color w:val="000000" w:themeColor="text1"/>
              </w:rPr>
            </w:pPr>
            <w:r w:rsidRPr="009E01E3">
              <w:rPr>
                <w:rFonts w:ascii="Arial" w:hAnsi="Arial"/>
                <w:color w:val="000000" w:themeColor="text1"/>
              </w:rPr>
              <w:t>Prüf-/Messmittel sind vor Verunreinigungen und Beschädigungen der Gehäuseoberfläche zu schützen. Bei festgestellten Schäden ist der Einsatz verboten!</w:t>
            </w:r>
          </w:p>
          <w:p w14:paraId="073E6A4E" w14:textId="77777777" w:rsidR="00A87137" w:rsidRPr="009E01E3" w:rsidRDefault="00A87137" w:rsidP="00A87137">
            <w:pPr>
              <w:pStyle w:val="Listenabsatz"/>
              <w:numPr>
                <w:ilvl w:val="0"/>
                <w:numId w:val="1"/>
              </w:numPr>
              <w:ind w:left="355"/>
              <w:rPr>
                <w:rFonts w:ascii="Arial" w:hAnsi="Arial"/>
                <w:color w:val="000000" w:themeColor="text1"/>
              </w:rPr>
            </w:pPr>
            <w:r w:rsidRPr="009E01E3">
              <w:rPr>
                <w:rFonts w:ascii="Arial" w:hAnsi="Arial"/>
                <w:color w:val="000000" w:themeColor="text1"/>
              </w:rPr>
              <w:t>Zum Feststellen der Spannungsfreiheit dürfen nur zweipolige Spannungsprüfer nach VDE 0682-401:2011-02 (DIN EN 61243-3) verwendet werden.</w:t>
            </w:r>
          </w:p>
          <w:p w14:paraId="0080D807" w14:textId="77777777" w:rsidR="00A87137" w:rsidRPr="009E01E3" w:rsidRDefault="00A87137" w:rsidP="00A87137">
            <w:pPr>
              <w:pStyle w:val="Listenabsatz"/>
              <w:numPr>
                <w:ilvl w:val="0"/>
                <w:numId w:val="1"/>
              </w:numPr>
              <w:ind w:left="355"/>
              <w:rPr>
                <w:rFonts w:ascii="Arial" w:hAnsi="Arial"/>
                <w:color w:val="000000" w:themeColor="text1"/>
              </w:rPr>
            </w:pPr>
            <w:r w:rsidRPr="009E01E3">
              <w:rPr>
                <w:rFonts w:ascii="Arial" w:hAnsi="Arial"/>
                <w:color w:val="000000" w:themeColor="text1"/>
              </w:rPr>
              <w:t>Zum Herstellen der Spannungsfreiheit sind die Informationen der Hersteller zu beachten.</w:t>
            </w:r>
          </w:p>
          <w:p w14:paraId="69EC4607" w14:textId="243AEDA0" w:rsidR="00A87137" w:rsidRPr="009E01E3" w:rsidRDefault="00A87137" w:rsidP="00A87137">
            <w:pPr>
              <w:pStyle w:val="Listenabsatz"/>
              <w:numPr>
                <w:ilvl w:val="0"/>
                <w:numId w:val="1"/>
              </w:numPr>
              <w:ind w:left="355"/>
              <w:rPr>
                <w:rFonts w:ascii="Arial" w:hAnsi="Arial"/>
                <w:color w:val="000000" w:themeColor="text1"/>
              </w:rPr>
            </w:pPr>
            <w:r w:rsidRPr="009E01E3">
              <w:rPr>
                <w:rFonts w:ascii="Arial" w:hAnsi="Arial"/>
                <w:color w:val="000000" w:themeColor="text1"/>
              </w:rPr>
              <w:t>Während das Fahrzeug nicht freigeschaltet ist Hinweisschild aufstellen "Achtung Hochvolt - Am Fahrzeug wird gearbeitet" oder "Hochspannung - Lebensgefahr" o.ä. - Zeichen W012.</w:t>
            </w:r>
          </w:p>
          <w:p w14:paraId="6F26FCAF" w14:textId="076B30CC" w:rsidR="00146A7B" w:rsidRPr="009E01E3" w:rsidRDefault="00A87137" w:rsidP="00A87137">
            <w:pPr>
              <w:pStyle w:val="Listenabsatz"/>
              <w:numPr>
                <w:ilvl w:val="0"/>
                <w:numId w:val="1"/>
              </w:numPr>
              <w:ind w:left="355"/>
              <w:rPr>
                <w:rFonts w:ascii="Arial" w:hAnsi="Arial"/>
                <w:color w:val="000000" w:themeColor="text1"/>
              </w:rPr>
            </w:pPr>
            <w:r w:rsidRPr="009E01E3">
              <w:rPr>
                <w:rFonts w:ascii="Arial" w:hAnsi="Arial"/>
                <w:color w:val="000000" w:themeColor="text1"/>
              </w:rPr>
              <w:t>Elektrotechnische Erweiterungen an HV-Fahrzeugen sind nur im Spannungsfreien Zustand erlaubt.</w:t>
            </w:r>
          </w:p>
        </w:tc>
        <w:tc>
          <w:tcPr>
            <w:tcW w:w="1245" w:type="dxa"/>
            <w:tcBorders>
              <w:top w:val="single" w:sz="48" w:space="0" w:color="FFFF00"/>
              <w:bottom w:val="single" w:sz="48" w:space="0" w:color="FFFF00"/>
              <w:right w:val="single" w:sz="48" w:space="0" w:color="FFFF00"/>
            </w:tcBorders>
            <w:vAlign w:val="center"/>
          </w:tcPr>
          <w:p w14:paraId="45B8B01F" w14:textId="77777777" w:rsidR="00146A7B" w:rsidRPr="009E01E3" w:rsidRDefault="00146A7B" w:rsidP="00712F21">
            <w:pPr>
              <w:jc w:val="center"/>
              <w:rPr>
                <w:rFonts w:ascii="Arial" w:hAnsi="Arial" w:cs="Arial"/>
                <w:color w:val="000000" w:themeColor="text1"/>
              </w:rPr>
            </w:pPr>
          </w:p>
        </w:tc>
      </w:tr>
      <w:tr w:rsidR="009E01E3" w:rsidRPr="009E01E3"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C03ECC3" w:rsidR="00443CAA" w:rsidRPr="009E01E3" w:rsidRDefault="00443CAA" w:rsidP="00427C2E">
            <w:pPr>
              <w:jc w:val="center"/>
              <w:rPr>
                <w:rFonts w:ascii="Arial" w:hAnsi="Arial" w:cs="Arial"/>
                <w:b/>
                <w:color w:val="000000" w:themeColor="text1"/>
                <w:sz w:val="24"/>
              </w:rPr>
            </w:pPr>
            <w:r w:rsidRPr="009E01E3">
              <w:rPr>
                <w:rFonts w:ascii="Arial" w:hAnsi="Arial"/>
                <w:b/>
                <w:color w:val="000000" w:themeColor="text1"/>
                <w:sz w:val="24"/>
              </w:rPr>
              <w:t>Verhalten bei Unregelmäßigkeiten</w:t>
            </w:r>
          </w:p>
        </w:tc>
      </w:tr>
      <w:tr w:rsidR="009E01E3" w:rsidRPr="009E01E3"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9E01E3" w:rsidRDefault="00320E3B" w:rsidP="00427C2E">
            <w:pPr>
              <w:jc w:val="center"/>
              <w:rPr>
                <w:rFonts w:ascii="Arial" w:hAnsi="Arial" w:cs="Arial"/>
                <w:color w:val="000000" w:themeColor="text1"/>
              </w:rPr>
            </w:pPr>
            <w:r w:rsidRPr="009E01E3">
              <w:rPr>
                <w:noProof/>
                <w:color w:val="000000" w:themeColor="text1"/>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9E01E3" w:rsidRDefault="00320E3B" w:rsidP="00320E3B">
            <w:pPr>
              <w:numPr>
                <w:ilvl w:val="0"/>
                <w:numId w:val="6"/>
              </w:numPr>
              <w:autoSpaceDE w:val="0"/>
              <w:autoSpaceDN w:val="0"/>
              <w:adjustRightInd w:val="0"/>
              <w:ind w:left="355" w:hanging="283"/>
              <w:rPr>
                <w:rFonts w:ascii="Arial" w:hAnsi="Arial" w:cs="Arial"/>
                <w:color w:val="000000" w:themeColor="text1"/>
              </w:rPr>
            </w:pPr>
            <w:r w:rsidRPr="009E01E3">
              <w:rPr>
                <w:rFonts w:ascii="Arial" w:hAnsi="Arial" w:cs="Arial"/>
                <w:color w:val="000000" w:themeColor="text1"/>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9E01E3" w:rsidRDefault="00320E3B" w:rsidP="00320E3B">
            <w:pPr>
              <w:numPr>
                <w:ilvl w:val="0"/>
                <w:numId w:val="12"/>
              </w:numPr>
              <w:autoSpaceDE w:val="0"/>
              <w:autoSpaceDN w:val="0"/>
              <w:adjustRightInd w:val="0"/>
              <w:rPr>
                <w:rFonts w:ascii="Arial" w:hAnsi="Arial" w:cs="Arial"/>
                <w:color w:val="000000" w:themeColor="text1"/>
              </w:rPr>
            </w:pPr>
            <w:r w:rsidRPr="009E01E3">
              <w:rPr>
                <w:rFonts w:ascii="Arial" w:hAnsi="Arial" w:cs="Arial"/>
                <w:color w:val="000000" w:themeColor="text1"/>
              </w:rPr>
              <w:t xml:space="preserve">Tel.: </w:t>
            </w:r>
            <w:r w:rsidRPr="009E01E3">
              <w:rPr>
                <w:rFonts w:ascii="Arial" w:hAnsi="Arial" w:cs="Arial"/>
                <w:color w:val="000000" w:themeColor="text1"/>
              </w:rPr>
              <w:fldChar w:fldCharType="begin">
                <w:ffData>
                  <w:name w:val="Text11"/>
                  <w:enabled/>
                  <w:calcOnExit w:val="0"/>
                  <w:textInput/>
                </w:ffData>
              </w:fldChar>
            </w:r>
            <w:bookmarkStart w:id="0" w:name="Text11"/>
            <w:r w:rsidRPr="009E01E3">
              <w:rPr>
                <w:rFonts w:ascii="Arial" w:hAnsi="Arial" w:cs="Arial"/>
                <w:color w:val="000000" w:themeColor="text1"/>
              </w:rPr>
              <w:instrText xml:space="preserve"> FORMTEXT </w:instrText>
            </w:r>
            <w:r w:rsidRPr="009E01E3">
              <w:rPr>
                <w:rFonts w:ascii="Arial" w:hAnsi="Arial" w:cs="Arial"/>
                <w:color w:val="000000" w:themeColor="text1"/>
              </w:rPr>
            </w:r>
            <w:r w:rsidRPr="009E01E3">
              <w:rPr>
                <w:rFonts w:ascii="Arial" w:hAnsi="Arial" w:cs="Arial"/>
                <w:color w:val="000000" w:themeColor="text1"/>
              </w:rPr>
              <w:fldChar w:fldCharType="separate"/>
            </w:r>
            <w:r w:rsidRPr="009E01E3">
              <w:rPr>
                <w:rFonts w:ascii="Arial" w:hAnsi="Arial" w:cs="Arial"/>
                <w:color w:val="000000" w:themeColor="text1"/>
              </w:rPr>
              <w:t> </w:t>
            </w:r>
            <w:r w:rsidRPr="009E01E3">
              <w:rPr>
                <w:rFonts w:ascii="Arial" w:hAnsi="Arial" w:cs="Arial"/>
                <w:color w:val="000000" w:themeColor="text1"/>
              </w:rPr>
              <w:t> </w:t>
            </w:r>
            <w:r w:rsidRPr="009E01E3">
              <w:rPr>
                <w:rFonts w:ascii="Arial" w:hAnsi="Arial" w:cs="Arial"/>
                <w:color w:val="000000" w:themeColor="text1"/>
              </w:rPr>
              <w:t> </w:t>
            </w:r>
            <w:r w:rsidRPr="009E01E3">
              <w:rPr>
                <w:rFonts w:ascii="Arial" w:hAnsi="Arial" w:cs="Arial"/>
                <w:color w:val="000000" w:themeColor="text1"/>
              </w:rPr>
              <w:t> </w:t>
            </w:r>
            <w:r w:rsidRPr="009E01E3">
              <w:rPr>
                <w:rFonts w:ascii="Arial" w:hAnsi="Arial" w:cs="Arial"/>
                <w:color w:val="000000" w:themeColor="text1"/>
              </w:rPr>
              <w:t> </w:t>
            </w:r>
            <w:r w:rsidRPr="009E01E3">
              <w:rPr>
                <w:rFonts w:ascii="Arial" w:hAnsi="Arial" w:cs="Arial"/>
                <w:color w:val="000000" w:themeColor="text1"/>
              </w:rPr>
              <w:fldChar w:fldCharType="end"/>
            </w:r>
            <w:bookmarkEnd w:id="0"/>
          </w:p>
          <w:p w14:paraId="740E23DD" w14:textId="77777777" w:rsidR="00320E3B" w:rsidRPr="009E01E3" w:rsidRDefault="00320E3B" w:rsidP="00320E3B">
            <w:pPr>
              <w:numPr>
                <w:ilvl w:val="0"/>
                <w:numId w:val="6"/>
              </w:numPr>
              <w:autoSpaceDE w:val="0"/>
              <w:autoSpaceDN w:val="0"/>
              <w:adjustRightInd w:val="0"/>
              <w:ind w:left="355" w:hanging="283"/>
              <w:rPr>
                <w:rFonts w:ascii="Arial" w:hAnsi="Arial" w:cs="Arial"/>
                <w:color w:val="000000" w:themeColor="text1"/>
              </w:rPr>
            </w:pPr>
            <w:r w:rsidRPr="009E01E3">
              <w:rPr>
                <w:rFonts w:ascii="Arial" w:hAnsi="Arial" w:cs="Arial"/>
                <w:color w:val="000000" w:themeColor="text1"/>
              </w:rPr>
              <w:t>Bei Gefährdungen verursachenden oder den Betrieb gefährdenden Unregelmäßigkeiten ist der Anlagenverantwortliche zu informieren.</w:t>
            </w:r>
          </w:p>
          <w:p w14:paraId="5D82D423" w14:textId="77777777" w:rsidR="00320E3B" w:rsidRPr="009E01E3" w:rsidRDefault="00320E3B" w:rsidP="00320E3B">
            <w:pPr>
              <w:numPr>
                <w:ilvl w:val="0"/>
                <w:numId w:val="12"/>
              </w:numPr>
              <w:autoSpaceDE w:val="0"/>
              <w:autoSpaceDN w:val="0"/>
              <w:adjustRightInd w:val="0"/>
              <w:rPr>
                <w:rFonts w:ascii="Arial" w:hAnsi="Arial" w:cs="Arial"/>
                <w:color w:val="000000" w:themeColor="text1"/>
              </w:rPr>
            </w:pPr>
            <w:r w:rsidRPr="009E01E3">
              <w:rPr>
                <w:rFonts w:ascii="Arial" w:hAnsi="Arial" w:cs="Arial"/>
                <w:color w:val="000000" w:themeColor="text1"/>
              </w:rPr>
              <w:t xml:space="preserve">Tel.: </w:t>
            </w:r>
            <w:r w:rsidRPr="009E01E3">
              <w:rPr>
                <w:rFonts w:ascii="Arial" w:hAnsi="Arial" w:cs="Arial"/>
                <w:color w:val="000000" w:themeColor="text1"/>
              </w:rPr>
              <w:fldChar w:fldCharType="begin">
                <w:ffData>
                  <w:name w:val="Text11"/>
                  <w:enabled/>
                  <w:calcOnExit w:val="0"/>
                  <w:textInput/>
                </w:ffData>
              </w:fldChar>
            </w:r>
            <w:r w:rsidRPr="009E01E3">
              <w:rPr>
                <w:rFonts w:ascii="Arial" w:hAnsi="Arial" w:cs="Arial"/>
                <w:color w:val="000000" w:themeColor="text1"/>
              </w:rPr>
              <w:instrText xml:space="preserve"> FORMTEXT </w:instrText>
            </w:r>
            <w:r w:rsidRPr="009E01E3">
              <w:rPr>
                <w:rFonts w:ascii="Arial" w:hAnsi="Arial" w:cs="Arial"/>
                <w:color w:val="000000" w:themeColor="text1"/>
              </w:rPr>
            </w:r>
            <w:r w:rsidRPr="009E01E3">
              <w:rPr>
                <w:rFonts w:ascii="Arial" w:hAnsi="Arial" w:cs="Arial"/>
                <w:color w:val="000000" w:themeColor="text1"/>
              </w:rPr>
              <w:fldChar w:fldCharType="separate"/>
            </w:r>
            <w:r w:rsidRPr="009E01E3">
              <w:rPr>
                <w:rFonts w:ascii="Arial" w:hAnsi="Arial" w:cs="Arial"/>
                <w:color w:val="000000" w:themeColor="text1"/>
              </w:rPr>
              <w:t> </w:t>
            </w:r>
            <w:r w:rsidRPr="009E01E3">
              <w:rPr>
                <w:rFonts w:ascii="Arial" w:hAnsi="Arial" w:cs="Arial"/>
                <w:color w:val="000000" w:themeColor="text1"/>
              </w:rPr>
              <w:t> </w:t>
            </w:r>
            <w:r w:rsidRPr="009E01E3">
              <w:rPr>
                <w:rFonts w:ascii="Arial" w:hAnsi="Arial" w:cs="Arial"/>
                <w:color w:val="000000" w:themeColor="text1"/>
              </w:rPr>
              <w:t> </w:t>
            </w:r>
            <w:r w:rsidRPr="009E01E3">
              <w:rPr>
                <w:rFonts w:ascii="Arial" w:hAnsi="Arial" w:cs="Arial"/>
                <w:color w:val="000000" w:themeColor="text1"/>
              </w:rPr>
              <w:t> </w:t>
            </w:r>
            <w:r w:rsidRPr="009E01E3">
              <w:rPr>
                <w:rFonts w:ascii="Arial" w:hAnsi="Arial" w:cs="Arial"/>
                <w:color w:val="000000" w:themeColor="text1"/>
              </w:rPr>
              <w:t> </w:t>
            </w:r>
            <w:r w:rsidRPr="009E01E3">
              <w:rPr>
                <w:rFonts w:ascii="Arial" w:hAnsi="Arial" w:cs="Arial"/>
                <w:color w:val="000000" w:themeColor="text1"/>
              </w:rPr>
              <w:fldChar w:fldCharType="end"/>
            </w:r>
          </w:p>
          <w:p w14:paraId="6A50AE5E" w14:textId="7F11307B" w:rsidR="00320E3B" w:rsidRPr="009E01E3" w:rsidRDefault="00320E3B" w:rsidP="00320E3B">
            <w:pPr>
              <w:numPr>
                <w:ilvl w:val="0"/>
                <w:numId w:val="6"/>
              </w:numPr>
              <w:autoSpaceDE w:val="0"/>
              <w:autoSpaceDN w:val="0"/>
              <w:adjustRightInd w:val="0"/>
              <w:ind w:left="355" w:hanging="283"/>
              <w:rPr>
                <w:rFonts w:ascii="Arial" w:hAnsi="Arial" w:cs="Arial"/>
                <w:color w:val="000000" w:themeColor="text1"/>
              </w:rPr>
            </w:pPr>
            <w:r w:rsidRPr="009E01E3">
              <w:rPr>
                <w:rFonts w:ascii="Arial" w:hAnsi="Arial" w:cs="Arial"/>
                <w:color w:val="000000" w:themeColor="text1"/>
              </w:rPr>
              <w:t>Bei einer Arbeitsunterbrechung ist der Arbeitsplatz so zu sichern, dass sich keine Gefährdungen ergeben können.</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9E01E3" w:rsidRDefault="00443CAA" w:rsidP="00427C2E">
            <w:pPr>
              <w:jc w:val="center"/>
              <w:rPr>
                <w:rFonts w:ascii="Arial" w:hAnsi="Arial" w:cs="Arial"/>
                <w:color w:val="000000" w:themeColor="text1"/>
              </w:rPr>
            </w:pPr>
          </w:p>
        </w:tc>
      </w:tr>
      <w:tr w:rsidR="009E01E3" w:rsidRPr="009E01E3"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20EA6C6" w:rsidR="00443CAA" w:rsidRPr="009E01E3" w:rsidRDefault="00443CAA" w:rsidP="00427C2E">
            <w:pPr>
              <w:jc w:val="center"/>
              <w:rPr>
                <w:rFonts w:ascii="Arial" w:hAnsi="Arial" w:cs="Arial"/>
                <w:b/>
                <w:color w:val="000000" w:themeColor="text1"/>
                <w:sz w:val="24"/>
              </w:rPr>
            </w:pPr>
            <w:r w:rsidRPr="009E01E3">
              <w:rPr>
                <w:rFonts w:ascii="Arial" w:hAnsi="Arial"/>
                <w:b/>
                <w:color w:val="000000" w:themeColor="text1"/>
                <w:sz w:val="24"/>
              </w:rPr>
              <w:lastRenderedPageBreak/>
              <w:t>Verhalten bei Unfällen</w:t>
            </w:r>
          </w:p>
        </w:tc>
      </w:tr>
      <w:tr w:rsidR="009E01E3" w:rsidRPr="009E01E3"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9E01E3" w:rsidRDefault="00320E3B" w:rsidP="00427C2E">
            <w:pPr>
              <w:jc w:val="center"/>
              <w:rPr>
                <w:rFonts w:ascii="Arial" w:hAnsi="Arial" w:cs="Arial"/>
                <w:color w:val="000000" w:themeColor="text1"/>
              </w:rPr>
            </w:pPr>
            <w:r w:rsidRPr="009E01E3">
              <w:rPr>
                <w:noProof/>
                <w:color w:val="000000" w:themeColor="text1"/>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777777" w:rsidR="00320E3B" w:rsidRPr="009E01E3" w:rsidRDefault="00320E3B" w:rsidP="00320E3B">
            <w:pPr>
              <w:numPr>
                <w:ilvl w:val="0"/>
                <w:numId w:val="6"/>
              </w:numPr>
              <w:autoSpaceDE w:val="0"/>
              <w:autoSpaceDN w:val="0"/>
              <w:adjustRightInd w:val="0"/>
              <w:ind w:left="355" w:hanging="283"/>
              <w:rPr>
                <w:rFonts w:ascii="Arial" w:hAnsi="Arial" w:cs="Arial"/>
                <w:color w:val="000000" w:themeColor="text1"/>
              </w:rPr>
            </w:pPr>
            <w:r w:rsidRPr="009E01E3">
              <w:rPr>
                <w:rFonts w:ascii="Arial" w:hAnsi="Arial" w:cs="Arial"/>
                <w:color w:val="000000" w:themeColor="text1"/>
              </w:rPr>
              <w:t>Retten, nur nach Gewährleistung der erforderlichen Schutzmaßnahmen.</w:t>
            </w:r>
          </w:p>
          <w:p w14:paraId="72D58884" w14:textId="77777777" w:rsidR="00320E3B" w:rsidRPr="009E01E3" w:rsidRDefault="00320E3B" w:rsidP="00320E3B">
            <w:pPr>
              <w:numPr>
                <w:ilvl w:val="0"/>
                <w:numId w:val="6"/>
              </w:numPr>
              <w:autoSpaceDE w:val="0"/>
              <w:autoSpaceDN w:val="0"/>
              <w:adjustRightInd w:val="0"/>
              <w:ind w:left="355" w:hanging="283"/>
              <w:rPr>
                <w:rFonts w:ascii="Arial" w:hAnsi="Arial" w:cs="Arial"/>
                <w:color w:val="000000" w:themeColor="text1"/>
              </w:rPr>
            </w:pPr>
            <w:r w:rsidRPr="009E01E3">
              <w:rPr>
                <w:rFonts w:ascii="Arial" w:hAnsi="Arial" w:cs="Arial"/>
                <w:color w:val="000000" w:themeColor="text1"/>
              </w:rPr>
              <w:t>Eigenschutz geht vor Rettung.</w:t>
            </w:r>
          </w:p>
          <w:p w14:paraId="04E32A8A" w14:textId="77777777" w:rsidR="00320E3B" w:rsidRPr="009E01E3" w:rsidRDefault="00320E3B" w:rsidP="00320E3B">
            <w:pPr>
              <w:numPr>
                <w:ilvl w:val="0"/>
                <w:numId w:val="6"/>
              </w:numPr>
              <w:autoSpaceDE w:val="0"/>
              <w:autoSpaceDN w:val="0"/>
              <w:adjustRightInd w:val="0"/>
              <w:ind w:left="355" w:hanging="283"/>
              <w:rPr>
                <w:rFonts w:ascii="Arial" w:hAnsi="Arial" w:cs="Arial"/>
                <w:color w:val="000000" w:themeColor="text1"/>
              </w:rPr>
            </w:pPr>
            <w:r w:rsidRPr="009E01E3">
              <w:rPr>
                <w:rFonts w:ascii="Arial" w:hAnsi="Arial" w:cs="Arial"/>
                <w:color w:val="000000" w:themeColor="text1"/>
              </w:rPr>
              <w:t>Leistung der Ersten Hilfe durch Ersthelfer vor Ort.</w:t>
            </w:r>
          </w:p>
          <w:p w14:paraId="19E3A9E8" w14:textId="77777777" w:rsidR="00320E3B" w:rsidRPr="009E01E3" w:rsidRDefault="00320E3B" w:rsidP="00320E3B">
            <w:pPr>
              <w:numPr>
                <w:ilvl w:val="0"/>
                <w:numId w:val="6"/>
              </w:numPr>
              <w:autoSpaceDE w:val="0"/>
              <w:autoSpaceDN w:val="0"/>
              <w:adjustRightInd w:val="0"/>
              <w:ind w:left="355" w:hanging="283"/>
              <w:rPr>
                <w:rFonts w:ascii="Arial" w:hAnsi="Arial" w:cs="Arial"/>
                <w:color w:val="000000" w:themeColor="text1"/>
              </w:rPr>
            </w:pPr>
            <w:r w:rsidRPr="009E01E3">
              <w:rPr>
                <w:rFonts w:ascii="Arial" w:hAnsi="Arial" w:cs="Arial"/>
                <w:color w:val="000000" w:themeColor="text1"/>
              </w:rPr>
              <w:t>Unfallstelle im erforderlichen Umfang sichern.</w:t>
            </w:r>
          </w:p>
          <w:p w14:paraId="4DF9DE7B" w14:textId="77777777" w:rsidR="00320E3B" w:rsidRPr="009E01E3" w:rsidRDefault="00320E3B" w:rsidP="00320E3B">
            <w:pPr>
              <w:numPr>
                <w:ilvl w:val="0"/>
                <w:numId w:val="6"/>
              </w:numPr>
              <w:autoSpaceDE w:val="0"/>
              <w:autoSpaceDN w:val="0"/>
              <w:adjustRightInd w:val="0"/>
              <w:ind w:left="355" w:hanging="283"/>
              <w:rPr>
                <w:rFonts w:ascii="Arial" w:hAnsi="Arial" w:cs="Arial"/>
                <w:color w:val="000000" w:themeColor="text1"/>
              </w:rPr>
            </w:pPr>
            <w:r w:rsidRPr="009E01E3">
              <w:rPr>
                <w:rFonts w:ascii="Arial" w:hAnsi="Arial" w:cs="Arial"/>
                <w:color w:val="000000" w:themeColor="text1"/>
              </w:rPr>
              <w:t xml:space="preserve">Verständigung Rettungsdienst </w:t>
            </w:r>
          </w:p>
          <w:p w14:paraId="6E0F9EAD" w14:textId="79619F8B" w:rsidR="00320E3B" w:rsidRPr="009E01E3" w:rsidRDefault="00320E3B" w:rsidP="00320E3B">
            <w:pPr>
              <w:numPr>
                <w:ilvl w:val="0"/>
                <w:numId w:val="12"/>
              </w:numPr>
              <w:autoSpaceDE w:val="0"/>
              <w:autoSpaceDN w:val="0"/>
              <w:adjustRightInd w:val="0"/>
              <w:rPr>
                <w:rFonts w:ascii="Arial" w:hAnsi="Arial" w:cs="Arial"/>
                <w:color w:val="000000" w:themeColor="text1"/>
              </w:rPr>
            </w:pPr>
            <w:r w:rsidRPr="009E01E3">
              <w:rPr>
                <w:rFonts w:ascii="Arial" w:hAnsi="Arial" w:cs="Arial"/>
                <w:color w:val="000000" w:themeColor="text1"/>
              </w:rPr>
              <w:t xml:space="preserve">Notruf 112 oder Tel.: </w:t>
            </w:r>
            <w:r w:rsidRPr="009E01E3">
              <w:rPr>
                <w:rFonts w:ascii="Arial" w:hAnsi="Arial" w:cs="Arial"/>
                <w:color w:val="000000" w:themeColor="text1"/>
              </w:rPr>
              <w:fldChar w:fldCharType="begin">
                <w:ffData>
                  <w:name w:val="Text11"/>
                  <w:enabled/>
                  <w:calcOnExit w:val="0"/>
                  <w:textInput/>
                </w:ffData>
              </w:fldChar>
            </w:r>
            <w:r w:rsidRPr="009E01E3">
              <w:rPr>
                <w:rFonts w:ascii="Arial" w:hAnsi="Arial" w:cs="Arial"/>
                <w:color w:val="000000" w:themeColor="text1"/>
              </w:rPr>
              <w:instrText xml:space="preserve"> FORMTEXT </w:instrText>
            </w:r>
            <w:r w:rsidRPr="009E01E3">
              <w:rPr>
                <w:rFonts w:ascii="Arial" w:hAnsi="Arial" w:cs="Arial"/>
                <w:color w:val="000000" w:themeColor="text1"/>
              </w:rPr>
            </w:r>
            <w:r w:rsidRPr="009E01E3">
              <w:rPr>
                <w:rFonts w:ascii="Arial" w:hAnsi="Arial" w:cs="Arial"/>
                <w:color w:val="000000" w:themeColor="text1"/>
              </w:rPr>
              <w:fldChar w:fldCharType="separate"/>
            </w:r>
            <w:r w:rsidRPr="009E01E3">
              <w:rPr>
                <w:rFonts w:ascii="Arial" w:hAnsi="Arial" w:cs="Arial"/>
                <w:color w:val="000000" w:themeColor="text1"/>
              </w:rPr>
              <w:t> </w:t>
            </w:r>
            <w:r w:rsidRPr="009E01E3">
              <w:rPr>
                <w:rFonts w:ascii="Arial" w:hAnsi="Arial" w:cs="Arial"/>
                <w:color w:val="000000" w:themeColor="text1"/>
              </w:rPr>
              <w:t> </w:t>
            </w:r>
            <w:r w:rsidRPr="009E01E3">
              <w:rPr>
                <w:rFonts w:ascii="Arial" w:hAnsi="Arial" w:cs="Arial"/>
                <w:color w:val="000000" w:themeColor="text1"/>
              </w:rPr>
              <w:t> </w:t>
            </w:r>
            <w:r w:rsidRPr="009E01E3">
              <w:rPr>
                <w:rFonts w:ascii="Arial" w:hAnsi="Arial" w:cs="Arial"/>
                <w:color w:val="000000" w:themeColor="text1"/>
              </w:rPr>
              <w:t> </w:t>
            </w:r>
            <w:r w:rsidRPr="009E01E3">
              <w:rPr>
                <w:rFonts w:ascii="Arial" w:hAnsi="Arial" w:cs="Arial"/>
                <w:color w:val="000000" w:themeColor="text1"/>
              </w:rPr>
              <w:t> </w:t>
            </w:r>
            <w:r w:rsidRPr="009E01E3">
              <w:rPr>
                <w:rFonts w:ascii="Arial" w:hAnsi="Arial" w:cs="Arial"/>
                <w:color w:val="000000" w:themeColor="text1"/>
              </w:rPr>
              <w:fldChar w:fldCharType="end"/>
            </w:r>
          </w:p>
          <w:p w14:paraId="6847500D" w14:textId="77777777" w:rsidR="00320E3B" w:rsidRPr="009E01E3" w:rsidRDefault="00320E3B" w:rsidP="00320E3B">
            <w:pPr>
              <w:numPr>
                <w:ilvl w:val="0"/>
                <w:numId w:val="6"/>
              </w:numPr>
              <w:autoSpaceDE w:val="0"/>
              <w:autoSpaceDN w:val="0"/>
              <w:adjustRightInd w:val="0"/>
              <w:ind w:left="355" w:hanging="283"/>
              <w:rPr>
                <w:rFonts w:ascii="Arial" w:hAnsi="Arial" w:cs="Arial"/>
                <w:color w:val="000000" w:themeColor="text1"/>
              </w:rPr>
            </w:pPr>
            <w:r w:rsidRPr="009E01E3">
              <w:rPr>
                <w:rFonts w:ascii="Arial" w:hAnsi="Arial" w:cs="Arial"/>
                <w:color w:val="000000" w:themeColor="text1"/>
              </w:rPr>
              <w:t>Telefonische Unfallmeldung an:</w:t>
            </w:r>
          </w:p>
          <w:p w14:paraId="3B2EFCDA" w14:textId="12D6F0A5" w:rsidR="00443CAA" w:rsidRPr="009E01E3" w:rsidRDefault="00320E3B" w:rsidP="00320E3B">
            <w:pPr>
              <w:numPr>
                <w:ilvl w:val="0"/>
                <w:numId w:val="12"/>
              </w:numPr>
              <w:autoSpaceDE w:val="0"/>
              <w:autoSpaceDN w:val="0"/>
              <w:adjustRightInd w:val="0"/>
              <w:rPr>
                <w:rFonts w:ascii="Arial" w:hAnsi="Arial" w:cs="Arial"/>
                <w:color w:val="000000" w:themeColor="text1"/>
              </w:rPr>
            </w:pPr>
            <w:r w:rsidRPr="009E01E3">
              <w:rPr>
                <w:rFonts w:ascii="Arial" w:hAnsi="Arial" w:cs="Arial"/>
                <w:color w:val="000000" w:themeColor="text1"/>
              </w:rPr>
              <w:t xml:space="preserve">Tel.: </w:t>
            </w:r>
            <w:r w:rsidRPr="009E01E3">
              <w:rPr>
                <w:rFonts w:ascii="Arial" w:hAnsi="Arial" w:cs="Arial"/>
                <w:color w:val="000000" w:themeColor="text1"/>
              </w:rPr>
              <w:fldChar w:fldCharType="begin">
                <w:ffData>
                  <w:name w:val="Text11"/>
                  <w:enabled/>
                  <w:calcOnExit w:val="0"/>
                  <w:textInput/>
                </w:ffData>
              </w:fldChar>
            </w:r>
            <w:r w:rsidRPr="009E01E3">
              <w:rPr>
                <w:rFonts w:ascii="Arial" w:hAnsi="Arial" w:cs="Arial"/>
                <w:color w:val="000000" w:themeColor="text1"/>
              </w:rPr>
              <w:instrText xml:space="preserve"> FORMTEXT </w:instrText>
            </w:r>
            <w:r w:rsidRPr="009E01E3">
              <w:rPr>
                <w:rFonts w:ascii="Arial" w:hAnsi="Arial" w:cs="Arial"/>
                <w:color w:val="000000" w:themeColor="text1"/>
              </w:rPr>
            </w:r>
            <w:r w:rsidRPr="009E01E3">
              <w:rPr>
                <w:rFonts w:ascii="Arial" w:hAnsi="Arial" w:cs="Arial"/>
                <w:color w:val="000000" w:themeColor="text1"/>
              </w:rPr>
              <w:fldChar w:fldCharType="separate"/>
            </w:r>
            <w:r w:rsidRPr="009E01E3">
              <w:rPr>
                <w:rFonts w:ascii="Arial" w:hAnsi="Arial" w:cs="Arial"/>
                <w:color w:val="000000" w:themeColor="text1"/>
              </w:rPr>
              <w:t> </w:t>
            </w:r>
            <w:r w:rsidRPr="009E01E3">
              <w:rPr>
                <w:rFonts w:ascii="Arial" w:hAnsi="Arial" w:cs="Arial"/>
                <w:color w:val="000000" w:themeColor="text1"/>
              </w:rPr>
              <w:t> </w:t>
            </w:r>
            <w:r w:rsidRPr="009E01E3">
              <w:rPr>
                <w:rFonts w:ascii="Arial" w:hAnsi="Arial" w:cs="Arial"/>
                <w:color w:val="000000" w:themeColor="text1"/>
              </w:rPr>
              <w:t> </w:t>
            </w:r>
            <w:r w:rsidRPr="009E01E3">
              <w:rPr>
                <w:rFonts w:ascii="Arial" w:hAnsi="Arial" w:cs="Arial"/>
                <w:color w:val="000000" w:themeColor="text1"/>
              </w:rPr>
              <w:t> </w:t>
            </w:r>
            <w:r w:rsidRPr="009E01E3">
              <w:rPr>
                <w:rFonts w:ascii="Arial" w:hAnsi="Arial" w:cs="Arial"/>
                <w:color w:val="000000" w:themeColor="text1"/>
              </w:rPr>
              <w:t> </w:t>
            </w:r>
            <w:r w:rsidRPr="009E01E3">
              <w:rPr>
                <w:rFonts w:ascii="Arial" w:hAnsi="Arial" w:cs="Arial"/>
                <w:color w:val="000000" w:themeColor="text1"/>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9E01E3" w:rsidRDefault="00320E3B" w:rsidP="00427C2E">
            <w:pPr>
              <w:jc w:val="center"/>
              <w:rPr>
                <w:rFonts w:ascii="Arial" w:hAnsi="Arial" w:cs="Arial"/>
                <w:color w:val="000000" w:themeColor="text1"/>
              </w:rPr>
            </w:pPr>
            <w:r w:rsidRPr="009E01E3">
              <w:rPr>
                <w:noProof/>
                <w:color w:val="000000" w:themeColor="text1"/>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9E01E3" w:rsidRPr="009E01E3"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9E01E3" w:rsidRDefault="00443CAA" w:rsidP="00427C2E">
            <w:pPr>
              <w:jc w:val="center"/>
              <w:rPr>
                <w:rFonts w:ascii="Arial" w:hAnsi="Arial" w:cs="Arial"/>
                <w:b/>
                <w:color w:val="000000" w:themeColor="text1"/>
                <w:sz w:val="24"/>
              </w:rPr>
            </w:pPr>
            <w:r w:rsidRPr="009E01E3">
              <w:rPr>
                <w:rFonts w:ascii="Arial" w:hAnsi="Arial"/>
                <w:b/>
                <w:color w:val="000000" w:themeColor="text1"/>
                <w:sz w:val="24"/>
              </w:rPr>
              <w:t>Kontrollen des Arbeitsverantwortlichen</w:t>
            </w:r>
          </w:p>
        </w:tc>
      </w:tr>
      <w:tr w:rsidR="009E01E3" w:rsidRPr="009E01E3"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9E01E3" w:rsidRDefault="00443CAA" w:rsidP="00427C2E">
            <w:pPr>
              <w:jc w:val="center"/>
              <w:rPr>
                <w:rFonts w:ascii="Arial" w:hAnsi="Arial" w:cs="Arial"/>
                <w:color w:val="000000" w:themeColor="text1"/>
              </w:rPr>
            </w:pPr>
          </w:p>
        </w:tc>
        <w:tc>
          <w:tcPr>
            <w:tcW w:w="8222" w:type="dxa"/>
            <w:gridSpan w:val="3"/>
            <w:tcBorders>
              <w:top w:val="single" w:sz="48" w:space="0" w:color="FFFF00"/>
              <w:bottom w:val="single" w:sz="48" w:space="0" w:color="FFFF00"/>
            </w:tcBorders>
            <w:vAlign w:val="center"/>
          </w:tcPr>
          <w:p w14:paraId="6DD107F6" w14:textId="77777777" w:rsidR="00320E3B" w:rsidRPr="009E01E3" w:rsidRDefault="00320E3B" w:rsidP="00320E3B">
            <w:pPr>
              <w:numPr>
                <w:ilvl w:val="0"/>
                <w:numId w:val="6"/>
              </w:numPr>
              <w:autoSpaceDE w:val="0"/>
              <w:autoSpaceDN w:val="0"/>
              <w:adjustRightInd w:val="0"/>
              <w:ind w:left="355" w:hanging="283"/>
              <w:rPr>
                <w:rFonts w:ascii="Arial" w:hAnsi="Arial" w:cs="Arial"/>
                <w:color w:val="000000" w:themeColor="text1"/>
              </w:rPr>
            </w:pPr>
            <w:r w:rsidRPr="009E01E3">
              <w:rPr>
                <w:rFonts w:ascii="Arial" w:hAnsi="Arial" w:cs="Arial"/>
                <w:color w:val="000000" w:themeColor="text1"/>
              </w:rPr>
              <w:t>Vor Aufnahme der Arbeit sind der Arbeitsplatz, der Anlagenzustand und alle zur Anwendung kommenden Ausrüstungen auf ordnungsgemäßen Zustand zu kontrollieren.</w:t>
            </w:r>
          </w:p>
          <w:p w14:paraId="072B4D73" w14:textId="77777777" w:rsidR="00320E3B" w:rsidRPr="009E01E3" w:rsidRDefault="00320E3B" w:rsidP="00320E3B">
            <w:pPr>
              <w:numPr>
                <w:ilvl w:val="0"/>
                <w:numId w:val="6"/>
              </w:numPr>
              <w:autoSpaceDE w:val="0"/>
              <w:autoSpaceDN w:val="0"/>
              <w:adjustRightInd w:val="0"/>
              <w:ind w:left="355" w:hanging="283"/>
              <w:rPr>
                <w:rFonts w:ascii="Arial" w:hAnsi="Arial" w:cs="Arial"/>
                <w:color w:val="000000" w:themeColor="text1"/>
              </w:rPr>
            </w:pPr>
            <w:r w:rsidRPr="009E01E3">
              <w:rPr>
                <w:rFonts w:ascii="Arial" w:hAnsi="Arial" w:cs="Arial"/>
                <w:color w:val="000000" w:themeColor="text1"/>
              </w:rPr>
              <w:t>Erstellung einer tätigkeitsbezogenen Gefährdungsbeurteilung vor Beginn der Arbeit.</w:t>
            </w:r>
          </w:p>
          <w:p w14:paraId="2346E99B" w14:textId="77777777" w:rsidR="00320E3B" w:rsidRPr="009E01E3" w:rsidRDefault="00320E3B" w:rsidP="00320E3B">
            <w:pPr>
              <w:numPr>
                <w:ilvl w:val="0"/>
                <w:numId w:val="6"/>
              </w:numPr>
              <w:autoSpaceDE w:val="0"/>
              <w:autoSpaceDN w:val="0"/>
              <w:adjustRightInd w:val="0"/>
              <w:ind w:left="355" w:hanging="283"/>
              <w:rPr>
                <w:rFonts w:ascii="Arial" w:hAnsi="Arial" w:cs="Arial"/>
                <w:color w:val="000000" w:themeColor="text1"/>
              </w:rPr>
            </w:pPr>
            <w:r w:rsidRPr="009E01E3">
              <w:rPr>
                <w:rFonts w:ascii="Arial" w:hAnsi="Arial" w:cs="Arial"/>
                <w:color w:val="000000" w:themeColor="text1"/>
              </w:rPr>
              <w:t>Beschädigte Ausrüstungen sind auszusondern.</w:t>
            </w:r>
          </w:p>
          <w:p w14:paraId="6696858A" w14:textId="4D231909" w:rsidR="00443CAA" w:rsidRPr="009E01E3" w:rsidRDefault="00320E3B" w:rsidP="00320E3B">
            <w:pPr>
              <w:numPr>
                <w:ilvl w:val="0"/>
                <w:numId w:val="6"/>
              </w:numPr>
              <w:autoSpaceDE w:val="0"/>
              <w:autoSpaceDN w:val="0"/>
              <w:adjustRightInd w:val="0"/>
              <w:ind w:left="355" w:hanging="283"/>
              <w:rPr>
                <w:rFonts w:ascii="Arial" w:hAnsi="Arial" w:cs="Arial"/>
                <w:color w:val="000000" w:themeColor="text1"/>
              </w:rPr>
            </w:pPr>
            <w:r w:rsidRPr="009E01E3">
              <w:rPr>
                <w:rFonts w:ascii="Arial" w:hAnsi="Arial" w:cs="Arial"/>
                <w:color w:val="000000" w:themeColor="text1"/>
              </w:rPr>
              <w:t>Arbeitet mehr als eine Person am Arbeitsplatz, erteilt der Arbeitsverantwortliche nach Unterweisung die Freigabe der Arbeitsstelle.</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9E01E3" w:rsidRDefault="00443CAA" w:rsidP="00427C2E">
            <w:pPr>
              <w:jc w:val="center"/>
              <w:rPr>
                <w:rFonts w:ascii="Arial" w:hAnsi="Arial" w:cs="Arial"/>
                <w:color w:val="000000" w:themeColor="text1"/>
              </w:rPr>
            </w:pPr>
          </w:p>
        </w:tc>
      </w:tr>
      <w:tr w:rsidR="009E01E3" w:rsidRPr="009E01E3"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9E01E3" w:rsidRDefault="00443CAA" w:rsidP="00427C2E">
            <w:pPr>
              <w:jc w:val="center"/>
              <w:rPr>
                <w:rFonts w:ascii="Arial" w:hAnsi="Arial" w:cs="Arial"/>
                <w:b/>
                <w:color w:val="000000" w:themeColor="text1"/>
                <w:sz w:val="24"/>
              </w:rPr>
            </w:pPr>
            <w:r w:rsidRPr="009E01E3">
              <w:rPr>
                <w:rFonts w:ascii="Arial" w:hAnsi="Arial"/>
                <w:b/>
                <w:color w:val="000000" w:themeColor="text1"/>
                <w:sz w:val="24"/>
              </w:rPr>
              <w:t>Arbeitsablauf und Sicherheitsmaßnahmen</w:t>
            </w:r>
          </w:p>
        </w:tc>
      </w:tr>
      <w:tr w:rsidR="009E01E3" w:rsidRPr="009E01E3" w14:paraId="4F955C7C" w14:textId="77777777" w:rsidTr="0005430D">
        <w:trPr>
          <w:trHeight w:val="8549"/>
        </w:trPr>
        <w:tc>
          <w:tcPr>
            <w:tcW w:w="1276" w:type="dxa"/>
            <w:tcBorders>
              <w:top w:val="single" w:sz="48" w:space="0" w:color="FFFF00"/>
              <w:left w:val="single" w:sz="48" w:space="0" w:color="FFFF00"/>
              <w:bottom w:val="single" w:sz="48" w:space="0" w:color="FFFF00"/>
            </w:tcBorders>
            <w:vAlign w:val="center"/>
          </w:tcPr>
          <w:p w14:paraId="4B716089" w14:textId="77777777" w:rsidR="00146A7B" w:rsidRPr="009E01E3" w:rsidRDefault="00146A7B" w:rsidP="00712F21">
            <w:pPr>
              <w:jc w:val="center"/>
              <w:rPr>
                <w:rFonts w:ascii="Arial" w:hAnsi="Arial" w:cs="Arial"/>
                <w:color w:val="000000" w:themeColor="text1"/>
              </w:rPr>
            </w:pPr>
          </w:p>
        </w:tc>
        <w:tc>
          <w:tcPr>
            <w:tcW w:w="8222" w:type="dxa"/>
            <w:gridSpan w:val="3"/>
            <w:tcBorders>
              <w:top w:val="single" w:sz="48" w:space="0" w:color="FFFF00"/>
              <w:bottom w:val="single" w:sz="48" w:space="0" w:color="FFFF00"/>
            </w:tcBorders>
            <w:vAlign w:val="center"/>
          </w:tcPr>
          <w:p w14:paraId="4632C5E4" w14:textId="77777777" w:rsidR="00141A9B" w:rsidRPr="009E01E3" w:rsidRDefault="00141A9B" w:rsidP="00141A9B">
            <w:pPr>
              <w:autoSpaceDE w:val="0"/>
              <w:autoSpaceDN w:val="0"/>
              <w:adjustRightInd w:val="0"/>
              <w:rPr>
                <w:rFonts w:ascii="Arial" w:hAnsi="Arial" w:cs="Arial"/>
                <w:i/>
                <w:color w:val="000000" w:themeColor="text1"/>
                <w:u w:val="single"/>
              </w:rPr>
            </w:pPr>
            <w:r w:rsidRPr="009E01E3">
              <w:rPr>
                <w:rFonts w:ascii="Arial" w:hAnsi="Arial" w:cs="Arial"/>
                <w:i/>
                <w:color w:val="000000" w:themeColor="text1"/>
                <w:u w:val="single"/>
              </w:rPr>
              <w:t>Fahrzeugübergabe</w:t>
            </w:r>
          </w:p>
          <w:p w14:paraId="24DE8748" w14:textId="371FC6E6" w:rsidR="00141A9B" w:rsidRPr="009E01E3" w:rsidRDefault="00141A9B" w:rsidP="00141A9B">
            <w:pPr>
              <w:pStyle w:val="Listenabsatz"/>
              <w:numPr>
                <w:ilvl w:val="0"/>
                <w:numId w:val="1"/>
              </w:numPr>
              <w:ind w:left="355"/>
              <w:rPr>
                <w:rFonts w:ascii="Arial" w:hAnsi="Arial" w:cs="Arial"/>
                <w:color w:val="000000" w:themeColor="text1"/>
              </w:rPr>
            </w:pPr>
            <w:r w:rsidRPr="009E01E3">
              <w:rPr>
                <w:rFonts w:ascii="Arial" w:hAnsi="Arial" w:cs="Arial"/>
                <w:color w:val="000000" w:themeColor="text1"/>
              </w:rPr>
              <w:t xml:space="preserve">Bei der Fahrzeugübergabe ist </w:t>
            </w:r>
            <w:r w:rsidR="0005430D">
              <w:rPr>
                <w:rFonts w:ascii="Arial" w:hAnsi="Arial" w:cs="Arial"/>
                <w:color w:val="000000" w:themeColor="text1"/>
              </w:rPr>
              <w:t xml:space="preserve">ggf. </w:t>
            </w:r>
            <w:r w:rsidRPr="009E01E3">
              <w:rPr>
                <w:rFonts w:ascii="Arial" w:hAnsi="Arial" w:cs="Arial"/>
                <w:color w:val="000000" w:themeColor="text1"/>
              </w:rPr>
              <w:t>das Fahrzeugübergabe-Protokoll auszufüllen</w:t>
            </w:r>
            <w:r w:rsidR="004D5723">
              <w:rPr>
                <w:rFonts w:ascii="Arial" w:hAnsi="Arial" w:cs="Arial"/>
                <w:color w:val="000000" w:themeColor="text1"/>
              </w:rPr>
              <w:t>.</w:t>
            </w:r>
          </w:p>
          <w:p w14:paraId="07F8ABA1" w14:textId="77777777" w:rsidR="00141A9B" w:rsidRPr="009E01E3" w:rsidRDefault="00141A9B" w:rsidP="00141A9B">
            <w:pPr>
              <w:pStyle w:val="Listenabsatz"/>
              <w:numPr>
                <w:ilvl w:val="0"/>
                <w:numId w:val="1"/>
              </w:numPr>
              <w:ind w:left="355"/>
              <w:rPr>
                <w:rFonts w:ascii="Arial" w:hAnsi="Arial" w:cs="Arial"/>
                <w:color w:val="000000" w:themeColor="text1"/>
              </w:rPr>
            </w:pPr>
            <w:r w:rsidRPr="009E01E3">
              <w:rPr>
                <w:rFonts w:ascii="Arial" w:hAnsi="Arial" w:cs="Arial"/>
                <w:color w:val="000000" w:themeColor="text1"/>
              </w:rPr>
              <w:t>Bei der Fahrzeugübergabe sind die Herstellerunterlagen zu übergeben.</w:t>
            </w:r>
          </w:p>
          <w:p w14:paraId="5145A429" w14:textId="77777777" w:rsidR="00A87137" w:rsidRPr="009E01E3" w:rsidRDefault="00A87137" w:rsidP="00A87137">
            <w:pPr>
              <w:rPr>
                <w:rFonts w:ascii="Arial" w:hAnsi="Arial" w:cs="Arial"/>
                <w:color w:val="000000" w:themeColor="text1"/>
              </w:rPr>
            </w:pPr>
          </w:p>
          <w:p w14:paraId="77B7876B" w14:textId="77777777" w:rsidR="00A87137" w:rsidRPr="009E01E3" w:rsidRDefault="00A87137" w:rsidP="00A87137">
            <w:pPr>
              <w:autoSpaceDE w:val="0"/>
              <w:autoSpaceDN w:val="0"/>
              <w:adjustRightInd w:val="0"/>
              <w:rPr>
                <w:rFonts w:ascii="Arial" w:hAnsi="Arial" w:cs="Arial"/>
                <w:i/>
                <w:color w:val="000000" w:themeColor="text1"/>
                <w:u w:val="single"/>
              </w:rPr>
            </w:pPr>
            <w:r w:rsidRPr="009E01E3">
              <w:rPr>
                <w:rFonts w:ascii="Arial" w:hAnsi="Arial" w:cs="Arial"/>
                <w:i/>
                <w:color w:val="000000" w:themeColor="text1"/>
                <w:u w:val="single"/>
              </w:rPr>
              <w:t>Vor Beginn der Arbeiten</w:t>
            </w:r>
          </w:p>
          <w:p w14:paraId="56D2FB7F" w14:textId="1D4D3CBC" w:rsidR="00A87137" w:rsidRPr="009E01E3" w:rsidRDefault="00A87137" w:rsidP="00A87137">
            <w:pPr>
              <w:pStyle w:val="Listenabsatz"/>
              <w:numPr>
                <w:ilvl w:val="0"/>
                <w:numId w:val="1"/>
              </w:numPr>
              <w:ind w:left="355"/>
              <w:rPr>
                <w:rFonts w:ascii="Arial" w:hAnsi="Arial" w:cs="Arial"/>
                <w:color w:val="000000" w:themeColor="text1"/>
              </w:rPr>
            </w:pPr>
            <w:r w:rsidRPr="009E01E3">
              <w:rPr>
                <w:rFonts w:ascii="Arial" w:hAnsi="Arial" w:cs="Arial"/>
                <w:color w:val="000000" w:themeColor="text1"/>
              </w:rPr>
              <w:t>Werkzeuge, Schutz- und Hilfsmittel vor Gebrauch auf äußerlich erkennbare Schäden überprüfen</w:t>
            </w:r>
            <w:r w:rsidR="004D5723">
              <w:rPr>
                <w:rFonts w:ascii="Arial" w:hAnsi="Arial" w:cs="Arial"/>
                <w:color w:val="000000" w:themeColor="text1"/>
              </w:rPr>
              <w:t>.</w:t>
            </w:r>
          </w:p>
          <w:p w14:paraId="77071911" w14:textId="458BBFE3" w:rsidR="00A87137" w:rsidRPr="009E01E3" w:rsidRDefault="00A87137" w:rsidP="00A87137">
            <w:pPr>
              <w:pStyle w:val="Listenabsatz"/>
              <w:numPr>
                <w:ilvl w:val="0"/>
                <w:numId w:val="1"/>
              </w:numPr>
              <w:ind w:left="355"/>
              <w:rPr>
                <w:rFonts w:ascii="Arial" w:hAnsi="Arial" w:cs="Arial"/>
                <w:color w:val="000000" w:themeColor="text1"/>
              </w:rPr>
            </w:pPr>
            <w:r w:rsidRPr="009E01E3">
              <w:rPr>
                <w:rFonts w:ascii="Arial" w:hAnsi="Arial" w:cs="Arial"/>
                <w:color w:val="000000" w:themeColor="text1"/>
              </w:rPr>
              <w:t>Bei Arbeiten an HV-Fahrzeugen genügend Beleuchtung sicherstellen</w:t>
            </w:r>
            <w:r w:rsidR="004D5723">
              <w:rPr>
                <w:rFonts w:ascii="Arial" w:hAnsi="Arial" w:cs="Arial"/>
                <w:color w:val="000000" w:themeColor="text1"/>
              </w:rPr>
              <w:t>.</w:t>
            </w:r>
          </w:p>
          <w:p w14:paraId="66598A86" w14:textId="77777777" w:rsidR="00A87137" w:rsidRPr="009E01E3" w:rsidRDefault="00A87137" w:rsidP="00A87137">
            <w:pPr>
              <w:pStyle w:val="Listenabsatz"/>
              <w:numPr>
                <w:ilvl w:val="0"/>
                <w:numId w:val="1"/>
              </w:numPr>
              <w:ind w:left="355"/>
              <w:rPr>
                <w:rFonts w:ascii="Arial" w:hAnsi="Arial" w:cs="Arial"/>
                <w:color w:val="000000" w:themeColor="text1"/>
              </w:rPr>
            </w:pPr>
            <w:r w:rsidRPr="009E01E3">
              <w:rPr>
                <w:rFonts w:ascii="Arial" w:hAnsi="Arial" w:cs="Arial"/>
                <w:color w:val="000000" w:themeColor="text1"/>
              </w:rPr>
              <w:t>Vor Beginn der Arbeiten an HV-eigensicheren-Fahrzeugen, Arbeitsbereich kennzeichnen und absichern.</w:t>
            </w:r>
          </w:p>
          <w:p w14:paraId="14241F82" w14:textId="77777777" w:rsidR="00A87137" w:rsidRPr="009E01E3" w:rsidRDefault="00A87137" w:rsidP="00A87137">
            <w:pPr>
              <w:pStyle w:val="StandardfrTabelle10"/>
              <w:ind w:left="2136"/>
              <w:rPr>
                <w:color w:val="000000" w:themeColor="text1"/>
              </w:rPr>
            </w:pPr>
          </w:p>
          <w:p w14:paraId="37796094" w14:textId="77777777" w:rsidR="0005430D" w:rsidRPr="0005430D" w:rsidRDefault="0005430D" w:rsidP="0005430D">
            <w:pPr>
              <w:autoSpaceDE w:val="0"/>
              <w:autoSpaceDN w:val="0"/>
              <w:adjustRightInd w:val="0"/>
              <w:rPr>
                <w:rFonts w:ascii="Arial" w:hAnsi="Arial" w:cs="Arial"/>
                <w:i/>
                <w:color w:val="000000" w:themeColor="text1"/>
                <w:u w:val="single"/>
              </w:rPr>
            </w:pPr>
            <w:r w:rsidRPr="0005430D">
              <w:rPr>
                <w:rFonts w:ascii="Arial" w:hAnsi="Arial" w:cs="Arial"/>
                <w:i/>
                <w:color w:val="000000" w:themeColor="text1"/>
                <w:u w:val="single"/>
              </w:rPr>
              <w:t>Nachfolgende Schutzmaßnahmen können in verschiedenen HV-Systemen umgesetzt sein:</w:t>
            </w:r>
          </w:p>
          <w:p w14:paraId="467AEE93" w14:textId="6722DC96" w:rsidR="0005430D" w:rsidRPr="0005430D" w:rsidRDefault="0005430D" w:rsidP="0005430D">
            <w:pPr>
              <w:pStyle w:val="Listenabsatz"/>
              <w:numPr>
                <w:ilvl w:val="0"/>
                <w:numId w:val="1"/>
              </w:numPr>
              <w:ind w:left="355"/>
              <w:rPr>
                <w:rFonts w:ascii="Arial" w:hAnsi="Arial" w:cs="Arial"/>
                <w:color w:val="000000" w:themeColor="text1"/>
              </w:rPr>
            </w:pPr>
            <w:r w:rsidRPr="0005430D">
              <w:rPr>
                <w:rFonts w:ascii="Arial" w:hAnsi="Arial" w:cs="Arial"/>
                <w:color w:val="000000" w:themeColor="text1"/>
              </w:rPr>
              <w:t>Abschaltung des gesamten HV-Systems durch eine Trenneinrichtung (z. B. Service Disconnect, Wartungsstecker, Schalteinrichtung im Energiespeicher)</w:t>
            </w:r>
            <w:r>
              <w:rPr>
                <w:rFonts w:ascii="Arial" w:hAnsi="Arial" w:cs="Arial"/>
                <w:color w:val="000000" w:themeColor="text1"/>
              </w:rPr>
              <w:t>.</w:t>
            </w:r>
          </w:p>
          <w:p w14:paraId="751F4AF3" w14:textId="3F7564F9" w:rsidR="0005430D" w:rsidRPr="0005430D" w:rsidRDefault="0005430D" w:rsidP="0005430D">
            <w:pPr>
              <w:pStyle w:val="Listenabsatz"/>
              <w:numPr>
                <w:ilvl w:val="0"/>
                <w:numId w:val="1"/>
              </w:numPr>
              <w:ind w:left="355"/>
              <w:rPr>
                <w:rFonts w:ascii="Arial" w:hAnsi="Arial" w:cs="Arial"/>
                <w:color w:val="000000" w:themeColor="text1"/>
              </w:rPr>
            </w:pPr>
            <w:r w:rsidRPr="0005430D">
              <w:rPr>
                <w:rFonts w:ascii="Arial" w:hAnsi="Arial" w:cs="Arial"/>
                <w:color w:val="000000" w:themeColor="text1"/>
              </w:rPr>
              <w:t>Alle Leitungsanschlüsse/-verbindungen steckbar</w:t>
            </w:r>
            <w:r>
              <w:rPr>
                <w:rFonts w:ascii="Arial" w:hAnsi="Arial" w:cs="Arial"/>
                <w:color w:val="000000" w:themeColor="text1"/>
              </w:rPr>
              <w:t>.</w:t>
            </w:r>
          </w:p>
          <w:p w14:paraId="4C8B4C67" w14:textId="15AF6F50" w:rsidR="0005430D" w:rsidRPr="0005430D" w:rsidRDefault="0005430D" w:rsidP="0005430D">
            <w:pPr>
              <w:pStyle w:val="Listenabsatz"/>
              <w:numPr>
                <w:ilvl w:val="0"/>
                <w:numId w:val="1"/>
              </w:numPr>
              <w:ind w:left="355"/>
              <w:rPr>
                <w:rFonts w:ascii="Arial" w:hAnsi="Arial" w:cs="Arial"/>
                <w:color w:val="000000" w:themeColor="text1"/>
              </w:rPr>
            </w:pPr>
            <w:r w:rsidRPr="0005430D">
              <w:rPr>
                <w:rFonts w:ascii="Arial" w:hAnsi="Arial" w:cs="Arial"/>
                <w:color w:val="000000" w:themeColor="text1"/>
              </w:rPr>
              <w:t>Sicherheitsschleife (Interlock, Pilotlinie) für alle HV-Komponenten und Steckverbindungen in mindestens einfehlersicherer Ausführung</w:t>
            </w:r>
            <w:r>
              <w:rPr>
                <w:rFonts w:ascii="Arial" w:hAnsi="Arial" w:cs="Arial"/>
                <w:color w:val="000000" w:themeColor="text1"/>
              </w:rPr>
              <w:t>.</w:t>
            </w:r>
          </w:p>
          <w:p w14:paraId="16FEFCA3" w14:textId="064E1526" w:rsidR="0005430D" w:rsidRPr="0005430D" w:rsidRDefault="0005430D" w:rsidP="0005430D">
            <w:pPr>
              <w:pStyle w:val="Listenabsatz"/>
              <w:numPr>
                <w:ilvl w:val="0"/>
                <w:numId w:val="1"/>
              </w:numPr>
              <w:ind w:left="355"/>
              <w:rPr>
                <w:rFonts w:ascii="Arial" w:hAnsi="Arial" w:cs="Arial"/>
                <w:color w:val="000000" w:themeColor="text1"/>
              </w:rPr>
            </w:pPr>
            <w:r w:rsidRPr="0005430D">
              <w:rPr>
                <w:rFonts w:ascii="Arial" w:hAnsi="Arial" w:cs="Arial"/>
                <w:color w:val="000000" w:themeColor="text1"/>
              </w:rPr>
              <w:t>Not-Aus-Einrichtung</w:t>
            </w:r>
            <w:r>
              <w:rPr>
                <w:rFonts w:ascii="Arial" w:hAnsi="Arial" w:cs="Arial"/>
                <w:color w:val="000000" w:themeColor="text1"/>
              </w:rPr>
              <w:t>.</w:t>
            </w:r>
          </w:p>
          <w:p w14:paraId="4F2EBE4C" w14:textId="7C8E1869" w:rsidR="0005430D" w:rsidRPr="0005430D" w:rsidRDefault="0005430D" w:rsidP="0005430D">
            <w:pPr>
              <w:pStyle w:val="Listenabsatz"/>
              <w:numPr>
                <w:ilvl w:val="0"/>
                <w:numId w:val="1"/>
              </w:numPr>
              <w:ind w:left="355"/>
              <w:rPr>
                <w:rFonts w:ascii="Arial" w:hAnsi="Arial" w:cs="Arial"/>
                <w:color w:val="000000" w:themeColor="text1"/>
              </w:rPr>
            </w:pPr>
            <w:r w:rsidRPr="0005430D">
              <w:rPr>
                <w:rFonts w:ascii="Arial" w:hAnsi="Arial" w:cs="Arial"/>
                <w:color w:val="000000" w:themeColor="text1"/>
              </w:rPr>
              <w:t>Abdeckungen von nicht gegen direktes Berühren geschützten, unter Spannung stehenden Teilen nur mit Werkzeug oder durch Zerstörung entfernbar</w:t>
            </w:r>
            <w:r>
              <w:rPr>
                <w:rFonts w:ascii="Arial" w:hAnsi="Arial" w:cs="Arial"/>
                <w:color w:val="000000" w:themeColor="text1"/>
              </w:rPr>
              <w:t>.</w:t>
            </w:r>
          </w:p>
          <w:p w14:paraId="4F475595" w14:textId="724B6A87" w:rsidR="0005430D" w:rsidRPr="0005430D" w:rsidRDefault="0005430D" w:rsidP="0005430D">
            <w:pPr>
              <w:pStyle w:val="Listenabsatz"/>
              <w:numPr>
                <w:ilvl w:val="0"/>
                <w:numId w:val="1"/>
              </w:numPr>
              <w:ind w:left="355"/>
              <w:rPr>
                <w:rFonts w:ascii="Arial" w:hAnsi="Arial" w:cs="Arial"/>
                <w:color w:val="000000" w:themeColor="text1"/>
              </w:rPr>
            </w:pPr>
            <w:r w:rsidRPr="0005430D">
              <w:rPr>
                <w:rFonts w:ascii="Arial" w:hAnsi="Arial" w:cs="Arial"/>
                <w:color w:val="000000" w:themeColor="text1"/>
              </w:rPr>
              <w:t>Abschaltung der Bord-Netzspannung beim Lösen von Steckverbindungen durch voreilende Steckerkontakte zur Vermeidung von Störlichtbögen (sogenannte „Pilotlinie“)</w:t>
            </w:r>
            <w:r>
              <w:rPr>
                <w:rFonts w:ascii="Arial" w:hAnsi="Arial" w:cs="Arial"/>
                <w:color w:val="000000" w:themeColor="text1"/>
              </w:rPr>
              <w:t>.</w:t>
            </w:r>
          </w:p>
          <w:p w14:paraId="7EAB0526" w14:textId="5242BCF2" w:rsidR="0005430D" w:rsidRPr="0005430D" w:rsidRDefault="0005430D" w:rsidP="0005430D">
            <w:pPr>
              <w:pStyle w:val="Listenabsatz"/>
              <w:numPr>
                <w:ilvl w:val="0"/>
                <w:numId w:val="1"/>
              </w:numPr>
              <w:ind w:left="355"/>
              <w:rPr>
                <w:rFonts w:ascii="Arial" w:hAnsi="Arial" w:cs="Arial"/>
                <w:color w:val="000000" w:themeColor="text1"/>
              </w:rPr>
            </w:pPr>
            <w:r w:rsidRPr="0005430D">
              <w:rPr>
                <w:rFonts w:ascii="Arial" w:hAnsi="Arial" w:cs="Arial"/>
                <w:color w:val="000000" w:themeColor="text1"/>
              </w:rPr>
              <w:t>Abschaltung der Stromkreise beim Öffnen verschiedener Abdeckungen, teilweise auch der Motorhaube</w:t>
            </w:r>
            <w:r>
              <w:rPr>
                <w:rFonts w:ascii="Arial" w:hAnsi="Arial" w:cs="Arial"/>
                <w:color w:val="000000" w:themeColor="text1"/>
              </w:rPr>
              <w:t>.</w:t>
            </w:r>
          </w:p>
          <w:p w14:paraId="01F182B6" w14:textId="65576C26" w:rsidR="0005430D" w:rsidRPr="0005430D" w:rsidRDefault="0005430D" w:rsidP="0005430D">
            <w:pPr>
              <w:pStyle w:val="Listenabsatz"/>
              <w:numPr>
                <w:ilvl w:val="0"/>
                <w:numId w:val="1"/>
              </w:numPr>
              <w:ind w:left="355"/>
              <w:rPr>
                <w:rFonts w:ascii="Arial" w:hAnsi="Arial" w:cs="Arial"/>
                <w:color w:val="000000" w:themeColor="text1"/>
              </w:rPr>
            </w:pPr>
            <w:r w:rsidRPr="0005430D">
              <w:rPr>
                <w:rFonts w:ascii="Arial" w:hAnsi="Arial" w:cs="Arial"/>
                <w:color w:val="000000" w:themeColor="text1"/>
              </w:rPr>
              <w:t>Ausbau der Komponenten/Öffnen der Deckel und Abdeckungen durch mechanische Anordnung nur nach einer Zeit möglich, die größer als die Entladezeit für die Restenergie ist</w:t>
            </w:r>
            <w:r>
              <w:rPr>
                <w:rFonts w:ascii="Arial" w:hAnsi="Arial" w:cs="Arial"/>
                <w:color w:val="000000" w:themeColor="text1"/>
              </w:rPr>
              <w:t>.</w:t>
            </w:r>
          </w:p>
          <w:p w14:paraId="293035FE" w14:textId="65DCDEA5" w:rsidR="0005430D" w:rsidRPr="0005430D" w:rsidRDefault="0005430D" w:rsidP="0005430D">
            <w:pPr>
              <w:pStyle w:val="Listenabsatz"/>
              <w:numPr>
                <w:ilvl w:val="0"/>
                <w:numId w:val="1"/>
              </w:numPr>
              <w:ind w:left="355"/>
              <w:rPr>
                <w:rFonts w:ascii="Arial" w:hAnsi="Arial" w:cs="Arial"/>
                <w:color w:val="000000" w:themeColor="text1"/>
              </w:rPr>
            </w:pPr>
            <w:r w:rsidRPr="0005430D">
              <w:rPr>
                <w:rFonts w:ascii="Arial" w:hAnsi="Arial" w:cs="Arial"/>
                <w:color w:val="000000" w:themeColor="text1"/>
              </w:rPr>
              <w:t>Fest eingebaute Einrichtung zur Feststellung der Spannungsfreiheit des HV-Systems</w:t>
            </w:r>
            <w:r>
              <w:rPr>
                <w:rFonts w:ascii="Arial" w:hAnsi="Arial" w:cs="Arial"/>
                <w:color w:val="000000" w:themeColor="text1"/>
              </w:rPr>
              <w:t>.</w:t>
            </w:r>
          </w:p>
          <w:p w14:paraId="39941BC1" w14:textId="65564EE9" w:rsidR="0005430D" w:rsidRPr="0005430D" w:rsidRDefault="0005430D" w:rsidP="0005430D">
            <w:pPr>
              <w:pStyle w:val="Listenabsatz"/>
              <w:numPr>
                <w:ilvl w:val="0"/>
                <w:numId w:val="1"/>
              </w:numPr>
              <w:ind w:left="355"/>
              <w:rPr>
                <w:rFonts w:ascii="Arial" w:hAnsi="Arial" w:cs="Arial"/>
                <w:color w:val="000000" w:themeColor="text1"/>
              </w:rPr>
            </w:pPr>
            <w:r w:rsidRPr="0005430D">
              <w:rPr>
                <w:rFonts w:ascii="Arial" w:hAnsi="Arial" w:cs="Arial"/>
                <w:color w:val="000000" w:themeColor="text1"/>
              </w:rPr>
              <w:t>Aufbau eines erdfreien, zur Fahrzeugmasse und gegen die einzelnen Leiter isolierten elektrischen Netzes (HV-System)</w:t>
            </w:r>
            <w:r>
              <w:rPr>
                <w:rFonts w:ascii="Arial" w:hAnsi="Arial" w:cs="Arial"/>
                <w:color w:val="000000" w:themeColor="text1"/>
              </w:rPr>
              <w:t>.</w:t>
            </w:r>
          </w:p>
          <w:p w14:paraId="01F99ABA" w14:textId="3B1E1ADC" w:rsidR="0005430D" w:rsidRPr="0005430D" w:rsidRDefault="0005430D" w:rsidP="0005430D">
            <w:pPr>
              <w:pStyle w:val="Listenabsatz"/>
              <w:numPr>
                <w:ilvl w:val="0"/>
                <w:numId w:val="1"/>
              </w:numPr>
              <w:ind w:left="355"/>
              <w:rPr>
                <w:rFonts w:ascii="Arial" w:hAnsi="Arial" w:cs="Arial"/>
                <w:color w:val="000000" w:themeColor="text1"/>
              </w:rPr>
            </w:pPr>
            <w:r w:rsidRPr="0005430D">
              <w:rPr>
                <w:rFonts w:ascii="Arial" w:hAnsi="Arial" w:cs="Arial"/>
                <w:color w:val="000000" w:themeColor="text1"/>
              </w:rPr>
              <w:t>Überwachung der Isolierung der aktiven Leiter gegen die Fahrzeugmasse</w:t>
            </w:r>
            <w:r>
              <w:rPr>
                <w:rFonts w:ascii="Arial" w:hAnsi="Arial" w:cs="Arial"/>
                <w:color w:val="000000" w:themeColor="text1"/>
              </w:rPr>
              <w:t>.</w:t>
            </w:r>
          </w:p>
          <w:p w14:paraId="36FC7E09" w14:textId="2879D1D5" w:rsidR="0005430D" w:rsidRPr="0005430D" w:rsidRDefault="0005430D" w:rsidP="0005430D">
            <w:pPr>
              <w:pStyle w:val="Listenabsatz"/>
              <w:numPr>
                <w:ilvl w:val="0"/>
                <w:numId w:val="1"/>
              </w:numPr>
              <w:ind w:left="355"/>
              <w:rPr>
                <w:rFonts w:ascii="Arial" w:hAnsi="Arial" w:cs="Arial"/>
                <w:color w:val="000000" w:themeColor="text1"/>
              </w:rPr>
            </w:pPr>
            <w:r w:rsidRPr="0005430D">
              <w:rPr>
                <w:rFonts w:ascii="Arial" w:hAnsi="Arial" w:cs="Arial"/>
                <w:color w:val="000000" w:themeColor="text1"/>
              </w:rPr>
              <w:t>Gezielte Entladung der Restenergien der elektrischen Energiespeicher,</w:t>
            </w:r>
            <w:r>
              <w:rPr>
                <w:rFonts w:ascii="Arial" w:hAnsi="Arial" w:cs="Arial"/>
                <w:color w:val="000000" w:themeColor="text1"/>
              </w:rPr>
              <w:t xml:space="preserve"> </w:t>
            </w:r>
            <w:r w:rsidRPr="0005430D">
              <w:rPr>
                <w:rFonts w:ascii="Arial" w:hAnsi="Arial" w:cs="Arial"/>
                <w:color w:val="000000" w:themeColor="text1"/>
              </w:rPr>
              <w:t>z. B. Kondensatoren</w:t>
            </w:r>
            <w:r w:rsidR="004D5723">
              <w:rPr>
                <w:rFonts w:ascii="Arial" w:hAnsi="Arial" w:cs="Arial"/>
                <w:color w:val="000000" w:themeColor="text1"/>
              </w:rPr>
              <w:t>.</w:t>
            </w:r>
          </w:p>
          <w:p w14:paraId="75EBAB66" w14:textId="6473B24A" w:rsidR="00A87137" w:rsidRPr="0005430D" w:rsidRDefault="0005430D" w:rsidP="0005430D">
            <w:pPr>
              <w:pStyle w:val="Listenabsatz"/>
              <w:numPr>
                <w:ilvl w:val="0"/>
                <w:numId w:val="1"/>
              </w:numPr>
              <w:ind w:left="355"/>
              <w:rPr>
                <w:rFonts w:ascii="Arial" w:hAnsi="Arial" w:cs="Arial"/>
                <w:color w:val="000000" w:themeColor="text1"/>
              </w:rPr>
            </w:pPr>
            <w:r w:rsidRPr="0005430D">
              <w:rPr>
                <w:rFonts w:ascii="Arial" w:hAnsi="Arial" w:cs="Arial"/>
                <w:color w:val="000000" w:themeColor="text1"/>
              </w:rPr>
              <w:t>Verbindung aller berührbaren leitfähigen Fahrzeugteile, die im Fehlerfall</w:t>
            </w:r>
            <w:r>
              <w:rPr>
                <w:rFonts w:ascii="Arial" w:hAnsi="Arial" w:cs="Arial"/>
                <w:color w:val="000000" w:themeColor="text1"/>
              </w:rPr>
              <w:t xml:space="preserve"> </w:t>
            </w:r>
            <w:r w:rsidRPr="0005430D">
              <w:rPr>
                <w:rFonts w:ascii="Arial" w:hAnsi="Arial" w:cs="Arial"/>
                <w:color w:val="000000" w:themeColor="text1"/>
              </w:rPr>
              <w:t>unter Spannung stehen könnten, durch Schutzpotenzialausgleich, um die Bildung unterschiedlicher Potenziale zu verhindern</w:t>
            </w:r>
            <w:r w:rsidR="004D5723">
              <w:rPr>
                <w:rFonts w:ascii="Arial" w:hAnsi="Arial" w:cs="Arial"/>
                <w:color w:val="000000" w:themeColor="text1"/>
              </w:rPr>
              <w:t>.</w:t>
            </w:r>
          </w:p>
        </w:tc>
        <w:tc>
          <w:tcPr>
            <w:tcW w:w="1245" w:type="dxa"/>
            <w:tcBorders>
              <w:top w:val="single" w:sz="48" w:space="0" w:color="FFFF00"/>
              <w:bottom w:val="single" w:sz="48" w:space="0" w:color="FFFF00"/>
              <w:right w:val="single" w:sz="48" w:space="0" w:color="FFFF00"/>
            </w:tcBorders>
            <w:vAlign w:val="center"/>
          </w:tcPr>
          <w:p w14:paraId="6D1B68EE" w14:textId="77777777" w:rsidR="00146A7B" w:rsidRPr="009E01E3" w:rsidRDefault="00146A7B" w:rsidP="00712F21">
            <w:pPr>
              <w:jc w:val="center"/>
              <w:rPr>
                <w:rFonts w:ascii="Arial" w:hAnsi="Arial" w:cs="Arial"/>
                <w:color w:val="000000" w:themeColor="text1"/>
              </w:rPr>
            </w:pPr>
          </w:p>
        </w:tc>
      </w:tr>
    </w:tbl>
    <w:p w14:paraId="6BE8F33D" w14:textId="77777777" w:rsidR="0005430D" w:rsidRDefault="0005430D">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9E01E3" w:rsidRPr="009E01E3"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7AADDE56" w14:textId="0ABF6742" w:rsidR="00443CAA" w:rsidRPr="009E01E3" w:rsidRDefault="00443CAA" w:rsidP="00427C2E">
            <w:pPr>
              <w:jc w:val="center"/>
              <w:rPr>
                <w:rFonts w:ascii="Arial" w:hAnsi="Arial" w:cs="Arial"/>
                <w:b/>
                <w:color w:val="000000" w:themeColor="text1"/>
                <w:sz w:val="24"/>
              </w:rPr>
            </w:pPr>
            <w:r w:rsidRPr="009E01E3">
              <w:rPr>
                <w:rFonts w:ascii="Arial" w:hAnsi="Arial"/>
                <w:b/>
                <w:color w:val="000000" w:themeColor="text1"/>
                <w:sz w:val="24"/>
              </w:rPr>
              <w:lastRenderedPageBreak/>
              <w:t>Abschluss der Arbeiten</w:t>
            </w:r>
          </w:p>
        </w:tc>
      </w:tr>
      <w:tr w:rsidR="009E01E3" w:rsidRPr="009E01E3"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9E01E3" w:rsidRDefault="00C947CF" w:rsidP="00AD5787">
            <w:pPr>
              <w:jc w:val="center"/>
              <w:rPr>
                <w:rFonts w:ascii="Arial" w:hAnsi="Arial" w:cs="Arial"/>
                <w:color w:val="000000" w:themeColor="text1"/>
              </w:rPr>
            </w:pPr>
          </w:p>
        </w:tc>
        <w:tc>
          <w:tcPr>
            <w:tcW w:w="8222" w:type="dxa"/>
            <w:tcBorders>
              <w:top w:val="single" w:sz="48" w:space="0" w:color="FFFF00"/>
              <w:bottom w:val="single" w:sz="48" w:space="0" w:color="FFFF00"/>
            </w:tcBorders>
            <w:vAlign w:val="center"/>
          </w:tcPr>
          <w:p w14:paraId="0E776EE2" w14:textId="77777777" w:rsidR="0005430D" w:rsidRPr="0005430D" w:rsidRDefault="0005430D" w:rsidP="0005430D">
            <w:pPr>
              <w:numPr>
                <w:ilvl w:val="0"/>
                <w:numId w:val="6"/>
              </w:numPr>
              <w:autoSpaceDE w:val="0"/>
              <w:autoSpaceDN w:val="0"/>
              <w:adjustRightInd w:val="0"/>
              <w:ind w:left="355" w:hanging="283"/>
              <w:rPr>
                <w:rFonts w:ascii="Arial" w:hAnsi="Arial" w:cs="Arial"/>
                <w:color w:val="000000" w:themeColor="text1"/>
              </w:rPr>
            </w:pPr>
            <w:r w:rsidRPr="0005430D">
              <w:rPr>
                <w:rFonts w:ascii="Arial" w:hAnsi="Arial" w:cs="Arial"/>
                <w:color w:val="000000" w:themeColor="text1"/>
              </w:rPr>
              <w:t xml:space="preserve">Nach Abschluss der Arbeiten werden die Sicherheitsregeln in umgekehrter Reihenfolge wieder aufgehoben. </w:t>
            </w:r>
          </w:p>
          <w:p w14:paraId="7FF37A66" w14:textId="77777777" w:rsidR="0005430D" w:rsidRPr="0005430D" w:rsidRDefault="0005430D" w:rsidP="0005430D">
            <w:pPr>
              <w:numPr>
                <w:ilvl w:val="0"/>
                <w:numId w:val="6"/>
              </w:numPr>
              <w:autoSpaceDE w:val="0"/>
              <w:autoSpaceDN w:val="0"/>
              <w:adjustRightInd w:val="0"/>
              <w:ind w:left="355" w:hanging="283"/>
              <w:rPr>
                <w:rFonts w:ascii="Arial" w:hAnsi="Arial" w:cs="Arial"/>
                <w:color w:val="000000" w:themeColor="text1"/>
              </w:rPr>
            </w:pPr>
            <w:r w:rsidRPr="0005430D">
              <w:rPr>
                <w:rFonts w:ascii="Arial" w:hAnsi="Arial" w:cs="Arial"/>
                <w:color w:val="000000" w:themeColor="text1"/>
              </w:rPr>
              <w:t xml:space="preserve">Zunächst sind alle Werkzeuge, Hilfsmittel und sonstigen Geräte von der Arbeitsstelle und aus dem Gefahrenbereich zu entfernen. </w:t>
            </w:r>
          </w:p>
          <w:p w14:paraId="0D41DD82" w14:textId="48B960B2" w:rsidR="00275A07" w:rsidRPr="0005430D" w:rsidRDefault="0005430D" w:rsidP="0005430D">
            <w:pPr>
              <w:numPr>
                <w:ilvl w:val="0"/>
                <w:numId w:val="6"/>
              </w:numPr>
              <w:autoSpaceDE w:val="0"/>
              <w:autoSpaceDN w:val="0"/>
              <w:adjustRightInd w:val="0"/>
              <w:ind w:left="355" w:hanging="283"/>
              <w:rPr>
                <w:rFonts w:ascii="Arial" w:hAnsi="Arial" w:cs="Arial"/>
                <w:color w:val="000000" w:themeColor="text1"/>
              </w:rPr>
            </w:pPr>
            <w:r w:rsidRPr="0005430D">
              <w:rPr>
                <w:rFonts w:ascii="Arial" w:hAnsi="Arial" w:cs="Arial"/>
                <w:color w:val="000000" w:themeColor="text1"/>
              </w:rPr>
              <w:t>Der vorgesehene sichere Zustand ist unter Berücksichtigung der Herstellervorgaben wiederherzustellen.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9E01E3" w:rsidRDefault="00C947CF" w:rsidP="003E4420">
            <w:pPr>
              <w:jc w:val="center"/>
              <w:rPr>
                <w:rFonts w:ascii="Arial" w:hAnsi="Arial" w:cs="Arial"/>
                <w:color w:val="000000" w:themeColor="text1"/>
              </w:rPr>
            </w:pPr>
          </w:p>
        </w:tc>
      </w:tr>
      <w:tr w:rsidR="009E01E3" w:rsidRPr="009E01E3"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9E01E3" w:rsidRDefault="00EC6E39" w:rsidP="00AD5787">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7F504655" w14:textId="56BCFC23" w:rsidR="00EC6E39" w:rsidRPr="009E01E3" w:rsidRDefault="00EC6E39" w:rsidP="00EC6E39">
            <w:pPr>
              <w:rPr>
                <w:rFonts w:ascii="Arial" w:hAnsi="Arial" w:cs="Arial"/>
                <w:b/>
                <w:color w:val="000000" w:themeColor="text1"/>
              </w:rPr>
            </w:pPr>
            <w:r w:rsidRPr="009E01E3">
              <w:rPr>
                <w:rFonts w:ascii="Arial" w:hAnsi="Arial" w:cs="Arial"/>
                <w:b/>
                <w:color w:val="000000" w:themeColor="text1"/>
              </w:rPr>
              <w:t xml:space="preserve">Datum: </w:t>
            </w:r>
            <w:r w:rsidRPr="009E01E3">
              <w:rPr>
                <w:rFonts w:ascii="Arial" w:hAnsi="Arial" w:cs="Arial"/>
                <w:b/>
                <w:color w:val="000000" w:themeColor="text1"/>
              </w:rPr>
              <w:fldChar w:fldCharType="begin">
                <w:ffData>
                  <w:name w:val=""/>
                  <w:enabled/>
                  <w:calcOnExit w:val="0"/>
                  <w:textInput/>
                </w:ffData>
              </w:fldChar>
            </w:r>
            <w:r w:rsidRPr="009E01E3">
              <w:rPr>
                <w:rFonts w:ascii="Arial" w:hAnsi="Arial" w:cs="Arial"/>
                <w:b/>
                <w:color w:val="000000" w:themeColor="text1"/>
              </w:rPr>
              <w:instrText xml:space="preserve"> FORMTEXT </w:instrText>
            </w:r>
            <w:r w:rsidRPr="009E01E3">
              <w:rPr>
                <w:rFonts w:ascii="Arial" w:hAnsi="Arial" w:cs="Arial"/>
                <w:b/>
                <w:color w:val="000000" w:themeColor="text1"/>
              </w:rPr>
            </w:r>
            <w:r w:rsidRPr="009E01E3">
              <w:rPr>
                <w:rFonts w:ascii="Arial" w:hAnsi="Arial" w:cs="Arial"/>
                <w:b/>
                <w:color w:val="000000" w:themeColor="text1"/>
              </w:rPr>
              <w:fldChar w:fldCharType="separate"/>
            </w:r>
            <w:r w:rsidRPr="009E01E3">
              <w:rPr>
                <w:rFonts w:ascii="Arial" w:hAnsi="Arial" w:cs="Arial"/>
                <w:b/>
                <w:color w:val="000000" w:themeColor="text1"/>
              </w:rPr>
              <w:t> </w:t>
            </w:r>
            <w:r w:rsidRPr="009E01E3">
              <w:rPr>
                <w:rFonts w:ascii="Arial" w:hAnsi="Arial" w:cs="Arial"/>
                <w:b/>
                <w:color w:val="000000" w:themeColor="text1"/>
              </w:rPr>
              <w:t> </w:t>
            </w:r>
            <w:r w:rsidRPr="009E01E3">
              <w:rPr>
                <w:rFonts w:ascii="Arial" w:hAnsi="Arial" w:cs="Arial"/>
                <w:b/>
                <w:color w:val="000000" w:themeColor="text1"/>
              </w:rPr>
              <w:t> </w:t>
            </w:r>
            <w:r w:rsidRPr="009E01E3">
              <w:rPr>
                <w:rFonts w:ascii="Arial" w:hAnsi="Arial" w:cs="Arial"/>
                <w:b/>
                <w:color w:val="000000" w:themeColor="text1"/>
              </w:rPr>
              <w:t> </w:t>
            </w:r>
            <w:r w:rsidRPr="009E01E3">
              <w:rPr>
                <w:rFonts w:ascii="Arial" w:hAnsi="Arial" w:cs="Arial"/>
                <w:b/>
                <w:color w:val="000000" w:themeColor="text1"/>
              </w:rPr>
              <w:t> </w:t>
            </w:r>
            <w:r w:rsidRPr="009E01E3">
              <w:rPr>
                <w:rFonts w:ascii="Arial" w:hAnsi="Arial" w:cs="Arial"/>
                <w:b/>
                <w:color w:val="000000" w:themeColor="text1"/>
              </w:rPr>
              <w:fldChar w:fldCharType="end"/>
            </w:r>
            <w:r w:rsidRPr="009E01E3">
              <w:rPr>
                <w:rFonts w:ascii="Arial" w:hAnsi="Arial" w:cs="Arial"/>
                <w:b/>
                <w:color w:val="000000" w:themeColor="text1"/>
              </w:rPr>
              <w:tab/>
            </w:r>
            <w:r w:rsidRPr="009E01E3">
              <w:rPr>
                <w:rFonts w:ascii="Arial" w:hAnsi="Arial" w:cs="Arial"/>
                <w:b/>
                <w:color w:val="000000" w:themeColor="text1"/>
              </w:rPr>
              <w:tab/>
            </w:r>
            <w:r w:rsidRPr="009E01E3">
              <w:rPr>
                <w:rFonts w:ascii="Arial" w:hAnsi="Arial" w:cs="Arial"/>
                <w:b/>
                <w:color w:val="000000" w:themeColor="text1"/>
              </w:rPr>
              <w:tab/>
            </w:r>
            <w:r w:rsidRPr="009E01E3">
              <w:rPr>
                <w:rFonts w:ascii="Arial" w:hAnsi="Arial" w:cs="Arial"/>
                <w:b/>
                <w:color w:val="000000" w:themeColor="text1"/>
              </w:rPr>
              <w:tab/>
              <w:t xml:space="preserve">Unterschrift: </w:t>
            </w:r>
            <w:r w:rsidRPr="009E01E3">
              <w:rPr>
                <w:rFonts w:ascii="Arial" w:hAnsi="Arial" w:cs="Arial"/>
                <w:b/>
                <w:color w:val="000000" w:themeColor="text1"/>
              </w:rPr>
              <w:fldChar w:fldCharType="begin">
                <w:ffData>
                  <w:name w:val=""/>
                  <w:enabled/>
                  <w:calcOnExit w:val="0"/>
                  <w:textInput/>
                </w:ffData>
              </w:fldChar>
            </w:r>
            <w:r w:rsidRPr="009E01E3">
              <w:rPr>
                <w:rFonts w:ascii="Arial" w:hAnsi="Arial" w:cs="Arial"/>
                <w:b/>
                <w:color w:val="000000" w:themeColor="text1"/>
              </w:rPr>
              <w:instrText xml:space="preserve"> FORMTEXT </w:instrText>
            </w:r>
            <w:r w:rsidRPr="009E01E3">
              <w:rPr>
                <w:rFonts w:ascii="Arial" w:hAnsi="Arial" w:cs="Arial"/>
                <w:b/>
                <w:color w:val="000000" w:themeColor="text1"/>
              </w:rPr>
            </w:r>
            <w:r w:rsidRPr="009E01E3">
              <w:rPr>
                <w:rFonts w:ascii="Arial" w:hAnsi="Arial" w:cs="Arial"/>
                <w:b/>
                <w:color w:val="000000" w:themeColor="text1"/>
              </w:rPr>
              <w:fldChar w:fldCharType="separate"/>
            </w:r>
            <w:r w:rsidRPr="009E01E3">
              <w:rPr>
                <w:rFonts w:ascii="Arial" w:hAnsi="Arial" w:cs="Arial"/>
                <w:b/>
                <w:color w:val="000000" w:themeColor="text1"/>
              </w:rPr>
              <w:t> </w:t>
            </w:r>
            <w:r w:rsidRPr="009E01E3">
              <w:rPr>
                <w:rFonts w:ascii="Arial" w:hAnsi="Arial" w:cs="Arial"/>
                <w:b/>
                <w:color w:val="000000" w:themeColor="text1"/>
              </w:rPr>
              <w:t> </w:t>
            </w:r>
            <w:r w:rsidRPr="009E01E3">
              <w:rPr>
                <w:rFonts w:ascii="Arial" w:hAnsi="Arial" w:cs="Arial"/>
                <w:b/>
                <w:color w:val="000000" w:themeColor="text1"/>
              </w:rPr>
              <w:t> </w:t>
            </w:r>
            <w:r w:rsidRPr="009E01E3">
              <w:rPr>
                <w:rFonts w:ascii="Arial" w:hAnsi="Arial" w:cs="Arial"/>
                <w:b/>
                <w:color w:val="000000" w:themeColor="text1"/>
              </w:rPr>
              <w:t> </w:t>
            </w:r>
            <w:r w:rsidRPr="009E01E3">
              <w:rPr>
                <w:rFonts w:ascii="Arial" w:hAnsi="Arial" w:cs="Arial"/>
                <w:b/>
                <w:color w:val="000000" w:themeColor="text1"/>
              </w:rPr>
              <w:t> </w:t>
            </w:r>
            <w:r w:rsidRPr="009E01E3">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9E01E3" w:rsidRDefault="00EC6E39" w:rsidP="003E4420">
            <w:pPr>
              <w:jc w:val="center"/>
              <w:rPr>
                <w:rFonts w:ascii="Arial" w:hAnsi="Arial" w:cs="Arial"/>
                <w:b/>
                <w:color w:val="000000" w:themeColor="text1"/>
              </w:rPr>
            </w:pPr>
          </w:p>
        </w:tc>
      </w:tr>
    </w:tbl>
    <w:p w14:paraId="219EAC5E" w14:textId="3B3CC928" w:rsidR="00F1424D" w:rsidRPr="009E01E3" w:rsidRDefault="00F1424D" w:rsidP="0032093B">
      <w:pPr>
        <w:rPr>
          <w:rFonts w:ascii="Arial" w:hAnsi="Arial" w:cs="Arial"/>
          <w:b/>
          <w:color w:val="000000" w:themeColor="text1"/>
          <w:sz w:val="16"/>
        </w:rPr>
      </w:pPr>
    </w:p>
    <w:sectPr w:rsidR="00F1424D" w:rsidRPr="009E01E3" w:rsidSect="00933226">
      <w:headerReference w:type="default" r:id="rId14"/>
      <w:footerReference w:type="default" r:id="rId15"/>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CCFBE" w14:textId="77777777" w:rsidR="0007373D" w:rsidRDefault="0007373D">
      <w:r>
        <w:separator/>
      </w:r>
    </w:p>
  </w:endnote>
  <w:endnote w:type="continuationSeparator" w:id="0">
    <w:p w14:paraId="1A61A35C" w14:textId="77777777" w:rsidR="0007373D" w:rsidRDefault="0007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7665D2">
          <w:pPr>
            <w:pStyle w:val="Fuzeile"/>
            <w:rPr>
              <w:rFonts w:ascii="Arial" w:hAnsi="Arial" w:cs="Arial"/>
              <w:sz w:val="16"/>
              <w:szCs w:val="16"/>
            </w:rPr>
          </w:pPr>
          <w:r w:rsidRPr="00443CAA">
            <w:rPr>
              <w:rFonts w:ascii="Arial" w:hAnsi="Arial" w:cs="Arial"/>
              <w:sz w:val="16"/>
              <w:szCs w:val="16"/>
            </w:rPr>
            <w:t>0</w:t>
          </w:r>
        </w:p>
      </w:tc>
      <w:tc>
        <w:tcPr>
          <w:tcW w:w="1306" w:type="dxa"/>
          <w:vAlign w:val="center"/>
        </w:tcPr>
        <w:p w14:paraId="013258D8" w14:textId="340BE10B" w:rsidR="00443CAA" w:rsidRPr="00443CAA" w:rsidRDefault="007665D2" w:rsidP="007665D2">
          <w:pPr>
            <w:pStyle w:val="Fuzeile"/>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3A456E">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3A456E">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08C56195" w:rsidR="00443CAA" w:rsidRPr="00443CAA" w:rsidRDefault="009E01E3" w:rsidP="007665D2">
          <w:pPr>
            <w:pStyle w:val="Fuzeile"/>
            <w:rPr>
              <w:rFonts w:ascii="Arial" w:hAnsi="Arial" w:cs="Arial"/>
              <w:sz w:val="16"/>
              <w:szCs w:val="16"/>
            </w:rPr>
          </w:pPr>
          <w:r>
            <w:rPr>
              <w:rFonts w:ascii="Arial" w:hAnsi="Arial" w:cs="Arial"/>
              <w:sz w:val="16"/>
              <w:szCs w:val="16"/>
            </w:rPr>
            <w:t>06</w:t>
          </w:r>
          <w:r w:rsidR="00934B1A">
            <w:rPr>
              <w:rFonts w:ascii="Arial" w:hAnsi="Arial" w:cs="Arial"/>
              <w:sz w:val="16"/>
              <w:szCs w:val="16"/>
            </w:rPr>
            <w:t>.202</w:t>
          </w:r>
          <w:r>
            <w:rPr>
              <w:rFonts w:ascii="Arial" w:hAnsi="Arial" w:cs="Arial"/>
              <w:sz w:val="16"/>
              <w:szCs w:val="16"/>
            </w:rPr>
            <w:t>1</w:t>
          </w:r>
        </w:p>
      </w:tc>
      <w:tc>
        <w:tcPr>
          <w:tcW w:w="1306" w:type="dxa"/>
          <w:vAlign w:val="center"/>
        </w:tcPr>
        <w:p w14:paraId="6A108B5B" w14:textId="0FAD1743" w:rsidR="00443CAA" w:rsidRPr="00443CAA" w:rsidRDefault="007665D2" w:rsidP="007665D2">
          <w:pPr>
            <w:pStyle w:val="Fuzeile"/>
            <w:rPr>
              <w:rFonts w:ascii="Arial" w:hAnsi="Arial" w:cs="Arial"/>
              <w:sz w:val="16"/>
              <w:szCs w:val="16"/>
            </w:rPr>
          </w:pPr>
          <w:r>
            <w:rPr>
              <w:rFonts w:ascii="Arial" w:hAnsi="Arial" w:cs="Arial"/>
              <w:sz w:val="16"/>
              <w:szCs w:val="16"/>
            </w:rPr>
            <w:t>10.2021</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7665D2">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140F761D" w:rsidR="00443CAA" w:rsidRPr="00443CAA" w:rsidRDefault="007665D2" w:rsidP="007665D2">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E8537" w14:textId="77777777" w:rsidR="0007373D" w:rsidRDefault="0007373D">
      <w:r>
        <w:separator/>
      </w:r>
    </w:p>
  </w:footnote>
  <w:footnote w:type="continuationSeparator" w:id="0">
    <w:p w14:paraId="78306E44" w14:textId="77777777" w:rsidR="0007373D" w:rsidRDefault="00073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A3D561D"/>
    <w:multiLevelType w:val="hybridMultilevel"/>
    <w:tmpl w:val="23664112"/>
    <w:lvl w:ilvl="0" w:tplc="04070001">
      <w:start w:val="1"/>
      <w:numFmt w:val="bullet"/>
      <w:lvlText w:val=""/>
      <w:lvlJc w:val="left"/>
      <w:pPr>
        <w:ind w:left="1080" w:hanging="360"/>
      </w:pPr>
      <w:rPr>
        <w:rFonts w:ascii="Symbol" w:hAnsi="Symbo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cs="Wingdings" w:hint="default"/>
      </w:rPr>
    </w:lvl>
    <w:lvl w:ilvl="3" w:tplc="04070001" w:tentative="1">
      <w:start w:val="1"/>
      <w:numFmt w:val="bullet"/>
      <w:lvlText w:val=""/>
      <w:lvlJc w:val="left"/>
      <w:pPr>
        <w:ind w:left="3240" w:hanging="360"/>
      </w:pPr>
      <w:rPr>
        <w:rFonts w:ascii="Symbol" w:hAnsi="Symbol" w:cs="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cs="Wingdings" w:hint="default"/>
      </w:rPr>
    </w:lvl>
    <w:lvl w:ilvl="6" w:tplc="04070001" w:tentative="1">
      <w:start w:val="1"/>
      <w:numFmt w:val="bullet"/>
      <w:lvlText w:val=""/>
      <w:lvlJc w:val="left"/>
      <w:pPr>
        <w:ind w:left="5400" w:hanging="360"/>
      </w:pPr>
      <w:rPr>
        <w:rFonts w:ascii="Symbol" w:hAnsi="Symbol" w:cs="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E723FD"/>
    <w:multiLevelType w:val="hybridMultilevel"/>
    <w:tmpl w:val="4AC27FF2"/>
    <w:lvl w:ilvl="0" w:tplc="6FB6FFC2">
      <w:start w:val="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286D53"/>
    <w:multiLevelType w:val="hybridMultilevel"/>
    <w:tmpl w:val="B8C03ACE"/>
    <w:lvl w:ilvl="0" w:tplc="70388374">
      <w:start w:val="1"/>
      <w:numFmt w:val="bullet"/>
      <w:lvlText w:val=""/>
      <w:lvlJc w:val="left"/>
      <w:pPr>
        <w:ind w:left="2136" w:hanging="360"/>
      </w:pPr>
      <w:rPr>
        <w:rFonts w:ascii="Symbol" w:hAnsi="Symbol" w:hint="default"/>
        <w:color w:val="auto"/>
      </w:rPr>
    </w:lvl>
    <w:lvl w:ilvl="1" w:tplc="04070003" w:tentative="1">
      <w:start w:val="1"/>
      <w:numFmt w:val="bullet"/>
      <w:lvlText w:val="o"/>
      <w:lvlJc w:val="left"/>
      <w:pPr>
        <w:ind w:left="3216" w:hanging="360"/>
      </w:pPr>
      <w:rPr>
        <w:rFonts w:ascii="Courier New" w:hAnsi="Courier New" w:cs="Courier New" w:hint="default"/>
      </w:rPr>
    </w:lvl>
    <w:lvl w:ilvl="2" w:tplc="04070005" w:tentative="1">
      <w:start w:val="1"/>
      <w:numFmt w:val="bullet"/>
      <w:lvlText w:val=""/>
      <w:lvlJc w:val="left"/>
      <w:pPr>
        <w:ind w:left="3936" w:hanging="360"/>
      </w:pPr>
      <w:rPr>
        <w:rFonts w:ascii="Wingdings" w:hAnsi="Wingdings" w:hint="default"/>
      </w:rPr>
    </w:lvl>
    <w:lvl w:ilvl="3" w:tplc="04070001" w:tentative="1">
      <w:start w:val="1"/>
      <w:numFmt w:val="bullet"/>
      <w:lvlText w:val=""/>
      <w:lvlJc w:val="left"/>
      <w:pPr>
        <w:ind w:left="4656" w:hanging="360"/>
      </w:pPr>
      <w:rPr>
        <w:rFonts w:ascii="Symbol" w:hAnsi="Symbol" w:hint="default"/>
      </w:rPr>
    </w:lvl>
    <w:lvl w:ilvl="4" w:tplc="04070003" w:tentative="1">
      <w:start w:val="1"/>
      <w:numFmt w:val="bullet"/>
      <w:lvlText w:val="o"/>
      <w:lvlJc w:val="left"/>
      <w:pPr>
        <w:ind w:left="5376" w:hanging="360"/>
      </w:pPr>
      <w:rPr>
        <w:rFonts w:ascii="Courier New" w:hAnsi="Courier New" w:cs="Courier New" w:hint="default"/>
      </w:rPr>
    </w:lvl>
    <w:lvl w:ilvl="5" w:tplc="04070005" w:tentative="1">
      <w:start w:val="1"/>
      <w:numFmt w:val="bullet"/>
      <w:lvlText w:val=""/>
      <w:lvlJc w:val="left"/>
      <w:pPr>
        <w:ind w:left="6096" w:hanging="360"/>
      </w:pPr>
      <w:rPr>
        <w:rFonts w:ascii="Wingdings" w:hAnsi="Wingdings" w:hint="default"/>
      </w:rPr>
    </w:lvl>
    <w:lvl w:ilvl="6" w:tplc="04070001" w:tentative="1">
      <w:start w:val="1"/>
      <w:numFmt w:val="bullet"/>
      <w:lvlText w:val=""/>
      <w:lvlJc w:val="left"/>
      <w:pPr>
        <w:ind w:left="6816" w:hanging="360"/>
      </w:pPr>
      <w:rPr>
        <w:rFonts w:ascii="Symbol" w:hAnsi="Symbol" w:hint="default"/>
      </w:rPr>
    </w:lvl>
    <w:lvl w:ilvl="7" w:tplc="04070003" w:tentative="1">
      <w:start w:val="1"/>
      <w:numFmt w:val="bullet"/>
      <w:lvlText w:val="o"/>
      <w:lvlJc w:val="left"/>
      <w:pPr>
        <w:ind w:left="7536" w:hanging="360"/>
      </w:pPr>
      <w:rPr>
        <w:rFonts w:ascii="Courier New" w:hAnsi="Courier New" w:cs="Courier New" w:hint="default"/>
      </w:rPr>
    </w:lvl>
    <w:lvl w:ilvl="8" w:tplc="04070005" w:tentative="1">
      <w:start w:val="1"/>
      <w:numFmt w:val="bullet"/>
      <w:lvlText w:val=""/>
      <w:lvlJc w:val="left"/>
      <w:pPr>
        <w:ind w:left="8256" w:hanging="360"/>
      </w:pPr>
      <w:rPr>
        <w:rFonts w:ascii="Wingdings" w:hAnsi="Wingdings" w:hint="default"/>
      </w:rPr>
    </w:lvl>
  </w:abstractNum>
  <w:abstractNum w:abstractNumId="9"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CAF43E8"/>
    <w:multiLevelType w:val="hybridMultilevel"/>
    <w:tmpl w:val="C7F82768"/>
    <w:lvl w:ilvl="0" w:tplc="6FB6FFC2">
      <w:start w:val="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4"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5"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0522660"/>
    <w:multiLevelType w:val="hybridMultilevel"/>
    <w:tmpl w:val="C92658DC"/>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0"/>
  </w:num>
  <w:num w:numId="4">
    <w:abstractNumId w:val="11"/>
  </w:num>
  <w:num w:numId="5">
    <w:abstractNumId w:val="1"/>
  </w:num>
  <w:num w:numId="6">
    <w:abstractNumId w:val="13"/>
  </w:num>
  <w:num w:numId="7">
    <w:abstractNumId w:val="5"/>
  </w:num>
  <w:num w:numId="8">
    <w:abstractNumId w:val="4"/>
  </w:num>
  <w:num w:numId="9">
    <w:abstractNumId w:val="10"/>
  </w:num>
  <w:num w:numId="10">
    <w:abstractNumId w:val="7"/>
  </w:num>
  <w:num w:numId="11">
    <w:abstractNumId w:val="15"/>
  </w:num>
  <w:num w:numId="12">
    <w:abstractNumId w:val="14"/>
  </w:num>
  <w:num w:numId="13">
    <w:abstractNumId w:val="16"/>
  </w:num>
  <w:num w:numId="14">
    <w:abstractNumId w:val="9"/>
  </w:num>
  <w:num w:numId="15">
    <w:abstractNumId w:val="3"/>
  </w:num>
  <w:num w:numId="16">
    <w:abstractNumId w:val="8"/>
  </w:num>
  <w:num w:numId="17">
    <w:abstractNumId w:val="6"/>
  </w:num>
  <w:num w:numId="1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44BEF"/>
    <w:rsid w:val="00051656"/>
    <w:rsid w:val="0005430D"/>
    <w:rsid w:val="0006392D"/>
    <w:rsid w:val="00065A41"/>
    <w:rsid w:val="00071BFC"/>
    <w:rsid w:val="0007373D"/>
    <w:rsid w:val="00090777"/>
    <w:rsid w:val="000B5763"/>
    <w:rsid w:val="000E167E"/>
    <w:rsid w:val="000E4000"/>
    <w:rsid w:val="001120FB"/>
    <w:rsid w:val="00123EDB"/>
    <w:rsid w:val="00127C0F"/>
    <w:rsid w:val="001373DB"/>
    <w:rsid w:val="00141A9B"/>
    <w:rsid w:val="00146A7B"/>
    <w:rsid w:val="00155A4B"/>
    <w:rsid w:val="00166B84"/>
    <w:rsid w:val="001731EB"/>
    <w:rsid w:val="00175321"/>
    <w:rsid w:val="001B3D73"/>
    <w:rsid w:val="001C0D86"/>
    <w:rsid w:val="001D13D9"/>
    <w:rsid w:val="001E7DEB"/>
    <w:rsid w:val="002010DD"/>
    <w:rsid w:val="00206384"/>
    <w:rsid w:val="00217DC1"/>
    <w:rsid w:val="00243A70"/>
    <w:rsid w:val="002474B6"/>
    <w:rsid w:val="002649A4"/>
    <w:rsid w:val="00267F58"/>
    <w:rsid w:val="0027021C"/>
    <w:rsid w:val="00274EB7"/>
    <w:rsid w:val="002755E7"/>
    <w:rsid w:val="00275A07"/>
    <w:rsid w:val="002779BD"/>
    <w:rsid w:val="00287AB0"/>
    <w:rsid w:val="0029097D"/>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A456E"/>
    <w:rsid w:val="003B385F"/>
    <w:rsid w:val="003D1AF7"/>
    <w:rsid w:val="003E4420"/>
    <w:rsid w:val="003F0DE9"/>
    <w:rsid w:val="003F30DD"/>
    <w:rsid w:val="0040160D"/>
    <w:rsid w:val="0040196F"/>
    <w:rsid w:val="00407AF9"/>
    <w:rsid w:val="00412A52"/>
    <w:rsid w:val="00422137"/>
    <w:rsid w:val="00423F26"/>
    <w:rsid w:val="00430963"/>
    <w:rsid w:val="00434049"/>
    <w:rsid w:val="00436754"/>
    <w:rsid w:val="00443CAA"/>
    <w:rsid w:val="0044491E"/>
    <w:rsid w:val="0046007D"/>
    <w:rsid w:val="004607BE"/>
    <w:rsid w:val="00487CD4"/>
    <w:rsid w:val="00496444"/>
    <w:rsid w:val="004C1EFB"/>
    <w:rsid w:val="004D1A61"/>
    <w:rsid w:val="004D35DB"/>
    <w:rsid w:val="004D5723"/>
    <w:rsid w:val="005056D6"/>
    <w:rsid w:val="00512FEC"/>
    <w:rsid w:val="00524923"/>
    <w:rsid w:val="00531C60"/>
    <w:rsid w:val="00537EFB"/>
    <w:rsid w:val="0055336F"/>
    <w:rsid w:val="00553DB4"/>
    <w:rsid w:val="00563060"/>
    <w:rsid w:val="005761E5"/>
    <w:rsid w:val="005854D9"/>
    <w:rsid w:val="00594E62"/>
    <w:rsid w:val="00601B25"/>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453F5"/>
    <w:rsid w:val="00765E10"/>
    <w:rsid w:val="007665D2"/>
    <w:rsid w:val="007879A1"/>
    <w:rsid w:val="0079017B"/>
    <w:rsid w:val="007919BE"/>
    <w:rsid w:val="007B0ADE"/>
    <w:rsid w:val="007B4821"/>
    <w:rsid w:val="007D4546"/>
    <w:rsid w:val="007E6E46"/>
    <w:rsid w:val="008077FA"/>
    <w:rsid w:val="00812559"/>
    <w:rsid w:val="00812F08"/>
    <w:rsid w:val="008609A5"/>
    <w:rsid w:val="00876F01"/>
    <w:rsid w:val="00880730"/>
    <w:rsid w:val="00882E70"/>
    <w:rsid w:val="008A386C"/>
    <w:rsid w:val="008A6E13"/>
    <w:rsid w:val="008A7883"/>
    <w:rsid w:val="008B3873"/>
    <w:rsid w:val="008C3C6C"/>
    <w:rsid w:val="008C4166"/>
    <w:rsid w:val="008E2CB8"/>
    <w:rsid w:val="009065B5"/>
    <w:rsid w:val="0090740F"/>
    <w:rsid w:val="00911741"/>
    <w:rsid w:val="0091523E"/>
    <w:rsid w:val="00926B93"/>
    <w:rsid w:val="00933226"/>
    <w:rsid w:val="00934B1A"/>
    <w:rsid w:val="009448FB"/>
    <w:rsid w:val="00952CB0"/>
    <w:rsid w:val="00971236"/>
    <w:rsid w:val="0097486C"/>
    <w:rsid w:val="00976921"/>
    <w:rsid w:val="00984D77"/>
    <w:rsid w:val="009A05CA"/>
    <w:rsid w:val="009A2A19"/>
    <w:rsid w:val="009B0A81"/>
    <w:rsid w:val="009B7FA3"/>
    <w:rsid w:val="009C00A5"/>
    <w:rsid w:val="009C71D8"/>
    <w:rsid w:val="009D6306"/>
    <w:rsid w:val="009E01E3"/>
    <w:rsid w:val="009E7D92"/>
    <w:rsid w:val="009F653D"/>
    <w:rsid w:val="009F6FB6"/>
    <w:rsid w:val="00A055FB"/>
    <w:rsid w:val="00A1101B"/>
    <w:rsid w:val="00A11F20"/>
    <w:rsid w:val="00A25DF1"/>
    <w:rsid w:val="00A34AB9"/>
    <w:rsid w:val="00A43341"/>
    <w:rsid w:val="00A528BB"/>
    <w:rsid w:val="00A6177F"/>
    <w:rsid w:val="00A82F91"/>
    <w:rsid w:val="00A87137"/>
    <w:rsid w:val="00A91FF0"/>
    <w:rsid w:val="00A92503"/>
    <w:rsid w:val="00AA11A0"/>
    <w:rsid w:val="00AB0039"/>
    <w:rsid w:val="00AC07DA"/>
    <w:rsid w:val="00AC4AC1"/>
    <w:rsid w:val="00AD5787"/>
    <w:rsid w:val="00AF09F9"/>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A663E"/>
    <w:rsid w:val="00BB2678"/>
    <w:rsid w:val="00BC5040"/>
    <w:rsid w:val="00BD6A23"/>
    <w:rsid w:val="00BE54D5"/>
    <w:rsid w:val="00BF109A"/>
    <w:rsid w:val="00C04A24"/>
    <w:rsid w:val="00C16715"/>
    <w:rsid w:val="00C25A87"/>
    <w:rsid w:val="00C62894"/>
    <w:rsid w:val="00C77FCF"/>
    <w:rsid w:val="00C82C57"/>
    <w:rsid w:val="00C93EC0"/>
    <w:rsid w:val="00C947CF"/>
    <w:rsid w:val="00CC5403"/>
    <w:rsid w:val="00CE23E9"/>
    <w:rsid w:val="00CF05A4"/>
    <w:rsid w:val="00CF12E9"/>
    <w:rsid w:val="00CF361B"/>
    <w:rsid w:val="00CF7607"/>
    <w:rsid w:val="00D1623C"/>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49D"/>
    <w:rsid w:val="00E12E0D"/>
    <w:rsid w:val="00E178AE"/>
    <w:rsid w:val="00E41A8B"/>
    <w:rsid w:val="00E4448B"/>
    <w:rsid w:val="00E527E9"/>
    <w:rsid w:val="00E66256"/>
    <w:rsid w:val="00E751F1"/>
    <w:rsid w:val="00E90135"/>
    <w:rsid w:val="00EB68B5"/>
    <w:rsid w:val="00EC0C67"/>
    <w:rsid w:val="00EC6E39"/>
    <w:rsid w:val="00ED12A0"/>
    <w:rsid w:val="00ED6C3F"/>
    <w:rsid w:val="00F05853"/>
    <w:rsid w:val="00F1424D"/>
    <w:rsid w:val="00F22324"/>
    <w:rsid w:val="00F25744"/>
    <w:rsid w:val="00F31C48"/>
    <w:rsid w:val="00F8009A"/>
    <w:rsid w:val="00FA2F6E"/>
    <w:rsid w:val="00FB23A2"/>
    <w:rsid w:val="00FB74D0"/>
    <w:rsid w:val="00FE5A77"/>
    <w:rsid w:val="00FF23C7"/>
    <w:rsid w:val="00FF7C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paragraph" w:customStyle="1" w:styleId="PLTFArial10Standzent1alleTab">
    <w:name w:val="PLTF Arial 10 Stand. zent. 1 (alle Tab)"/>
    <w:basedOn w:val="Standard"/>
    <w:rsid w:val="00146A7B"/>
    <w:pPr>
      <w:widowControl w:val="0"/>
      <w:jc w:val="center"/>
    </w:pPr>
    <w:rPr>
      <w:rFonts w:ascii="Arial" w:hAnsi="Arial"/>
      <w:lang w:eastAsia="en-US"/>
    </w:rPr>
  </w:style>
  <w:style w:type="paragraph" w:customStyle="1" w:styleId="PLTFArial10fettzent1alleTab">
    <w:name w:val="PLTF Arial 10 fett. zent. 1 (alle Tab)"/>
    <w:basedOn w:val="Standard"/>
    <w:rsid w:val="00146A7B"/>
    <w:pPr>
      <w:widowControl w:val="0"/>
      <w:jc w:val="center"/>
    </w:pPr>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163401942">
      <w:bodyDiv w:val="1"/>
      <w:marLeft w:val="0"/>
      <w:marRight w:val="0"/>
      <w:marTop w:val="0"/>
      <w:marBottom w:val="0"/>
      <w:divBdr>
        <w:top w:val="none" w:sz="0" w:space="0" w:color="auto"/>
        <w:left w:val="none" w:sz="0" w:space="0" w:color="auto"/>
        <w:bottom w:val="none" w:sz="0" w:space="0" w:color="auto"/>
        <w:right w:val="none" w:sz="0" w:space="0" w:color="auto"/>
      </w:divBdr>
      <w:divsChild>
        <w:div w:id="1724984106">
          <w:marLeft w:val="0"/>
          <w:marRight w:val="0"/>
          <w:marTop w:val="0"/>
          <w:marBottom w:val="0"/>
          <w:divBdr>
            <w:top w:val="none" w:sz="0" w:space="0" w:color="auto"/>
            <w:left w:val="none" w:sz="0" w:space="0" w:color="auto"/>
            <w:bottom w:val="none" w:sz="0" w:space="0" w:color="auto"/>
            <w:right w:val="none" w:sz="0" w:space="0" w:color="auto"/>
          </w:divBdr>
          <w:divsChild>
            <w:div w:id="1212962361">
              <w:marLeft w:val="0"/>
              <w:marRight w:val="0"/>
              <w:marTop w:val="0"/>
              <w:marBottom w:val="0"/>
              <w:divBdr>
                <w:top w:val="none" w:sz="0" w:space="0" w:color="auto"/>
                <w:left w:val="none" w:sz="0" w:space="0" w:color="auto"/>
                <w:bottom w:val="none" w:sz="0" w:space="0" w:color="auto"/>
                <w:right w:val="none" w:sz="0" w:space="0" w:color="auto"/>
              </w:divBdr>
              <w:divsChild>
                <w:div w:id="9712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02246">
      <w:bodyDiv w:val="1"/>
      <w:marLeft w:val="0"/>
      <w:marRight w:val="0"/>
      <w:marTop w:val="0"/>
      <w:marBottom w:val="0"/>
      <w:divBdr>
        <w:top w:val="none" w:sz="0" w:space="0" w:color="auto"/>
        <w:left w:val="none" w:sz="0" w:space="0" w:color="auto"/>
        <w:bottom w:val="none" w:sz="0" w:space="0" w:color="auto"/>
        <w:right w:val="none" w:sz="0" w:space="0" w:color="auto"/>
      </w:divBdr>
      <w:divsChild>
        <w:div w:id="1752659433">
          <w:marLeft w:val="0"/>
          <w:marRight w:val="0"/>
          <w:marTop w:val="0"/>
          <w:marBottom w:val="0"/>
          <w:divBdr>
            <w:top w:val="none" w:sz="0" w:space="0" w:color="auto"/>
            <w:left w:val="none" w:sz="0" w:space="0" w:color="auto"/>
            <w:bottom w:val="none" w:sz="0" w:space="0" w:color="auto"/>
            <w:right w:val="none" w:sz="0" w:space="0" w:color="auto"/>
          </w:divBdr>
          <w:divsChild>
            <w:div w:id="1675957989">
              <w:marLeft w:val="0"/>
              <w:marRight w:val="0"/>
              <w:marTop w:val="0"/>
              <w:marBottom w:val="0"/>
              <w:divBdr>
                <w:top w:val="none" w:sz="0" w:space="0" w:color="auto"/>
                <w:left w:val="none" w:sz="0" w:space="0" w:color="auto"/>
                <w:bottom w:val="none" w:sz="0" w:space="0" w:color="auto"/>
                <w:right w:val="none" w:sz="0" w:space="0" w:color="auto"/>
              </w:divBdr>
              <w:divsChild>
                <w:div w:id="1711956624">
                  <w:marLeft w:val="0"/>
                  <w:marRight w:val="0"/>
                  <w:marTop w:val="0"/>
                  <w:marBottom w:val="0"/>
                  <w:divBdr>
                    <w:top w:val="none" w:sz="0" w:space="0" w:color="auto"/>
                    <w:left w:val="none" w:sz="0" w:space="0" w:color="auto"/>
                    <w:bottom w:val="none" w:sz="0" w:space="0" w:color="auto"/>
                    <w:right w:val="none" w:sz="0" w:space="0" w:color="auto"/>
                  </w:divBdr>
                  <w:divsChild>
                    <w:div w:id="11293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9" ma:contentTypeDescription="Ein neues Dokument erstellen." ma:contentTypeScope="" ma:versionID="12c18e6bc0c91f2532c73ae918b009a7">
  <xsd:schema xmlns:xsd="http://www.w3.org/2001/XMLSchema" xmlns:xs="http://www.w3.org/2001/XMLSchema" xmlns:p="http://schemas.microsoft.com/office/2006/metadata/properties" xmlns:ns2="0ba9638b-9898-400c-aa80-e8ce42f10e4c" targetNamespace="http://schemas.microsoft.com/office/2006/metadata/properties" ma:root="true" ma:fieldsID="c452818881f39161e789e58a50665cad"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A23CE8-AF6A-4C69-B5A7-1ECBA3621647}">
  <ds:schemaRefs>
    <ds:schemaRef ds:uri="http://schemas.microsoft.com/sharepoint/v3/contenttype/forms"/>
  </ds:schemaRefs>
</ds:datastoreItem>
</file>

<file path=customXml/itemProps2.xml><?xml version="1.0" encoding="utf-8"?>
<ds:datastoreItem xmlns:ds="http://schemas.openxmlformats.org/officeDocument/2006/customXml" ds:itemID="{FCFB9F86-7F62-4CD8-824B-0AFE57FE17E1}">
  <ds:schemaRefs>
    <ds:schemaRef ds:uri="http://schemas.openxmlformats.org/officeDocument/2006/bibliography"/>
  </ds:schemaRefs>
</ds:datastoreItem>
</file>

<file path=customXml/itemProps3.xml><?xml version="1.0" encoding="utf-8"?>
<ds:datastoreItem xmlns:ds="http://schemas.openxmlformats.org/officeDocument/2006/customXml" ds:itemID="{39DFDA4A-9EBF-43DF-807D-B6112E4A3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927C4-2E47-4883-889A-2310A3B5B7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5173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ROE GmbH</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Bast</dc:creator>
  <cp:lastModifiedBy>René Brünn</cp:lastModifiedBy>
  <cp:revision>8</cp:revision>
  <cp:lastPrinted>2015-12-15T14:28:00Z</cp:lastPrinted>
  <dcterms:created xsi:type="dcterms:W3CDTF">2020-12-17T10:27:00Z</dcterms:created>
  <dcterms:modified xsi:type="dcterms:W3CDTF">2021-10-12T11:18:00Z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13000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