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CE1A0" w14:textId="77777777" w:rsidR="00CD105F" w:rsidRPr="00CD105F" w:rsidRDefault="00CD105F" w:rsidP="00273E7A">
      <w:pPr>
        <w:jc w:val="both"/>
        <w:rPr>
          <w:rFonts w:cs="Arial"/>
          <w:b/>
          <w:bCs/>
        </w:rPr>
      </w:pPr>
      <w:r w:rsidRPr="00CD105F">
        <w:rPr>
          <w:rFonts w:cs="Arial"/>
          <w:b/>
          <w:bCs/>
        </w:rPr>
        <w:t>Wann ist ein RCCB des Typs A und wann einer des Typs B notwendig?</w:t>
      </w:r>
    </w:p>
    <w:p w14:paraId="1653FA07" w14:textId="77777777" w:rsidR="00CD105F" w:rsidRPr="00CD105F" w:rsidRDefault="00CD105F" w:rsidP="00273E7A">
      <w:pPr>
        <w:jc w:val="both"/>
        <w:rPr>
          <w:rFonts w:cs="Arial"/>
          <w:b/>
          <w:bCs/>
        </w:rPr>
      </w:pPr>
    </w:p>
    <w:p w14:paraId="2EAB94F1" w14:textId="77777777" w:rsidR="00CD105F" w:rsidRPr="00CD105F" w:rsidRDefault="00CD105F" w:rsidP="00273E7A">
      <w:pPr>
        <w:jc w:val="both"/>
        <w:rPr>
          <w:rFonts w:cs="Arial"/>
        </w:rPr>
      </w:pPr>
      <w:r w:rsidRPr="00CD105F">
        <w:rPr>
          <w:rFonts w:cs="Arial"/>
        </w:rPr>
        <w:t xml:space="preserve">Bei einem RCCB werden alle zu überwachenden Leiter durch einen Summenstromwandler geführt (außer der Schutzleiter). Der Summenstromwandler ist mit einer Auswerteeinheit verbunden, diese ist mit einem Auslöserelais verbunden, welches im Fehlerfall auslösen würde. </w:t>
      </w:r>
    </w:p>
    <w:p w14:paraId="077DB673" w14:textId="77777777" w:rsidR="00CD105F" w:rsidRPr="00CD105F" w:rsidRDefault="00CD105F" w:rsidP="00273E7A">
      <w:pPr>
        <w:jc w:val="both"/>
        <w:rPr>
          <w:rFonts w:cs="Arial"/>
        </w:rPr>
      </w:pPr>
    </w:p>
    <w:p w14:paraId="7CCD0588" w14:textId="77777777" w:rsidR="00CD105F" w:rsidRPr="00CD105F" w:rsidRDefault="00CD105F" w:rsidP="00273E7A">
      <w:pPr>
        <w:jc w:val="both"/>
        <w:rPr>
          <w:rFonts w:cs="Arial"/>
          <w:b/>
          <w:bCs/>
        </w:rPr>
      </w:pPr>
      <w:r w:rsidRPr="00CD105F">
        <w:rPr>
          <w:rFonts w:cs="Arial"/>
          <w:b/>
          <w:bCs/>
        </w:rPr>
        <w:t>RCCB Typ A (Puls- und Wechselstromsensitiv)</w:t>
      </w:r>
    </w:p>
    <w:p w14:paraId="605A359B" w14:textId="77777777" w:rsidR="00CD105F" w:rsidRPr="00CD105F" w:rsidRDefault="00CD105F" w:rsidP="00273E7A">
      <w:pPr>
        <w:jc w:val="both"/>
        <w:rPr>
          <w:rFonts w:cs="Arial"/>
        </w:rPr>
      </w:pPr>
    </w:p>
    <w:p w14:paraId="7FC7573E" w14:textId="669FAD48" w:rsidR="00CD105F" w:rsidRPr="00CD105F" w:rsidRDefault="00CD105F" w:rsidP="00273E7A">
      <w:pPr>
        <w:jc w:val="both"/>
        <w:rPr>
          <w:rFonts w:cs="Arial"/>
        </w:rPr>
      </w:pPr>
      <w:r w:rsidRPr="00CD105F">
        <w:rPr>
          <w:rFonts w:cs="Arial"/>
        </w:rPr>
        <w:t>Der RCCB des Typ A reagiert nur auf Wechselströme und Pulsierende Gleichströme in seinem Bemessungsfrequenz (</w:t>
      </w:r>
      <w:proofErr w:type="spellStart"/>
      <w:r w:rsidRPr="00CD105F">
        <w:rPr>
          <w:rFonts w:cs="Arial"/>
        </w:rPr>
        <w:t>z.B</w:t>
      </w:r>
      <w:proofErr w:type="spellEnd"/>
      <w:r w:rsidRPr="00CD105F">
        <w:rPr>
          <w:rFonts w:cs="Arial"/>
        </w:rPr>
        <w:t xml:space="preserve"> 50Hz). Das Ansprechverhalten bei Fehlerströmen mit abweichenden Frequenzen ist nicht definiert, somit kann eine Auslösung bei glatter Gleichströmung oder Wechselströmen höheren Frequenzen nicht gewährleistet. </w:t>
      </w:r>
    </w:p>
    <w:p w14:paraId="1D6AE0DC" w14:textId="77777777" w:rsidR="00CD105F" w:rsidRPr="00CD105F" w:rsidRDefault="00CD105F" w:rsidP="00273E7A">
      <w:pPr>
        <w:jc w:val="both"/>
        <w:rPr>
          <w:rFonts w:cs="Arial"/>
        </w:rPr>
      </w:pPr>
    </w:p>
    <w:p w14:paraId="28410ACD" w14:textId="45A75D0D" w:rsidR="00CD105F" w:rsidRPr="00CD105F" w:rsidRDefault="00CD105F" w:rsidP="00273E7A">
      <w:pPr>
        <w:jc w:val="both"/>
        <w:rPr>
          <w:rFonts w:cs="Arial"/>
        </w:rPr>
      </w:pPr>
      <w:r w:rsidRPr="00CD105F">
        <w:rPr>
          <w:rFonts w:cs="Arial"/>
          <w:u w:val="single"/>
        </w:rPr>
        <w:t>Anwendungsbeispiel</w:t>
      </w:r>
      <w:r w:rsidRPr="00CD105F">
        <w:rPr>
          <w:rFonts w:cs="Arial"/>
        </w:rPr>
        <w:t>: Steckdosen- und konventionelle Beleuchtungsstromkreise</w:t>
      </w:r>
    </w:p>
    <w:p w14:paraId="62481AC2" w14:textId="77777777" w:rsidR="00CD105F" w:rsidRPr="00CD105F" w:rsidRDefault="00CD105F" w:rsidP="00273E7A">
      <w:pPr>
        <w:jc w:val="both"/>
        <w:rPr>
          <w:rFonts w:cs="Arial"/>
        </w:rPr>
      </w:pPr>
    </w:p>
    <w:p w14:paraId="03377ED7" w14:textId="77777777" w:rsidR="00CD105F" w:rsidRPr="00CD105F" w:rsidRDefault="00CD105F" w:rsidP="00273E7A">
      <w:pPr>
        <w:jc w:val="both"/>
        <w:rPr>
          <w:rFonts w:cs="Arial"/>
          <w:b/>
          <w:bCs/>
        </w:rPr>
      </w:pPr>
      <w:r w:rsidRPr="00CD105F">
        <w:rPr>
          <w:rFonts w:cs="Arial"/>
          <w:b/>
          <w:bCs/>
        </w:rPr>
        <w:t>RCCB Typ B (Allstromsensitiv)</w:t>
      </w:r>
    </w:p>
    <w:p w14:paraId="0309A2F9" w14:textId="77777777" w:rsidR="00CD105F" w:rsidRPr="00CD105F" w:rsidRDefault="00CD105F" w:rsidP="00273E7A">
      <w:pPr>
        <w:jc w:val="both"/>
        <w:rPr>
          <w:rFonts w:cs="Arial"/>
        </w:rPr>
      </w:pPr>
    </w:p>
    <w:p w14:paraId="23BDEC06" w14:textId="7338CEBB" w:rsidR="00CD105F" w:rsidRPr="00CD105F" w:rsidRDefault="00CD105F" w:rsidP="00273E7A">
      <w:pPr>
        <w:jc w:val="both"/>
        <w:rPr>
          <w:rFonts w:cs="Arial"/>
        </w:rPr>
      </w:pPr>
      <w:r w:rsidRPr="00CD105F">
        <w:rPr>
          <w:rFonts w:cs="Arial"/>
        </w:rPr>
        <w:t>Der Allstromsensitive RCCB erkennt glatte Gleichströme sowie Wechselfehlerströme im Bereich von 0</w:t>
      </w:r>
      <w:r w:rsidR="00273E7A">
        <w:rPr>
          <w:rFonts w:cs="Arial"/>
        </w:rPr>
        <w:t xml:space="preserve"> </w:t>
      </w:r>
      <w:r w:rsidRPr="00CD105F">
        <w:rPr>
          <w:rFonts w:cs="Arial"/>
        </w:rPr>
        <w:t>Hz bis mindestens 1</w:t>
      </w:r>
      <w:r w:rsidR="00273E7A">
        <w:rPr>
          <w:rFonts w:cs="Arial"/>
        </w:rPr>
        <w:t xml:space="preserve"> </w:t>
      </w:r>
      <w:r w:rsidRPr="00CD105F">
        <w:rPr>
          <w:rFonts w:cs="Arial"/>
        </w:rPr>
        <w:t>kHz. Je nach Hersteller werden Fehlerströme bis zu einem Frequenzbereich von 150</w:t>
      </w:r>
      <w:r w:rsidR="00273E7A">
        <w:rPr>
          <w:rFonts w:cs="Arial"/>
        </w:rPr>
        <w:t xml:space="preserve"> </w:t>
      </w:r>
      <w:r w:rsidRPr="00CD105F">
        <w:rPr>
          <w:rFonts w:cs="Arial"/>
        </w:rPr>
        <w:t xml:space="preserve">kHz erfasst. </w:t>
      </w:r>
    </w:p>
    <w:p w14:paraId="48146A2E" w14:textId="77777777" w:rsidR="00CD105F" w:rsidRPr="00CD105F" w:rsidRDefault="00CD105F" w:rsidP="00273E7A">
      <w:pPr>
        <w:jc w:val="both"/>
        <w:rPr>
          <w:rFonts w:cs="Arial"/>
        </w:rPr>
      </w:pPr>
    </w:p>
    <w:p w14:paraId="523A4E43" w14:textId="40A99CFB" w:rsidR="00CD105F" w:rsidRPr="00CD105F" w:rsidRDefault="00CD105F" w:rsidP="00273E7A">
      <w:pPr>
        <w:jc w:val="both"/>
        <w:rPr>
          <w:rFonts w:cs="Arial"/>
        </w:rPr>
      </w:pPr>
      <w:r w:rsidRPr="00CD105F">
        <w:rPr>
          <w:rFonts w:cs="Arial"/>
          <w:u w:val="single"/>
        </w:rPr>
        <w:t>Anwendungsbeispiel</w:t>
      </w:r>
      <w:r w:rsidRPr="00CD105F">
        <w:rPr>
          <w:rFonts w:cs="Arial"/>
        </w:rPr>
        <w:t>: Frequenzumrichter, USV - und PV - Anlagen</w:t>
      </w:r>
    </w:p>
    <w:p w14:paraId="21D93B3B" w14:textId="77777777" w:rsidR="00CD105F" w:rsidRPr="00CD105F" w:rsidRDefault="00CD105F" w:rsidP="00273E7A">
      <w:pPr>
        <w:jc w:val="both"/>
        <w:rPr>
          <w:rFonts w:cs="Arial"/>
        </w:rPr>
      </w:pPr>
    </w:p>
    <w:p w14:paraId="25C20693" w14:textId="77777777" w:rsidR="00CD105F" w:rsidRPr="00CD105F" w:rsidRDefault="00CD105F" w:rsidP="00273E7A">
      <w:pPr>
        <w:jc w:val="both"/>
        <w:rPr>
          <w:rFonts w:cs="Arial"/>
          <w:b/>
          <w:bCs/>
        </w:rPr>
      </w:pPr>
      <w:r w:rsidRPr="00CD105F">
        <w:rPr>
          <w:rFonts w:cs="Arial"/>
          <w:b/>
          <w:bCs/>
        </w:rPr>
        <w:t xml:space="preserve">RCCB Typ F (Mischfrequenzsensitiv) </w:t>
      </w:r>
    </w:p>
    <w:p w14:paraId="1F82FB76" w14:textId="77777777" w:rsidR="00CD105F" w:rsidRPr="00CD105F" w:rsidRDefault="00CD105F" w:rsidP="00273E7A">
      <w:pPr>
        <w:jc w:val="both"/>
        <w:rPr>
          <w:rFonts w:cs="Arial"/>
        </w:rPr>
      </w:pPr>
    </w:p>
    <w:p w14:paraId="7EF5B155" w14:textId="77777777" w:rsidR="00CD105F" w:rsidRPr="00CD105F" w:rsidRDefault="00CD105F" w:rsidP="00273E7A">
      <w:pPr>
        <w:jc w:val="both"/>
        <w:rPr>
          <w:rFonts w:cs="Arial"/>
        </w:rPr>
      </w:pPr>
      <w:r w:rsidRPr="00CD105F">
        <w:rPr>
          <w:rFonts w:cs="Arial"/>
        </w:rPr>
        <w:t xml:space="preserve">Der RCCB Typ erkennt gemischte Fehlerströme von verschiedenen Frequenzen, die plötzlich oder langsam Ansteigen bei Wechselstromanwendung.   </w:t>
      </w:r>
    </w:p>
    <w:p w14:paraId="32A1176B" w14:textId="77777777" w:rsidR="00CD105F" w:rsidRPr="00CD105F" w:rsidRDefault="00CD105F" w:rsidP="00273E7A">
      <w:pPr>
        <w:jc w:val="both"/>
        <w:rPr>
          <w:rFonts w:cs="Arial"/>
        </w:rPr>
      </w:pPr>
    </w:p>
    <w:p w14:paraId="690C425A" w14:textId="45F81A2E" w:rsidR="00CD105F" w:rsidRPr="00CD105F" w:rsidRDefault="00CD105F" w:rsidP="00273E7A">
      <w:pPr>
        <w:jc w:val="both"/>
        <w:rPr>
          <w:rFonts w:cs="Arial"/>
        </w:rPr>
      </w:pPr>
      <w:r w:rsidRPr="00CD105F">
        <w:rPr>
          <w:rFonts w:cs="Arial"/>
          <w:u w:val="single"/>
        </w:rPr>
        <w:t>Anwendungsbeispiel</w:t>
      </w:r>
      <w:r w:rsidRPr="00CD105F">
        <w:rPr>
          <w:rFonts w:cs="Arial"/>
        </w:rPr>
        <w:t xml:space="preserve">: 1-phasig betriebene Frequenzumrichter </w:t>
      </w:r>
    </w:p>
    <w:p w14:paraId="27D803FF" w14:textId="77777777" w:rsidR="00CD105F" w:rsidRPr="00CD105F" w:rsidRDefault="00CD105F" w:rsidP="00273E7A">
      <w:pPr>
        <w:jc w:val="both"/>
        <w:rPr>
          <w:rFonts w:cs="Arial"/>
        </w:rPr>
      </w:pPr>
    </w:p>
    <w:p w14:paraId="251E0CBA" w14:textId="77777777" w:rsidR="00CD105F" w:rsidRPr="00CD105F" w:rsidRDefault="00CD105F" w:rsidP="00273E7A">
      <w:pPr>
        <w:jc w:val="both"/>
        <w:rPr>
          <w:rFonts w:cs="Arial"/>
        </w:rPr>
      </w:pPr>
      <w:r w:rsidRPr="00CD105F">
        <w:rPr>
          <w:rFonts w:cs="Arial"/>
        </w:rPr>
        <w:drawing>
          <wp:inline distT="0" distB="0" distL="0" distR="0" wp14:anchorId="38192892" wp14:editId="383644FA">
            <wp:extent cx="5722620" cy="1673624"/>
            <wp:effectExtent l="0" t="0" r="0" b="3175"/>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8872" cy="1678377"/>
                    </a:xfrm>
                    <a:prstGeom prst="rect">
                      <a:avLst/>
                    </a:prstGeom>
                    <a:noFill/>
                    <a:ln>
                      <a:noFill/>
                    </a:ln>
                  </pic:spPr>
                </pic:pic>
              </a:graphicData>
            </a:graphic>
          </wp:inline>
        </w:drawing>
      </w:r>
    </w:p>
    <w:p w14:paraId="16F406D6" w14:textId="77777777" w:rsidR="000501B8" w:rsidRDefault="000501B8" w:rsidP="00273E7A">
      <w:pPr>
        <w:jc w:val="both"/>
        <w:rPr>
          <w:rFonts w:cs="Arial"/>
          <w:i/>
          <w:iCs/>
          <w:sz w:val="16"/>
          <w:szCs w:val="16"/>
        </w:rPr>
      </w:pPr>
    </w:p>
    <w:p w14:paraId="0CDB132A" w14:textId="7FF08D2F" w:rsidR="00CD105F" w:rsidRPr="00CD105F" w:rsidRDefault="00CD105F" w:rsidP="00273E7A">
      <w:pPr>
        <w:jc w:val="both"/>
        <w:rPr>
          <w:rFonts w:cs="Arial"/>
          <w:i/>
          <w:iCs/>
          <w:sz w:val="16"/>
          <w:szCs w:val="16"/>
        </w:rPr>
      </w:pPr>
      <w:r w:rsidRPr="00CD105F">
        <w:rPr>
          <w:rFonts w:cs="Arial"/>
          <w:i/>
          <w:iCs/>
          <w:sz w:val="16"/>
          <w:szCs w:val="16"/>
        </w:rPr>
        <w:t>(Quelle: Fachartikel DE Auswahl und Spezifikationen von RCCBs</w:t>
      </w:r>
      <w:r w:rsidR="00273E7A">
        <w:rPr>
          <w:rFonts w:cs="Arial"/>
          <w:i/>
          <w:iCs/>
          <w:sz w:val="16"/>
          <w:szCs w:val="16"/>
        </w:rPr>
        <w:t xml:space="preserve">, </w:t>
      </w:r>
      <w:r w:rsidRPr="00CD105F">
        <w:rPr>
          <w:rFonts w:cs="Arial"/>
          <w:i/>
          <w:iCs/>
          <w:sz w:val="16"/>
          <w:szCs w:val="16"/>
        </w:rPr>
        <w:t>12.11.2019)</w:t>
      </w:r>
    </w:p>
    <w:p w14:paraId="4B7AF2B2" w14:textId="77777777" w:rsidR="00CD105F" w:rsidRPr="00CD105F" w:rsidRDefault="00CD105F" w:rsidP="00273E7A">
      <w:pPr>
        <w:jc w:val="both"/>
        <w:rPr>
          <w:rFonts w:cs="Arial"/>
        </w:rPr>
      </w:pPr>
    </w:p>
    <w:p w14:paraId="11208EAE" w14:textId="77777777" w:rsidR="00273E7A" w:rsidRDefault="00273E7A" w:rsidP="00273E7A">
      <w:pPr>
        <w:jc w:val="both"/>
        <w:rPr>
          <w:rFonts w:cs="Arial"/>
        </w:rPr>
      </w:pPr>
      <w:r>
        <w:rPr>
          <w:rFonts w:cs="Arial"/>
        </w:rPr>
        <w:br w:type="page"/>
      </w:r>
    </w:p>
    <w:p w14:paraId="3794CB5A" w14:textId="21CEAF1C" w:rsidR="00CD105F" w:rsidRPr="00CD105F" w:rsidRDefault="00CD105F" w:rsidP="00273E7A">
      <w:pPr>
        <w:jc w:val="both"/>
        <w:rPr>
          <w:rFonts w:cs="Arial"/>
          <w:b/>
          <w:bCs/>
        </w:rPr>
      </w:pPr>
      <w:r w:rsidRPr="00CD105F">
        <w:rPr>
          <w:rFonts w:cs="Arial"/>
          <w:b/>
          <w:bCs/>
        </w:rPr>
        <w:lastRenderedPageBreak/>
        <w:t>Kurzzeitverzögerte, stromfeste oder gewitterfeste RCCBs</w:t>
      </w:r>
    </w:p>
    <w:p w14:paraId="624A0C17" w14:textId="77777777" w:rsidR="00CD105F" w:rsidRPr="00CD105F" w:rsidRDefault="00CD105F" w:rsidP="00273E7A">
      <w:pPr>
        <w:jc w:val="both"/>
        <w:rPr>
          <w:rFonts w:cs="Arial"/>
        </w:rPr>
      </w:pPr>
    </w:p>
    <w:p w14:paraId="4DBECABC" w14:textId="01551AE6" w:rsidR="00CD105F" w:rsidRPr="00CD105F" w:rsidRDefault="00CD105F" w:rsidP="00273E7A">
      <w:pPr>
        <w:jc w:val="both"/>
        <w:rPr>
          <w:rFonts w:cs="Arial"/>
        </w:rPr>
      </w:pPr>
      <w:r w:rsidRPr="00CD105F">
        <w:rPr>
          <w:rFonts w:cs="Arial"/>
        </w:rPr>
        <w:t xml:space="preserve">Zusätzlich zu den </w:t>
      </w:r>
      <w:r w:rsidR="00273E7A">
        <w:rPr>
          <w:rFonts w:cs="Arial"/>
        </w:rPr>
        <w:t>bereits erwähnten</w:t>
      </w:r>
      <w:r w:rsidRPr="00CD105F">
        <w:rPr>
          <w:rFonts w:cs="Arial"/>
        </w:rPr>
        <w:t xml:space="preserve"> Auslöseverhalten, können RCCB noch weitere Funktion vorweisen, wie </w:t>
      </w:r>
      <w:proofErr w:type="spellStart"/>
      <w:r w:rsidRPr="00CD105F">
        <w:rPr>
          <w:rFonts w:cs="Arial"/>
        </w:rPr>
        <w:t>z.B</w:t>
      </w:r>
      <w:proofErr w:type="spellEnd"/>
      <w:r w:rsidRPr="00CD105F">
        <w:rPr>
          <w:rFonts w:cs="Arial"/>
        </w:rPr>
        <w:t xml:space="preserve"> die Kurzzeitverzögerung. Diese RCCB werden zusätzlich zu der </w:t>
      </w:r>
    </w:p>
    <w:p w14:paraId="2B747C38" w14:textId="04E63C96" w:rsidR="00CD105F" w:rsidRPr="00CD105F" w:rsidRDefault="00CD105F" w:rsidP="00273E7A">
      <w:pPr>
        <w:jc w:val="both"/>
        <w:rPr>
          <w:rFonts w:cs="Arial"/>
        </w:rPr>
      </w:pPr>
      <w:r w:rsidRPr="00CD105F">
        <w:rPr>
          <w:rFonts w:cs="Arial"/>
        </w:rPr>
        <w:t xml:space="preserve">Typenbezeichnung mit einem „K“, </w:t>
      </w:r>
      <w:r w:rsidR="00273E7A">
        <w:rPr>
          <w:rFonts w:cs="Arial"/>
        </w:rPr>
        <w:t>„</w:t>
      </w:r>
      <w:r w:rsidRPr="00CD105F">
        <w:rPr>
          <w:rFonts w:cs="Arial"/>
        </w:rPr>
        <w:t>KV</w:t>
      </w:r>
      <w:proofErr w:type="gramStart"/>
      <w:r w:rsidRPr="00CD105F">
        <w:rPr>
          <w:rFonts w:cs="Arial"/>
        </w:rPr>
        <w:t>“,  „</w:t>
      </w:r>
      <w:proofErr w:type="gramEnd"/>
      <w:r w:rsidRPr="00CD105F">
        <w:rPr>
          <w:rFonts w:cs="Arial"/>
        </w:rPr>
        <w:t xml:space="preserve">G“ oder  „AP-R“ gekennzeichnet. </w:t>
      </w:r>
    </w:p>
    <w:p w14:paraId="2ECE35BB" w14:textId="77777777" w:rsidR="00CD105F" w:rsidRPr="00CD105F" w:rsidRDefault="00CD105F" w:rsidP="00273E7A">
      <w:pPr>
        <w:jc w:val="both"/>
        <w:rPr>
          <w:rFonts w:cs="Arial"/>
        </w:rPr>
      </w:pPr>
    </w:p>
    <w:p w14:paraId="37F0020E" w14:textId="77777777" w:rsidR="00CD105F" w:rsidRPr="00CD105F" w:rsidRDefault="00CD105F" w:rsidP="00273E7A">
      <w:pPr>
        <w:jc w:val="both"/>
        <w:rPr>
          <w:rFonts w:cs="Arial"/>
        </w:rPr>
      </w:pPr>
      <w:r w:rsidRPr="00CD105F">
        <w:rPr>
          <w:rFonts w:cs="Arial"/>
        </w:rPr>
        <w:t xml:space="preserve">Ein kurzeitverzögerter RCCB muss Stoßströmen standhalten können und kann für 10ms auftretende 50Hz sinusförmige Differenzströme ignorieren und somit nicht auslösen. </w:t>
      </w:r>
    </w:p>
    <w:p w14:paraId="0D8B92A1" w14:textId="77777777" w:rsidR="00CD105F" w:rsidRPr="00CD105F" w:rsidRDefault="00CD105F" w:rsidP="00273E7A">
      <w:pPr>
        <w:jc w:val="both"/>
        <w:rPr>
          <w:rFonts w:cs="Arial"/>
        </w:rPr>
      </w:pPr>
    </w:p>
    <w:p w14:paraId="3E84DF2A" w14:textId="0FAEF2DA" w:rsidR="00CD105F" w:rsidRPr="00CD105F" w:rsidRDefault="00CD105F" w:rsidP="00273E7A">
      <w:pPr>
        <w:jc w:val="both"/>
        <w:rPr>
          <w:rFonts w:cs="Arial"/>
        </w:rPr>
      </w:pPr>
      <w:r w:rsidRPr="00CD105F">
        <w:rPr>
          <w:rFonts w:cs="Arial"/>
          <w:u w:val="single"/>
        </w:rPr>
        <w:t>Anwendungsbeispiel</w:t>
      </w:r>
      <w:r w:rsidRPr="00CD105F">
        <w:rPr>
          <w:rFonts w:cs="Arial"/>
        </w:rPr>
        <w:t xml:space="preserve">: Schaltnetzteile (IT – Server, Laptop) und LED - Beleuchtung </w:t>
      </w:r>
    </w:p>
    <w:p w14:paraId="56B5CD0F" w14:textId="77777777" w:rsidR="00CD105F" w:rsidRPr="00CD105F" w:rsidRDefault="00CD105F" w:rsidP="00273E7A">
      <w:pPr>
        <w:jc w:val="both"/>
        <w:rPr>
          <w:rFonts w:cs="Arial"/>
        </w:rPr>
      </w:pPr>
    </w:p>
    <w:p w14:paraId="17888CAC" w14:textId="77777777" w:rsidR="00CD105F" w:rsidRPr="00CD105F" w:rsidRDefault="00CD105F" w:rsidP="00273E7A">
      <w:pPr>
        <w:jc w:val="both"/>
        <w:rPr>
          <w:rFonts w:cs="Arial"/>
          <w:b/>
          <w:bCs/>
        </w:rPr>
      </w:pPr>
      <w:r w:rsidRPr="00CD105F">
        <w:rPr>
          <w:rFonts w:cs="Arial"/>
          <w:b/>
          <w:bCs/>
        </w:rPr>
        <w:drawing>
          <wp:anchor distT="0" distB="0" distL="114300" distR="114300" simplePos="0" relativeHeight="251659264" behindDoc="0" locked="0" layoutInCell="1" allowOverlap="1" wp14:anchorId="1500FFCB" wp14:editId="46A43002">
            <wp:simplePos x="0" y="0"/>
            <wp:positionH relativeFrom="column">
              <wp:posOffset>4311523</wp:posOffset>
            </wp:positionH>
            <wp:positionV relativeFrom="paragraph">
              <wp:posOffset>76200</wp:posOffset>
            </wp:positionV>
            <wp:extent cx="1807845" cy="1844040"/>
            <wp:effectExtent l="0" t="0" r="1905"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7845" cy="1844040"/>
                    </a:xfrm>
                    <a:prstGeom prst="rect">
                      <a:avLst/>
                    </a:prstGeom>
                  </pic:spPr>
                </pic:pic>
              </a:graphicData>
            </a:graphic>
            <wp14:sizeRelH relativeFrom="margin">
              <wp14:pctWidth>0</wp14:pctWidth>
            </wp14:sizeRelH>
            <wp14:sizeRelV relativeFrom="margin">
              <wp14:pctHeight>0</wp14:pctHeight>
            </wp14:sizeRelV>
          </wp:anchor>
        </w:drawing>
      </w:r>
      <w:r w:rsidRPr="00CD105F">
        <w:rPr>
          <w:rFonts w:cs="Arial"/>
          <w:b/>
          <w:bCs/>
        </w:rPr>
        <w:t xml:space="preserve">Der richtige Einsatz von selektiven RCCBs </w:t>
      </w:r>
    </w:p>
    <w:p w14:paraId="6C895C40" w14:textId="77777777" w:rsidR="00CD105F" w:rsidRPr="00CD105F" w:rsidRDefault="00CD105F" w:rsidP="00273E7A">
      <w:pPr>
        <w:jc w:val="both"/>
        <w:rPr>
          <w:rFonts w:cs="Arial"/>
        </w:rPr>
      </w:pPr>
    </w:p>
    <w:p w14:paraId="40D8EEB5" w14:textId="77777777" w:rsidR="00273E7A" w:rsidRDefault="00CD105F" w:rsidP="00273E7A">
      <w:pPr>
        <w:jc w:val="both"/>
        <w:rPr>
          <w:rFonts w:cs="Arial"/>
        </w:rPr>
      </w:pPr>
      <w:r w:rsidRPr="00CD105F">
        <w:rPr>
          <w:rFonts w:cs="Arial"/>
        </w:rPr>
        <w:t xml:space="preserve">Einen selektiven RCCB erkennt man an der Kennzeichnung „S“ auf dem Gehäuse. Dieser </w:t>
      </w:r>
      <w:proofErr w:type="gramStart"/>
      <w:r w:rsidRPr="00CD105F">
        <w:rPr>
          <w:rFonts w:cs="Arial"/>
        </w:rPr>
        <w:t>weißt</w:t>
      </w:r>
      <w:proofErr w:type="gramEnd"/>
      <w:r w:rsidRPr="00CD105F">
        <w:rPr>
          <w:rFonts w:cs="Arial"/>
        </w:rPr>
        <w:t xml:space="preserve"> eine definierte Zeitverzögerung auf, um selektive Abschaltung zu ermöglichen. </w:t>
      </w:r>
    </w:p>
    <w:p w14:paraId="0A185DDF" w14:textId="77777777" w:rsidR="00273E7A" w:rsidRDefault="00273E7A" w:rsidP="00273E7A">
      <w:pPr>
        <w:jc w:val="both"/>
        <w:rPr>
          <w:rFonts w:cs="Arial"/>
        </w:rPr>
      </w:pPr>
    </w:p>
    <w:p w14:paraId="511FD52E" w14:textId="6288AB7C" w:rsidR="00CD105F" w:rsidRPr="00CD105F" w:rsidRDefault="00CD105F" w:rsidP="00273E7A">
      <w:pPr>
        <w:jc w:val="both"/>
        <w:rPr>
          <w:rFonts w:cs="Arial"/>
        </w:rPr>
      </w:pPr>
      <w:r w:rsidRPr="00CD105F">
        <w:rPr>
          <w:rFonts w:cs="Arial"/>
          <w:b/>
          <w:bCs/>
        </w:rPr>
        <w:t>Wichtig</w:t>
      </w:r>
      <w:r w:rsidR="00273E7A">
        <w:rPr>
          <w:rFonts w:cs="Arial"/>
        </w:rPr>
        <w:t>:</w:t>
      </w:r>
      <w:r w:rsidRPr="00CD105F">
        <w:rPr>
          <w:rFonts w:cs="Arial"/>
        </w:rPr>
        <w:t xml:space="preserve"> Dieser RCCB darf nicht für den zusätzlichen Schutz (Personenschutz)</w:t>
      </w:r>
      <w:r w:rsidR="00273E7A">
        <w:rPr>
          <w:rFonts w:cs="Arial"/>
        </w:rPr>
        <w:t xml:space="preserve"> </w:t>
      </w:r>
      <w:r w:rsidRPr="00CD105F">
        <w:rPr>
          <w:rFonts w:cs="Arial"/>
        </w:rPr>
        <w:t xml:space="preserve">verwendet werden! </w:t>
      </w:r>
    </w:p>
    <w:p w14:paraId="4D42302F" w14:textId="77777777" w:rsidR="00CD105F" w:rsidRPr="00CD105F" w:rsidRDefault="00CD105F" w:rsidP="00273E7A">
      <w:pPr>
        <w:jc w:val="both"/>
        <w:rPr>
          <w:rFonts w:cs="Arial"/>
        </w:rPr>
      </w:pPr>
    </w:p>
    <w:p w14:paraId="7F3F592E" w14:textId="77777777" w:rsidR="00CD105F" w:rsidRPr="00CD105F" w:rsidRDefault="00CD105F" w:rsidP="00273E7A">
      <w:pPr>
        <w:jc w:val="both"/>
        <w:rPr>
          <w:rFonts w:cs="Arial"/>
        </w:rPr>
      </w:pPr>
      <w:r w:rsidRPr="00CD105F">
        <w:rPr>
          <w:rFonts w:cs="Arial"/>
        </w:rPr>
        <mc:AlternateContent>
          <mc:Choice Requires="wps">
            <w:drawing>
              <wp:anchor distT="0" distB="0" distL="114300" distR="114300" simplePos="0" relativeHeight="251660288" behindDoc="0" locked="0" layoutInCell="1" allowOverlap="1" wp14:anchorId="5B4817AC" wp14:editId="06080851">
                <wp:simplePos x="0" y="0"/>
                <wp:positionH relativeFrom="column">
                  <wp:posOffset>4305300</wp:posOffset>
                </wp:positionH>
                <wp:positionV relativeFrom="paragraph">
                  <wp:posOffset>389255</wp:posOffset>
                </wp:positionV>
                <wp:extent cx="1877060" cy="207010"/>
                <wp:effectExtent l="0" t="0" r="2540" b="0"/>
                <wp:wrapSquare wrapText="bothSides"/>
                <wp:docPr id="5" name="Textfeld 5"/>
                <wp:cNvGraphicFramePr/>
                <a:graphic xmlns:a="http://schemas.openxmlformats.org/drawingml/2006/main">
                  <a:graphicData uri="http://schemas.microsoft.com/office/word/2010/wordprocessingShape">
                    <wps:wsp>
                      <wps:cNvSpPr txBox="1"/>
                      <wps:spPr>
                        <a:xfrm>
                          <a:off x="0" y="0"/>
                          <a:ext cx="1877060" cy="207010"/>
                        </a:xfrm>
                        <a:prstGeom prst="rect">
                          <a:avLst/>
                        </a:prstGeom>
                        <a:solidFill>
                          <a:prstClr val="white"/>
                        </a:solidFill>
                        <a:ln>
                          <a:noFill/>
                        </a:ln>
                      </wps:spPr>
                      <wps:txbx>
                        <w:txbxContent>
                          <w:p w14:paraId="033EBBBC" w14:textId="77777777" w:rsidR="00CD105F" w:rsidRPr="000501B8" w:rsidRDefault="00CD105F" w:rsidP="00CD105F">
                            <w:pPr>
                              <w:pStyle w:val="Beschriftung"/>
                              <w:rPr>
                                <w:noProof/>
                                <w:color w:val="000000" w:themeColor="text1"/>
                                <w:sz w:val="16"/>
                                <w:szCs w:val="16"/>
                              </w:rPr>
                            </w:pPr>
                            <w:r w:rsidRPr="000501B8">
                              <w:rPr>
                                <w:color w:val="000000" w:themeColor="text1"/>
                                <w:sz w:val="16"/>
                                <w:szCs w:val="16"/>
                              </w:rPr>
                              <w:t xml:space="preserve">(Quelle: DIN EN61008-1 Bbl1 2012-10)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817AC" id="_x0000_t202" coordsize="21600,21600" o:spt="202" path="m,l,21600r21600,l21600,xe">
                <v:stroke joinstyle="miter"/>
                <v:path gradientshapeok="t" o:connecttype="rect"/>
              </v:shapetype>
              <v:shape id="Textfeld 5" o:spid="_x0000_s1026" type="#_x0000_t202" style="position:absolute;left:0;text-align:left;margin-left:339pt;margin-top:30.65pt;width:147.8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" stroked="f">
                <v:textbox inset="0,0,0,0">
                  <w:txbxContent>
                    <w:p w14:paraId="033EBBBC" w14:textId="77777777" w:rsidR="00CD105F" w:rsidRPr="000501B8" w:rsidRDefault="00CD105F" w:rsidP="00CD105F">
                      <w:pPr>
                        <w:pStyle w:val="Beschriftung"/>
                        <w:rPr>
                          <w:noProof/>
                          <w:color w:val="000000" w:themeColor="text1"/>
                          <w:sz w:val="16"/>
                          <w:szCs w:val="16"/>
                        </w:rPr>
                      </w:pPr>
                      <w:r w:rsidRPr="000501B8">
                        <w:rPr>
                          <w:color w:val="000000" w:themeColor="text1"/>
                          <w:sz w:val="16"/>
                          <w:szCs w:val="16"/>
                        </w:rPr>
                        <w:t xml:space="preserve">(Quelle: DIN EN61008-1 Bbl1 2012-10) </w:t>
                      </w:r>
                    </w:p>
                  </w:txbxContent>
                </v:textbox>
                <w10:wrap type="square"/>
              </v:shape>
            </w:pict>
          </mc:Fallback>
        </mc:AlternateContent>
      </w:r>
      <w:r w:rsidRPr="00CD105F">
        <w:rPr>
          <w:rFonts w:cs="Arial"/>
        </w:rPr>
        <w:t xml:space="preserve">Der vorgeschaltete RCCB muss mindestens vom selben Typen sein und den 3-fachen Bemessungsfehlerstrom aufweisen, wie die Summe der Bemessungsfehlerströme, der nachgeschalteten RCCBs. </w:t>
      </w:r>
    </w:p>
    <w:p w14:paraId="3C4D3F4F" w14:textId="77777777" w:rsidR="00CD105F" w:rsidRPr="00CD105F" w:rsidRDefault="00CD105F" w:rsidP="00273E7A">
      <w:pPr>
        <w:jc w:val="both"/>
        <w:rPr>
          <w:rFonts w:cs="Arial"/>
        </w:rPr>
      </w:pPr>
      <w:r w:rsidRPr="00CD105F">
        <w:rPr>
          <w:rFonts w:cs="Arial"/>
        </w:rPr>
        <w:drawing>
          <wp:anchor distT="0" distB="0" distL="114300" distR="114300" simplePos="0" relativeHeight="251661312" behindDoc="0" locked="0" layoutInCell="1" allowOverlap="1" wp14:anchorId="41D26CB0" wp14:editId="3FA3EB9B">
            <wp:simplePos x="0" y="0"/>
            <wp:positionH relativeFrom="column">
              <wp:posOffset>1524</wp:posOffset>
            </wp:positionH>
            <wp:positionV relativeFrom="paragraph">
              <wp:posOffset>65024</wp:posOffset>
            </wp:positionV>
            <wp:extent cx="1986915" cy="180594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12410"/>
                    <a:stretch/>
                  </pic:blipFill>
                  <pic:spPr bwMode="auto">
                    <a:xfrm>
                      <a:off x="0" y="0"/>
                      <a:ext cx="1986915" cy="180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3685CB" w14:textId="6FE46DE9" w:rsidR="00F66D66" w:rsidRPr="00910C92" w:rsidRDefault="00273E7A" w:rsidP="00273E7A">
      <w:pPr>
        <w:jc w:val="both"/>
      </w:pPr>
      <w:r w:rsidRPr="00CD105F">
        <w:rPr>
          <w:rFonts w:cs="Arial"/>
        </w:rPr>
        <mc:AlternateContent>
          <mc:Choice Requires="wps">
            <w:drawing>
              <wp:anchor distT="0" distB="0" distL="114300" distR="114300" simplePos="0" relativeHeight="251662336" behindDoc="0" locked="0" layoutInCell="1" allowOverlap="1" wp14:anchorId="6443C273" wp14:editId="79026A9E">
                <wp:simplePos x="0" y="0"/>
                <wp:positionH relativeFrom="column">
                  <wp:posOffset>74930</wp:posOffset>
                </wp:positionH>
                <wp:positionV relativeFrom="paragraph">
                  <wp:posOffset>1721231</wp:posOffset>
                </wp:positionV>
                <wp:extent cx="1913255" cy="635"/>
                <wp:effectExtent l="0" t="0" r="4445" b="0"/>
                <wp:wrapSquare wrapText="bothSides"/>
                <wp:docPr id="7" name="Textfeld 7"/>
                <wp:cNvGraphicFramePr/>
                <a:graphic xmlns:a="http://schemas.openxmlformats.org/drawingml/2006/main">
                  <a:graphicData uri="http://schemas.microsoft.com/office/word/2010/wordprocessingShape">
                    <wps:wsp>
                      <wps:cNvSpPr txBox="1"/>
                      <wps:spPr>
                        <a:xfrm>
                          <a:off x="0" y="0"/>
                          <a:ext cx="1913255" cy="635"/>
                        </a:xfrm>
                        <a:prstGeom prst="rect">
                          <a:avLst/>
                        </a:prstGeom>
                        <a:solidFill>
                          <a:prstClr val="white"/>
                        </a:solidFill>
                        <a:ln>
                          <a:noFill/>
                        </a:ln>
                      </wps:spPr>
                      <wps:txbx>
                        <w:txbxContent>
                          <w:p w14:paraId="18B4D931" w14:textId="77777777" w:rsidR="00CD105F" w:rsidRPr="000501B8" w:rsidRDefault="00CD105F" w:rsidP="00CD105F">
                            <w:pPr>
                              <w:pStyle w:val="Beschriftung"/>
                              <w:rPr>
                                <w:noProof/>
                                <w:color w:val="000000" w:themeColor="text1"/>
                                <w:sz w:val="16"/>
                                <w:szCs w:val="16"/>
                              </w:rPr>
                            </w:pPr>
                            <w:r w:rsidRPr="000501B8">
                              <w:rPr>
                                <w:color w:val="000000" w:themeColor="text1"/>
                                <w:sz w:val="16"/>
                                <w:szCs w:val="16"/>
                              </w:rPr>
                              <w:t xml:space="preserve">(Quelle: DIN EN61008-1 Bbl1 2012-10)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43C273" id="Textfeld 7" o:spid="_x0000_s1027" type="#_x0000_t202" style="position:absolute;left:0;text-align:left;margin-left:5.9pt;margin-top:135.55pt;width:150.6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" stroked="f">
                <v:textbox style="mso-fit-shape-to-text:t" inset="0,0,0,0">
                  <w:txbxContent>
                    <w:p w14:paraId="18B4D931" w14:textId="77777777" w:rsidR="00CD105F" w:rsidRPr="000501B8" w:rsidRDefault="00CD105F" w:rsidP="00CD105F">
                      <w:pPr>
                        <w:pStyle w:val="Beschriftung"/>
                        <w:rPr>
                          <w:noProof/>
                          <w:color w:val="000000" w:themeColor="text1"/>
                          <w:sz w:val="16"/>
                          <w:szCs w:val="16"/>
                        </w:rPr>
                      </w:pPr>
                      <w:r w:rsidRPr="000501B8">
                        <w:rPr>
                          <w:color w:val="000000" w:themeColor="text1"/>
                          <w:sz w:val="16"/>
                          <w:szCs w:val="16"/>
                        </w:rPr>
                        <w:t xml:space="preserve">(Quelle: DIN EN61008-1 Bbl1 2012-10) </w:t>
                      </w:r>
                    </w:p>
                  </w:txbxContent>
                </v:textbox>
                <w10:wrap type="square"/>
              </v:shape>
            </w:pict>
          </mc:Fallback>
        </mc:AlternateContent>
      </w:r>
      <w:r w:rsidR="00CD105F" w:rsidRPr="00CD105F">
        <w:rPr>
          <w:rFonts w:cs="Arial"/>
        </w:rPr>
        <w:t>Bei der Koordination der Fehlerstromschutzeinrichtungen ist besonders darauf zu achten, dass ein RCCB Typ B vor einem RCCB Typ A abgegriffen werden muss.</w:t>
      </w:r>
      <w:r>
        <w:rPr>
          <w:rFonts w:cs="Arial"/>
        </w:rPr>
        <w:t xml:space="preserve"> </w:t>
      </w:r>
      <w:r w:rsidR="00CD105F" w:rsidRPr="00CD105F">
        <w:rPr>
          <w:rFonts w:cs="Arial"/>
        </w:rPr>
        <w:t>Dies geschieht aus dem folgenden Grunde, wenn ein RCCB Typ A mit einem Gleichstromanteil von &gt;6mA belastet wird, geht dieser in die Sättigung und schaltet nicht mehr in der</w:t>
      </w:r>
      <w:r>
        <w:rPr>
          <w:rFonts w:cs="Arial"/>
        </w:rPr>
        <w:t xml:space="preserve"> </w:t>
      </w:r>
      <w:r w:rsidR="00CD105F" w:rsidRPr="00CD105F">
        <w:rPr>
          <w:rFonts w:cs="Arial"/>
        </w:rPr>
        <w:t xml:space="preserve">geforderten Zeit ab. </w:t>
      </w:r>
    </w:p>
    <w:sectPr w:rsidR="00F66D66" w:rsidRPr="00910C92" w:rsidSect="00D75291">
      <w:headerReference w:type="default" r:id="rId14"/>
      <w:footerReference w:type="default" r:id="rId15"/>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CC6A1" w14:textId="77777777" w:rsidR="00985574" w:rsidRDefault="00985574">
      <w:r>
        <w:separator/>
      </w:r>
    </w:p>
  </w:endnote>
  <w:endnote w:type="continuationSeparator" w:id="0">
    <w:p w14:paraId="71800D6A" w14:textId="77777777" w:rsidR="00985574" w:rsidRDefault="0098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77777777" w:rsidR="004F0DC2" w:rsidRPr="004C1C05" w:rsidRDefault="004F0DC2" w:rsidP="004F0DC2">
          <w:pPr>
            <w:pStyle w:val="Fuzeile"/>
            <w:ind w:right="-83"/>
            <w:rPr>
              <w:sz w:val="16"/>
              <w:szCs w:val="16"/>
            </w:rPr>
          </w:pP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51AE3522" w:rsidR="004F0DC2" w:rsidRPr="004C1C05" w:rsidRDefault="00F66D66" w:rsidP="004F0DC2">
          <w:pPr>
            <w:pStyle w:val="Fuzeile"/>
            <w:ind w:right="-83"/>
            <w:rPr>
              <w:sz w:val="16"/>
              <w:szCs w:val="16"/>
            </w:rPr>
          </w:pPr>
          <w:r>
            <w:rPr>
              <w:sz w:val="16"/>
              <w:szCs w:val="16"/>
            </w:rPr>
            <w:t>1</w:t>
          </w:r>
          <w:r w:rsidR="002F24B3">
            <w:rPr>
              <w:sz w:val="16"/>
              <w:szCs w:val="16"/>
            </w:rPr>
            <w:t>1</w:t>
          </w:r>
          <w:r w:rsidR="007A3D26">
            <w:rPr>
              <w:sz w:val="16"/>
              <w:szCs w:val="16"/>
            </w:rPr>
            <w:t>.20</w:t>
          </w:r>
          <w:r w:rsidR="004C2F85">
            <w:rPr>
              <w:sz w:val="16"/>
              <w:szCs w:val="16"/>
            </w:rPr>
            <w:t>20</w:t>
          </w:r>
        </w:p>
      </w:tc>
      <w:tc>
        <w:tcPr>
          <w:tcW w:w="1114" w:type="dxa"/>
          <w:vAlign w:val="center"/>
        </w:tcPr>
        <w:p w14:paraId="0367896C" w14:textId="77777777" w:rsidR="004F0DC2" w:rsidRPr="004C1C05" w:rsidRDefault="004F0DC2" w:rsidP="004F0DC2">
          <w:pPr>
            <w:pStyle w:val="Fuzeile"/>
            <w:ind w:right="-83"/>
            <w:rPr>
              <w:sz w:val="16"/>
              <w:szCs w:val="16"/>
            </w:rPr>
          </w:pP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77777777" w:rsidR="004F0DC2" w:rsidRPr="004C1C05" w:rsidRDefault="004F0DC2" w:rsidP="004F0DC2">
          <w:pPr>
            <w:pStyle w:val="Fuzeile"/>
            <w:ind w:right="-83"/>
            <w:rPr>
              <w:sz w:val="16"/>
              <w:szCs w:val="16"/>
            </w:rPr>
          </w:pPr>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D9C4" w14:textId="77777777" w:rsidR="00985574" w:rsidRDefault="00985574">
      <w:r>
        <w:separator/>
      </w:r>
    </w:p>
  </w:footnote>
  <w:footnote w:type="continuationSeparator" w:id="0">
    <w:p w14:paraId="60FEFC6E" w14:textId="77777777" w:rsidR="00985574" w:rsidRDefault="0098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306"/>
      <w:gridCol w:w="1956"/>
    </w:tblGrid>
    <w:tr w:rsidR="004F0DC2" w:rsidRPr="00E21DC0" w14:paraId="48663E9A" w14:textId="77777777" w:rsidTr="002F750B">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30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1956" w:type="dxa"/>
          <w:vAlign w:val="center"/>
        </w:tcPr>
        <w:p w14:paraId="729B3C53" w14:textId="77777777" w:rsidR="004F0DC2" w:rsidRPr="00E21DC0" w:rsidRDefault="004F0DC2" w:rsidP="004F0DC2">
          <w:pPr>
            <w:jc w:val="center"/>
          </w:pPr>
          <w:r w:rsidRPr="00E21DC0">
            <w:t>Firmenlogo</w:t>
          </w:r>
        </w:p>
      </w:tc>
    </w:tr>
    <w:tr w:rsidR="004F0DC2" w:rsidRPr="00476D3E" w14:paraId="6919BF43" w14:textId="77777777" w:rsidTr="002F750B">
      <w:trPr>
        <w:trHeight w:val="832"/>
      </w:trPr>
      <w:tc>
        <w:tcPr>
          <w:tcW w:w="2349" w:type="dxa"/>
          <w:vAlign w:val="center"/>
        </w:tcPr>
        <w:p w14:paraId="157C7CEE" w14:textId="4CDBEC35" w:rsidR="004F0DC2" w:rsidRPr="00E21DC0" w:rsidRDefault="004F0DC2" w:rsidP="004F0DC2">
          <w:pPr>
            <w:jc w:val="center"/>
          </w:pPr>
          <w:r w:rsidRPr="00E21DC0">
            <w:rPr>
              <w:b/>
            </w:rPr>
            <w:t>UW_ET_</w:t>
          </w:r>
          <w:r w:rsidR="00F358D4">
            <w:rPr>
              <w:b/>
            </w:rPr>
            <w:t>6</w:t>
          </w:r>
          <w:r w:rsidR="002F24B3">
            <w:rPr>
              <w:b/>
            </w:rPr>
            <w:t>3</w:t>
          </w:r>
        </w:p>
      </w:tc>
      <w:tc>
        <w:tcPr>
          <w:tcW w:w="5306" w:type="dxa"/>
          <w:vAlign w:val="center"/>
        </w:tcPr>
        <w:p w14:paraId="450E2CB0" w14:textId="77777777" w:rsidR="002F24B3" w:rsidRPr="000501B8" w:rsidRDefault="002F24B3" w:rsidP="006557B1">
          <w:pPr>
            <w:jc w:val="center"/>
            <w:rPr>
              <w:sz w:val="28"/>
              <w:szCs w:val="28"/>
              <w:lang w:val="en-US"/>
            </w:rPr>
          </w:pPr>
          <w:r w:rsidRPr="000501B8">
            <w:rPr>
              <w:sz w:val="28"/>
              <w:szCs w:val="28"/>
              <w:lang w:val="en-US"/>
            </w:rPr>
            <w:t>RCCB</w:t>
          </w:r>
        </w:p>
        <w:p w14:paraId="63D167E9" w14:textId="4B318027" w:rsidR="004F0DC2" w:rsidRPr="002F24B3" w:rsidRDefault="002F24B3" w:rsidP="006557B1">
          <w:pPr>
            <w:jc w:val="center"/>
            <w:rPr>
              <w:b/>
              <w:bCs/>
              <w:sz w:val="28"/>
              <w:szCs w:val="28"/>
              <w:lang w:val="en-US"/>
            </w:rPr>
          </w:pPr>
          <w:r w:rsidRPr="000501B8">
            <w:rPr>
              <w:sz w:val="28"/>
              <w:szCs w:val="28"/>
              <w:lang w:val="en-US"/>
            </w:rPr>
            <w:t>(residual current operated circuit-break)</w:t>
          </w:r>
        </w:p>
      </w:tc>
      <w:tc>
        <w:tcPr>
          <w:tcW w:w="1956" w:type="dxa"/>
          <w:vAlign w:val="center"/>
        </w:tcPr>
        <w:p w14:paraId="738C5159" w14:textId="77777777" w:rsidR="004F0DC2" w:rsidRPr="00476D3E" w:rsidRDefault="004F0DC2" w:rsidP="004F0DC2">
          <w:pPr>
            <w:jc w:val="center"/>
            <w:rPr>
              <w:lang w:val="en-US"/>
            </w:rPr>
          </w:pPr>
        </w:p>
      </w:tc>
    </w:tr>
  </w:tbl>
  <w:p w14:paraId="0F4D8A50" w14:textId="77777777" w:rsidR="009639CA" w:rsidRPr="00476D3E" w:rsidRDefault="009639CA" w:rsidP="006262F6">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202"/>
    <w:multiLevelType w:val="hybridMultilevel"/>
    <w:tmpl w:val="D772BD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1178FB"/>
    <w:multiLevelType w:val="hybridMultilevel"/>
    <w:tmpl w:val="074A1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12EF8"/>
    <w:multiLevelType w:val="hybridMultilevel"/>
    <w:tmpl w:val="2D5A4340"/>
    <w:lvl w:ilvl="0" w:tplc="04070001">
      <w:start w:val="1"/>
      <w:numFmt w:val="bullet"/>
      <w:lvlText w:val=""/>
      <w:lvlJc w:val="left"/>
      <w:pPr>
        <w:ind w:left="1508" w:hanging="360"/>
      </w:pPr>
      <w:rPr>
        <w:rFonts w:ascii="Symbol" w:hAnsi="Symbol" w:hint="default"/>
      </w:rPr>
    </w:lvl>
    <w:lvl w:ilvl="1" w:tplc="04070003" w:tentative="1">
      <w:start w:val="1"/>
      <w:numFmt w:val="bullet"/>
      <w:lvlText w:val="o"/>
      <w:lvlJc w:val="left"/>
      <w:pPr>
        <w:ind w:left="2228" w:hanging="360"/>
      </w:pPr>
      <w:rPr>
        <w:rFonts w:ascii="Courier New" w:hAnsi="Courier New" w:cs="Courier New" w:hint="default"/>
      </w:rPr>
    </w:lvl>
    <w:lvl w:ilvl="2" w:tplc="04070005" w:tentative="1">
      <w:start w:val="1"/>
      <w:numFmt w:val="bullet"/>
      <w:lvlText w:val=""/>
      <w:lvlJc w:val="left"/>
      <w:pPr>
        <w:ind w:left="2948" w:hanging="360"/>
      </w:pPr>
      <w:rPr>
        <w:rFonts w:ascii="Wingdings" w:hAnsi="Wingdings" w:hint="default"/>
      </w:rPr>
    </w:lvl>
    <w:lvl w:ilvl="3" w:tplc="04070001" w:tentative="1">
      <w:start w:val="1"/>
      <w:numFmt w:val="bullet"/>
      <w:lvlText w:val=""/>
      <w:lvlJc w:val="left"/>
      <w:pPr>
        <w:ind w:left="3668" w:hanging="360"/>
      </w:pPr>
      <w:rPr>
        <w:rFonts w:ascii="Symbol" w:hAnsi="Symbol" w:hint="default"/>
      </w:rPr>
    </w:lvl>
    <w:lvl w:ilvl="4" w:tplc="04070003" w:tentative="1">
      <w:start w:val="1"/>
      <w:numFmt w:val="bullet"/>
      <w:lvlText w:val="o"/>
      <w:lvlJc w:val="left"/>
      <w:pPr>
        <w:ind w:left="4388" w:hanging="360"/>
      </w:pPr>
      <w:rPr>
        <w:rFonts w:ascii="Courier New" w:hAnsi="Courier New" w:cs="Courier New" w:hint="default"/>
      </w:rPr>
    </w:lvl>
    <w:lvl w:ilvl="5" w:tplc="04070005" w:tentative="1">
      <w:start w:val="1"/>
      <w:numFmt w:val="bullet"/>
      <w:lvlText w:val=""/>
      <w:lvlJc w:val="left"/>
      <w:pPr>
        <w:ind w:left="5108" w:hanging="360"/>
      </w:pPr>
      <w:rPr>
        <w:rFonts w:ascii="Wingdings" w:hAnsi="Wingdings" w:hint="default"/>
      </w:rPr>
    </w:lvl>
    <w:lvl w:ilvl="6" w:tplc="04070001" w:tentative="1">
      <w:start w:val="1"/>
      <w:numFmt w:val="bullet"/>
      <w:lvlText w:val=""/>
      <w:lvlJc w:val="left"/>
      <w:pPr>
        <w:ind w:left="5828" w:hanging="360"/>
      </w:pPr>
      <w:rPr>
        <w:rFonts w:ascii="Symbol" w:hAnsi="Symbol" w:hint="default"/>
      </w:rPr>
    </w:lvl>
    <w:lvl w:ilvl="7" w:tplc="04070003" w:tentative="1">
      <w:start w:val="1"/>
      <w:numFmt w:val="bullet"/>
      <w:lvlText w:val="o"/>
      <w:lvlJc w:val="left"/>
      <w:pPr>
        <w:ind w:left="6548" w:hanging="360"/>
      </w:pPr>
      <w:rPr>
        <w:rFonts w:ascii="Courier New" w:hAnsi="Courier New" w:cs="Courier New" w:hint="default"/>
      </w:rPr>
    </w:lvl>
    <w:lvl w:ilvl="8" w:tplc="04070005" w:tentative="1">
      <w:start w:val="1"/>
      <w:numFmt w:val="bullet"/>
      <w:lvlText w:val=""/>
      <w:lvlJc w:val="left"/>
      <w:pPr>
        <w:ind w:left="7268"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01B8"/>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0A92"/>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3E7A"/>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4B3"/>
    <w:rsid w:val="002F271E"/>
    <w:rsid w:val="002F5C00"/>
    <w:rsid w:val="002F6478"/>
    <w:rsid w:val="002F750B"/>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73D32"/>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76D3E"/>
    <w:rsid w:val="004808B1"/>
    <w:rsid w:val="0048617E"/>
    <w:rsid w:val="00491D35"/>
    <w:rsid w:val="00493113"/>
    <w:rsid w:val="004933B3"/>
    <w:rsid w:val="00497325"/>
    <w:rsid w:val="004A1D63"/>
    <w:rsid w:val="004A2769"/>
    <w:rsid w:val="004A3198"/>
    <w:rsid w:val="004A5918"/>
    <w:rsid w:val="004A6B04"/>
    <w:rsid w:val="004A6BDA"/>
    <w:rsid w:val="004B0FB2"/>
    <w:rsid w:val="004B1CBC"/>
    <w:rsid w:val="004B5834"/>
    <w:rsid w:val="004B6F6E"/>
    <w:rsid w:val="004C2F85"/>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BFF"/>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29A"/>
    <w:rsid w:val="00617FE6"/>
    <w:rsid w:val="006207B4"/>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57B1"/>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0D79"/>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2950"/>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0C92"/>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5574"/>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1EEB"/>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B455B"/>
    <w:rsid w:val="00CC0B71"/>
    <w:rsid w:val="00CC4EE5"/>
    <w:rsid w:val="00CC743C"/>
    <w:rsid w:val="00CD01DE"/>
    <w:rsid w:val="00CD105F"/>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38B"/>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29EB"/>
    <w:rsid w:val="00ED66B8"/>
    <w:rsid w:val="00EF0331"/>
    <w:rsid w:val="00EF5642"/>
    <w:rsid w:val="00F0188B"/>
    <w:rsid w:val="00F02348"/>
    <w:rsid w:val="00F03FB3"/>
    <w:rsid w:val="00F06AA4"/>
    <w:rsid w:val="00F07228"/>
    <w:rsid w:val="00F10BFB"/>
    <w:rsid w:val="00F127FD"/>
    <w:rsid w:val="00F1431A"/>
    <w:rsid w:val="00F23E0E"/>
    <w:rsid w:val="00F272F5"/>
    <w:rsid w:val="00F30F46"/>
    <w:rsid w:val="00F31511"/>
    <w:rsid w:val="00F32C4E"/>
    <w:rsid w:val="00F33F3F"/>
    <w:rsid w:val="00F35089"/>
    <w:rsid w:val="00F358D4"/>
    <w:rsid w:val="00F408B2"/>
    <w:rsid w:val="00F4330E"/>
    <w:rsid w:val="00F4559E"/>
    <w:rsid w:val="00F45DB9"/>
    <w:rsid w:val="00F532DA"/>
    <w:rsid w:val="00F53FD6"/>
    <w:rsid w:val="00F57E17"/>
    <w:rsid w:val="00F604E0"/>
    <w:rsid w:val="00F62D41"/>
    <w:rsid w:val="00F62F22"/>
    <w:rsid w:val="00F639A0"/>
    <w:rsid w:val="00F66D66"/>
    <w:rsid w:val="00F72A9D"/>
    <w:rsid w:val="00F72E4B"/>
    <w:rsid w:val="00F74177"/>
    <w:rsid w:val="00F749EB"/>
    <w:rsid w:val="00F7726A"/>
    <w:rsid w:val="00F7734E"/>
    <w:rsid w:val="00F81291"/>
    <w:rsid w:val="00F827FC"/>
    <w:rsid w:val="00F832C6"/>
    <w:rsid w:val="00F83BB9"/>
    <w:rsid w:val="00F85185"/>
    <w:rsid w:val="00F859A0"/>
    <w:rsid w:val="00F866E4"/>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5" ma:contentTypeDescription="Ein neues Dokument erstellen." ma:contentTypeScope="" ma:versionID="e9269050a42a4456255f495cc5432159">
  <xsd:schema xmlns:xsd="http://www.w3.org/2001/XMLSchema" xmlns:xs="http://www.w3.org/2001/XMLSchema" xmlns:p="http://schemas.microsoft.com/office/2006/metadata/properties" xmlns:ns2="0ba9638b-9898-400c-aa80-e8ce42f10e4c" targetNamespace="http://schemas.microsoft.com/office/2006/metadata/properties" ma:root="true" ma:fieldsID="c6f8c77527637dc0476e5563e2bc370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6C6F-BBCF-4E25-902B-DC1F95289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EF299-2C13-4AEC-A9F9-CFFA1149006F}">
  <ds:schemaRefs>
    <ds:schemaRef ds:uri="http://schemas.microsoft.com/sharepoint/v3/contenttype/forms"/>
  </ds:schemaRefs>
</ds:datastoreItem>
</file>

<file path=customXml/itemProps3.xml><?xml version="1.0" encoding="utf-8"?>
<ds:datastoreItem xmlns:ds="http://schemas.openxmlformats.org/officeDocument/2006/customXml" ds:itemID="{00B9EF91-25A3-49A5-B708-A98BC057E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770B7-9525-054C-A770-71B57E2E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3</cp:revision>
  <cp:lastPrinted>2018-10-16T05:29:00Z</cp:lastPrinted>
  <dcterms:created xsi:type="dcterms:W3CDTF">2020-12-01T13:42:00Z</dcterms:created>
  <dcterms:modified xsi:type="dcterms:W3CDTF">2020-12-01T13:54:00Z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ContentTypeId">
    <vt:lpwstr>0x010100144F0A2E325DA94982285E9B7D5E10CC</vt:lpwstr>
  </property>
</Properties>
</file>