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E178AE" w:rsidRPr="00443CAA" w14:paraId="12B5AE54" w14:textId="77777777" w:rsidTr="00CE3D65">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36CFDE1F" w14:textId="6FE8047A" w:rsidR="00E178AE" w:rsidRPr="003F30DD" w:rsidRDefault="00E178AE" w:rsidP="00CE3D65">
            <w:pPr>
              <w:pStyle w:val="berschrift1"/>
              <w:spacing w:before="120" w:after="120"/>
              <w:rPr>
                <w:rFonts w:cs="Arial"/>
              </w:rPr>
            </w:pPr>
            <w:r w:rsidRPr="003F30DD">
              <w:rPr>
                <w:rFonts w:cs="Arial"/>
                <w:color w:val="000000" w:themeColor="text1"/>
              </w:rPr>
              <w:t>AA_</w:t>
            </w:r>
            <w:r w:rsidR="00430963">
              <w:rPr>
                <w:rFonts w:cs="Arial"/>
                <w:color w:val="000000" w:themeColor="text1"/>
              </w:rPr>
              <w:t>EuP</w:t>
            </w:r>
            <w:r>
              <w:rPr>
                <w:rFonts w:cs="Arial"/>
                <w:color w:val="000000" w:themeColor="text1"/>
              </w:rPr>
              <w:t>_07</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F890F25" w14:textId="77777777" w:rsidR="00E178AE" w:rsidRPr="00443CAA" w:rsidRDefault="00E178AE" w:rsidP="00CE3D65">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2816EE03" w14:textId="77777777" w:rsidR="00E178AE" w:rsidRPr="00443CAA" w:rsidRDefault="00E178AE" w:rsidP="00CE3D65">
            <w:pPr>
              <w:spacing w:before="120"/>
              <w:ind w:left="72"/>
              <w:jc w:val="center"/>
              <w:rPr>
                <w:rFonts w:ascii="Arial" w:hAnsi="Arial" w:cs="Arial"/>
              </w:rPr>
            </w:pPr>
            <w:r>
              <w:rPr>
                <w:rFonts w:ascii="Arial" w:hAnsi="Arial" w:cs="Arial"/>
                <w:noProof/>
              </w:rPr>
              <w:drawing>
                <wp:inline distT="0" distB="0" distL="0" distR="0" wp14:anchorId="5EED79B2" wp14:editId="57628FCF">
                  <wp:extent cx="684924" cy="684924"/>
                  <wp:effectExtent l="0" t="0" r="1270" b="127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24_ROE_main_anthrazit_RGB_web.jpg"/>
                          <pic:cNvPicPr/>
                        </pic:nvPicPr>
                        <pic:blipFill>
                          <a:blip r:embed="rId11"/>
                          <a:stretch>
                            <a:fillRect/>
                          </a:stretch>
                        </pic:blipFill>
                        <pic:spPr>
                          <a:xfrm>
                            <a:off x="0" y="0"/>
                            <a:ext cx="690230" cy="690230"/>
                          </a:xfrm>
                          <a:prstGeom prst="rect">
                            <a:avLst/>
                          </a:prstGeom>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8C3D651" w:rsidR="00443CAA" w:rsidRPr="00443CAA" w:rsidRDefault="00430963" w:rsidP="007D4546">
            <w:pPr>
              <w:jc w:val="center"/>
              <w:rPr>
                <w:rFonts w:ascii="Arial" w:hAnsi="Arial" w:cs="Arial"/>
                <w:b/>
                <w:sz w:val="24"/>
                <w:szCs w:val="24"/>
              </w:rPr>
            </w:pPr>
            <w:r w:rsidRPr="00430963">
              <w:rPr>
                <w:rFonts w:ascii="Arial" w:hAnsi="Arial" w:cs="Arial"/>
                <w:b/>
                <w:color w:val="000000" w:themeColor="text1"/>
                <w:sz w:val="24"/>
                <w:szCs w:val="24"/>
              </w:rPr>
              <w:t>Arbeiten an Hochvolt</w:t>
            </w:r>
            <w:r w:rsidR="00C04A24">
              <w:rPr>
                <w:rFonts w:ascii="Arial" w:hAnsi="Arial" w:cs="Arial"/>
                <w:b/>
                <w:color w:val="000000" w:themeColor="text1"/>
                <w:sz w:val="24"/>
                <w:szCs w:val="24"/>
              </w:rPr>
              <w:t>-</w:t>
            </w:r>
            <w:r w:rsidRPr="00430963">
              <w:rPr>
                <w:rFonts w:ascii="Arial" w:hAnsi="Arial" w:cs="Arial"/>
                <w:b/>
                <w:color w:val="000000" w:themeColor="text1"/>
                <w:sz w:val="24"/>
                <w:szCs w:val="24"/>
              </w:rPr>
              <w:t>Fahrzeugen</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65AF9EE7" w:rsidR="00443CAA" w:rsidRPr="003F30DD" w:rsidRDefault="008609A5" w:rsidP="00287AB0">
            <w:pPr>
              <w:jc w:val="center"/>
              <w:rPr>
                <w:rFonts w:ascii="Arial" w:hAnsi="Arial" w:cs="Arial"/>
                <w:b/>
                <w:sz w:val="24"/>
                <w:szCs w:val="24"/>
              </w:rPr>
            </w:pPr>
            <w:r>
              <w:rPr>
                <w:rFonts w:ascii="Arial" w:hAnsi="Arial" w:cs="Arial"/>
                <w:b/>
                <w:color w:val="000000" w:themeColor="text1"/>
                <w:sz w:val="24"/>
                <w:szCs w:val="24"/>
              </w:rPr>
              <w:t>Elektrotechnisch unterwiesene Person</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67DFAE22" w:rsidR="00320E3B" w:rsidRPr="00443CAA" w:rsidRDefault="00C04A24" w:rsidP="00765E10">
            <w:pPr>
              <w:pStyle w:val="Listenabsatz"/>
              <w:numPr>
                <w:ilvl w:val="0"/>
                <w:numId w:val="1"/>
              </w:numPr>
              <w:ind w:left="355"/>
              <w:rPr>
                <w:rFonts w:ascii="Arial" w:hAnsi="Arial" w:cs="Arial"/>
              </w:rPr>
            </w:pPr>
            <w:r w:rsidRPr="00C04A24">
              <w:rPr>
                <w:rFonts w:ascii="Arial" w:hAnsi="Arial"/>
              </w:rPr>
              <w:t>Tätigkeiten an Hochvolt</w:t>
            </w:r>
            <w:r>
              <w:rPr>
                <w:rFonts w:ascii="Arial" w:hAnsi="Arial"/>
              </w:rPr>
              <w:t>-</w:t>
            </w:r>
            <w:r w:rsidRPr="00C04A24">
              <w:rPr>
                <w:rFonts w:ascii="Arial" w:hAnsi="Arial"/>
              </w:rPr>
              <w:t>Fahrzeugen durch elektrotechnisch unterwiesene Personen</w:t>
            </w:r>
            <w:r>
              <w:rPr>
                <w:rFonts w:ascii="Arial" w:hAnsi="Arial"/>
              </w:rPr>
              <w:t xml:space="preserve"> </w:t>
            </w:r>
            <w:r w:rsidRPr="00C04A24">
              <w:rPr>
                <w:rFonts w:ascii="Arial" w:hAnsi="Arial"/>
              </w:rPr>
              <w:t xml:space="preserve">nach </w:t>
            </w:r>
            <w:r w:rsidR="006F5C22" w:rsidRPr="0005430D">
              <w:rPr>
                <w:rFonts w:ascii="Arial" w:hAnsi="Arial"/>
                <w:color w:val="000000" w:themeColor="text1"/>
              </w:rPr>
              <w:t>DGUV Information 209-093 –</w:t>
            </w:r>
            <w:r w:rsidR="006F5C22" w:rsidRPr="006F5C22">
              <w:rPr>
                <w:rFonts w:ascii="Arial" w:hAnsi="Arial"/>
              </w:rPr>
              <w:t>Stufe 1S</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146A7B" w:rsidRPr="00443CAA" w14:paraId="754997E3" w14:textId="77777777" w:rsidTr="00712F21">
        <w:trPr>
          <w:trHeight w:val="66"/>
        </w:trPr>
        <w:tc>
          <w:tcPr>
            <w:tcW w:w="1276" w:type="dxa"/>
            <w:tcBorders>
              <w:top w:val="single" w:sz="48" w:space="0" w:color="FFFF00"/>
              <w:left w:val="single" w:sz="48" w:space="0" w:color="FFFF00"/>
              <w:bottom w:val="single" w:sz="48" w:space="0" w:color="FFFF00"/>
            </w:tcBorders>
            <w:vAlign w:val="center"/>
          </w:tcPr>
          <w:p w14:paraId="2CB2E965" w14:textId="1D16DFA6" w:rsidR="00146A7B" w:rsidRPr="00443CAA" w:rsidRDefault="00146A7B" w:rsidP="00712F21">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20581392"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Elektrische Körperdurchströmung durch Berührung Spannung führender Teile.</w:t>
            </w:r>
          </w:p>
          <w:p w14:paraId="6DF38A6C"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Verbrennungsgefahr durch Lichtbogen.</w:t>
            </w:r>
          </w:p>
          <w:p w14:paraId="33124EE4"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Sekundärunfälle.</w:t>
            </w:r>
          </w:p>
          <w:p w14:paraId="60694BD4"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Gefahr durch Verätzungen der Haut und schwere Augenschäden.</w:t>
            </w:r>
          </w:p>
          <w:p w14:paraId="6852FD1E" w14:textId="0B328EC9" w:rsidR="00934B1A" w:rsidRPr="00C04A24" w:rsidRDefault="00C04A24" w:rsidP="00C04A24">
            <w:pPr>
              <w:pStyle w:val="Listenabsatz"/>
              <w:numPr>
                <w:ilvl w:val="0"/>
                <w:numId w:val="1"/>
              </w:numPr>
              <w:ind w:left="355"/>
              <w:rPr>
                <w:rFonts w:ascii="Arial" w:hAnsi="Arial" w:cs="Arial"/>
              </w:rPr>
            </w:pPr>
            <w:r w:rsidRPr="00C04A24">
              <w:rPr>
                <w:rFonts w:ascii="Arial" w:hAnsi="Arial"/>
              </w:rPr>
              <w:t>Brand- und Explosionsgefahr.</w:t>
            </w:r>
          </w:p>
        </w:tc>
        <w:tc>
          <w:tcPr>
            <w:tcW w:w="1245" w:type="dxa"/>
            <w:tcBorders>
              <w:top w:val="single" w:sz="48" w:space="0" w:color="FFFF00"/>
              <w:bottom w:val="single" w:sz="48" w:space="0" w:color="FFFF00"/>
              <w:right w:val="single" w:sz="48" w:space="0" w:color="FFFF00"/>
            </w:tcBorders>
            <w:vAlign w:val="center"/>
          </w:tcPr>
          <w:p w14:paraId="52C54735" w14:textId="77777777" w:rsidR="00146A7B" w:rsidRPr="00443CAA" w:rsidRDefault="00146A7B" w:rsidP="00712F21">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146A7B" w:rsidRPr="00443CAA" w14:paraId="59497A7D" w14:textId="77777777" w:rsidTr="00712F21">
        <w:trPr>
          <w:trHeight w:val="13"/>
        </w:trPr>
        <w:tc>
          <w:tcPr>
            <w:tcW w:w="1276" w:type="dxa"/>
            <w:tcBorders>
              <w:top w:val="single" w:sz="48" w:space="0" w:color="FFFF00"/>
              <w:left w:val="single" w:sz="48" w:space="0" w:color="FFFF00"/>
              <w:bottom w:val="single" w:sz="48" w:space="0" w:color="FFFF00"/>
            </w:tcBorders>
          </w:tcPr>
          <w:p w14:paraId="3F68B9AA" w14:textId="77777777" w:rsidR="00146A7B" w:rsidRPr="00443CAA" w:rsidRDefault="00146A7B" w:rsidP="00712F21">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2FD14DA" w14:textId="77777777" w:rsidR="006F5C22" w:rsidRDefault="006F5C22" w:rsidP="006F5C22">
            <w:pPr>
              <w:pStyle w:val="Listenabsatz"/>
              <w:numPr>
                <w:ilvl w:val="0"/>
                <w:numId w:val="1"/>
              </w:numPr>
              <w:ind w:left="355"/>
              <w:rPr>
                <w:rFonts w:ascii="Arial" w:hAnsi="Arial"/>
                <w:color w:val="000000" w:themeColor="text1"/>
              </w:rPr>
            </w:pPr>
            <w:r>
              <w:rPr>
                <w:rFonts w:ascii="Arial" w:hAnsi="Arial"/>
                <w:color w:val="000000" w:themeColor="text1"/>
              </w:rPr>
              <w:t>A</w:t>
            </w:r>
            <w:r w:rsidRPr="005A52F9">
              <w:rPr>
                <w:rFonts w:ascii="Arial" w:hAnsi="Arial"/>
                <w:color w:val="000000" w:themeColor="text1"/>
              </w:rPr>
              <w:t xml:space="preserve">llgemeine Arbeiten am Fahrzeug, die nicht unmittelbar das HV-System betreffen </w:t>
            </w:r>
            <w:r>
              <w:rPr>
                <w:rFonts w:ascii="Arial" w:hAnsi="Arial"/>
                <w:color w:val="000000" w:themeColor="text1"/>
              </w:rPr>
              <w:t>dürfen</w:t>
            </w:r>
            <w:r w:rsidRPr="0005430D">
              <w:rPr>
                <w:rFonts w:ascii="Arial" w:hAnsi="Arial"/>
                <w:color w:val="000000" w:themeColor="text1"/>
              </w:rPr>
              <w:t xml:space="preserve"> nur durch Personen</w:t>
            </w:r>
            <w:r>
              <w:rPr>
                <w:rFonts w:ascii="Arial" w:hAnsi="Arial"/>
                <w:color w:val="000000" w:themeColor="text1"/>
              </w:rPr>
              <w:t xml:space="preserve"> ausgeführt werden, mit der </w:t>
            </w:r>
            <w:r w:rsidRPr="0005430D">
              <w:rPr>
                <w:rFonts w:ascii="Arial" w:hAnsi="Arial"/>
                <w:color w:val="000000" w:themeColor="text1"/>
              </w:rPr>
              <w:t xml:space="preserve">Mindestqualifikation </w:t>
            </w:r>
            <w:r w:rsidRPr="005A52F9">
              <w:rPr>
                <w:rFonts w:ascii="Arial" w:hAnsi="Arial"/>
                <w:color w:val="000000" w:themeColor="text1"/>
              </w:rPr>
              <w:t>Fachkundig unterwiesene Person (FuP)</w:t>
            </w:r>
            <w:r>
              <w:rPr>
                <w:rFonts w:ascii="Arial" w:hAnsi="Arial"/>
                <w:color w:val="000000" w:themeColor="text1"/>
              </w:rPr>
              <w:t xml:space="preserve"> </w:t>
            </w:r>
            <w:r w:rsidRPr="0005430D">
              <w:rPr>
                <w:rFonts w:ascii="Arial" w:hAnsi="Arial"/>
                <w:color w:val="000000" w:themeColor="text1"/>
              </w:rPr>
              <w:t>nach DGUV Information 209-093.</w:t>
            </w:r>
          </w:p>
          <w:p w14:paraId="4CE11C07" w14:textId="44EC2C2B" w:rsidR="006F5C22" w:rsidRPr="006F5C22" w:rsidRDefault="006F5C22" w:rsidP="006F5C22">
            <w:pPr>
              <w:pStyle w:val="Listenabsatz"/>
              <w:numPr>
                <w:ilvl w:val="0"/>
                <w:numId w:val="1"/>
              </w:numPr>
              <w:ind w:left="355"/>
              <w:rPr>
                <w:rFonts w:ascii="Arial" w:hAnsi="Arial"/>
                <w:color w:val="000000" w:themeColor="text1"/>
              </w:rPr>
            </w:pPr>
            <w:r w:rsidRPr="005A52F9">
              <w:rPr>
                <w:rFonts w:ascii="Arial" w:hAnsi="Arial"/>
                <w:color w:val="000000" w:themeColor="text1"/>
              </w:rPr>
              <w:t xml:space="preserve">Für umfangreichere mechanische Arbeiten, die unter Umständen in der Nähe von HV-Komponenten durchgeführt werden, wie Schweiß-, Bohr- und Schleifarbeiten, ist die Kenntnis der genauen Lage der HV-Komponenten erforderlich. </w:t>
            </w:r>
          </w:p>
          <w:p w14:paraId="21BC3EFF" w14:textId="2ABA6C7F" w:rsidR="00C04A24" w:rsidRPr="00C04A24" w:rsidRDefault="00C04A24" w:rsidP="00C04A24">
            <w:pPr>
              <w:pStyle w:val="Listenabsatz"/>
              <w:numPr>
                <w:ilvl w:val="0"/>
                <w:numId w:val="1"/>
              </w:numPr>
              <w:ind w:left="355"/>
              <w:rPr>
                <w:rFonts w:ascii="Arial" w:hAnsi="Arial"/>
              </w:rPr>
            </w:pPr>
            <w:r w:rsidRPr="00C04A24">
              <w:rPr>
                <w:rFonts w:ascii="Arial" w:hAnsi="Arial"/>
              </w:rPr>
              <w:t xml:space="preserve">Testen der Fahrzeugeinstellungen / Fahrzeugfunktionen vor Testfahrten </w:t>
            </w:r>
          </w:p>
          <w:p w14:paraId="4DC98DEF"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Kennzeichen der HV-Fahrzeuge bei Testfahrten. Bsp.: Zeichen "Achtung HV-Fahrzeug", Feuerwehrkarte o.ä.</w:t>
            </w:r>
          </w:p>
          <w:p w14:paraId="4856F23D"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Nur mit dem Doppeldreieck oder dem Isolator gekennzeichnete isolierte Werkzeuge, Schutz- und Hilfsmittel, Schutzvorrichtungen, Abdeck- und Befestigungsmaterial verwenden</w:t>
            </w:r>
          </w:p>
          <w:p w14:paraId="4A97D93D"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Die Spannungsfreiheit der HV-Fahrzeuge darf nur durch die EFK´s hergestellt werden.</w:t>
            </w:r>
          </w:p>
          <w:p w14:paraId="3E75D326"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Elektrotechnische Erweiterungen an HV-Fahrzeugen sind nicht erlaubt! Ausnahme: Anbringen von Sensoren mit einer Höchstspannung von &lt;24V</w:t>
            </w:r>
          </w:p>
          <w:p w14:paraId="4932386A"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Geeignete PSA tragen.</w:t>
            </w:r>
          </w:p>
          <w:p w14:paraId="26AB0BA8"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Bei unbekannten Arbeiten oder Fahrzeugen ist eine ergänzende Gefährdungsbeurteilung durchzuführen</w:t>
            </w:r>
          </w:p>
          <w:p w14:paraId="0AEAFB02" w14:textId="77777777" w:rsidR="00C04A24" w:rsidRPr="00C04A24" w:rsidRDefault="00C04A24" w:rsidP="00C04A24">
            <w:pPr>
              <w:pStyle w:val="Listenabsatz"/>
              <w:numPr>
                <w:ilvl w:val="0"/>
                <w:numId w:val="1"/>
              </w:numPr>
              <w:ind w:left="355"/>
              <w:rPr>
                <w:rFonts w:ascii="Arial" w:hAnsi="Arial"/>
              </w:rPr>
            </w:pPr>
            <w:r w:rsidRPr="00C04A24">
              <w:rPr>
                <w:rFonts w:ascii="Arial" w:hAnsi="Arial"/>
              </w:rPr>
              <w:t>Bei Arbeiten an HV-Fahrzeugen genügend Beleuchtung sicher stellen</w:t>
            </w:r>
            <w:r w:rsidRPr="00C04A24">
              <w:rPr>
                <w:rFonts w:ascii="Arial" w:hAnsi="Arial"/>
              </w:rPr>
              <w:br w:type="page"/>
            </w:r>
          </w:p>
          <w:p w14:paraId="6F26FCAF" w14:textId="4491A25D" w:rsidR="00146A7B" w:rsidRPr="00C04A24" w:rsidRDefault="00C04A24" w:rsidP="00C04A24">
            <w:pPr>
              <w:pStyle w:val="Listenabsatz"/>
              <w:numPr>
                <w:ilvl w:val="0"/>
                <w:numId w:val="1"/>
              </w:numPr>
              <w:ind w:left="355"/>
              <w:rPr>
                <w:rFonts w:ascii="Arial" w:hAnsi="Arial" w:cs="Arial"/>
              </w:rPr>
            </w:pPr>
            <w:r w:rsidRPr="00C04A24">
              <w:rPr>
                <w:rFonts w:ascii="Arial" w:hAnsi="Arial"/>
              </w:rPr>
              <w:t xml:space="preserve">Die alleinarbeitende EuP muss in der Lage sein, alle auftretenden Risiken zu berücksichtigen und zu beherrschen. Bei Unklarheiten ist die Arbeit zu unterbrechen und mit dem </w:t>
            </w:r>
            <w:r w:rsidR="00141A9B">
              <w:rPr>
                <w:rFonts w:ascii="Arial" w:hAnsi="Arial"/>
              </w:rPr>
              <w:t>V</w:t>
            </w:r>
            <w:r w:rsidRPr="00C04A24">
              <w:rPr>
                <w:rFonts w:ascii="Arial" w:hAnsi="Arial"/>
              </w:rPr>
              <w:t>erantwortlichen Rücksprache zu halten.</w:t>
            </w:r>
          </w:p>
        </w:tc>
        <w:tc>
          <w:tcPr>
            <w:tcW w:w="1245" w:type="dxa"/>
            <w:tcBorders>
              <w:top w:val="single" w:sz="48" w:space="0" w:color="FFFF00"/>
              <w:bottom w:val="single" w:sz="48" w:space="0" w:color="FFFF00"/>
              <w:right w:val="single" w:sz="48" w:space="0" w:color="FFFF00"/>
            </w:tcBorders>
            <w:vAlign w:val="center"/>
          </w:tcPr>
          <w:p w14:paraId="45B8B01F" w14:textId="77777777" w:rsidR="00146A7B" w:rsidRPr="00443CAA" w:rsidRDefault="00146A7B" w:rsidP="00712F21">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7F11307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2720BD5E" w14:textId="77777777" w:rsidR="00141A9B" w:rsidRDefault="00141A9B">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443CAA"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7CD0B30" w14:textId="220EA6C6"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6696858A" w14:textId="4D231909" w:rsidR="00443CAA"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146A7B" w:rsidRPr="00443CAA" w14:paraId="4F955C7C" w14:textId="77777777" w:rsidTr="00712F21">
        <w:trPr>
          <w:trHeight w:val="20"/>
        </w:trPr>
        <w:tc>
          <w:tcPr>
            <w:tcW w:w="1276" w:type="dxa"/>
            <w:tcBorders>
              <w:top w:val="single" w:sz="48" w:space="0" w:color="FFFF00"/>
              <w:left w:val="single" w:sz="48" w:space="0" w:color="FFFF00"/>
              <w:bottom w:val="single" w:sz="48" w:space="0" w:color="FFFF00"/>
            </w:tcBorders>
            <w:vAlign w:val="center"/>
          </w:tcPr>
          <w:p w14:paraId="4B716089" w14:textId="77777777" w:rsidR="00146A7B" w:rsidRPr="00443CAA" w:rsidRDefault="00146A7B" w:rsidP="00712F21">
            <w:pPr>
              <w:jc w:val="center"/>
              <w:rPr>
                <w:rFonts w:ascii="Arial" w:hAnsi="Arial" w:cs="Arial"/>
              </w:rPr>
            </w:pPr>
          </w:p>
        </w:tc>
        <w:tc>
          <w:tcPr>
            <w:tcW w:w="8222" w:type="dxa"/>
            <w:tcBorders>
              <w:top w:val="single" w:sz="48" w:space="0" w:color="FFFF00"/>
              <w:bottom w:val="single" w:sz="48" w:space="0" w:color="FFFF00"/>
            </w:tcBorders>
            <w:vAlign w:val="center"/>
          </w:tcPr>
          <w:p w14:paraId="4632C5E4" w14:textId="77777777" w:rsidR="00141A9B" w:rsidRPr="00141A9B" w:rsidRDefault="00141A9B" w:rsidP="00141A9B">
            <w:pPr>
              <w:autoSpaceDE w:val="0"/>
              <w:autoSpaceDN w:val="0"/>
              <w:adjustRightInd w:val="0"/>
              <w:rPr>
                <w:rFonts w:ascii="Arial" w:hAnsi="Arial" w:cs="Arial"/>
                <w:i/>
                <w:color w:val="000000"/>
                <w:u w:val="single"/>
              </w:rPr>
            </w:pPr>
            <w:r w:rsidRPr="00141A9B">
              <w:rPr>
                <w:rFonts w:ascii="Arial" w:hAnsi="Arial" w:cs="Arial"/>
                <w:i/>
                <w:color w:val="000000"/>
                <w:u w:val="single"/>
              </w:rPr>
              <w:t>Fahrzeugübergabe</w:t>
            </w:r>
          </w:p>
          <w:p w14:paraId="24DE8748" w14:textId="77777777" w:rsidR="00141A9B" w:rsidRPr="00141A9B" w:rsidRDefault="00141A9B" w:rsidP="00141A9B">
            <w:pPr>
              <w:pStyle w:val="Listenabsatz"/>
              <w:numPr>
                <w:ilvl w:val="0"/>
                <w:numId w:val="1"/>
              </w:numPr>
              <w:ind w:left="355"/>
              <w:rPr>
                <w:rFonts w:ascii="Arial" w:hAnsi="Arial" w:cs="Arial"/>
              </w:rPr>
            </w:pPr>
            <w:r w:rsidRPr="00141A9B">
              <w:rPr>
                <w:rFonts w:ascii="Arial" w:hAnsi="Arial" w:cs="Arial"/>
              </w:rPr>
              <w:t>Bei der Fahrzeugübergabe ist das Fahrzeugübergabe-Protokoll auszufüllen</w:t>
            </w:r>
          </w:p>
          <w:p w14:paraId="07F8ABA1" w14:textId="77777777" w:rsidR="00141A9B" w:rsidRPr="00141A9B" w:rsidRDefault="00141A9B" w:rsidP="00141A9B">
            <w:pPr>
              <w:pStyle w:val="Listenabsatz"/>
              <w:numPr>
                <w:ilvl w:val="0"/>
                <w:numId w:val="1"/>
              </w:numPr>
              <w:ind w:left="355"/>
              <w:rPr>
                <w:rFonts w:ascii="Arial" w:hAnsi="Arial" w:cs="Arial"/>
              </w:rPr>
            </w:pPr>
            <w:r w:rsidRPr="00141A9B">
              <w:rPr>
                <w:rFonts w:ascii="Arial" w:hAnsi="Arial" w:cs="Arial"/>
              </w:rPr>
              <w:t>Bei der Fahrzeugübergabe sind die Herstellerunterlagen zu übergeben.</w:t>
            </w:r>
          </w:p>
          <w:p w14:paraId="69DCE420" w14:textId="77777777" w:rsidR="00141A9B" w:rsidRPr="00FD76C0" w:rsidRDefault="00141A9B" w:rsidP="00141A9B">
            <w:pPr>
              <w:rPr>
                <w:rFonts w:eastAsia="Calibri" w:cs="Arial"/>
                <w:b/>
                <w:lang w:eastAsia="en-US"/>
              </w:rPr>
            </w:pPr>
          </w:p>
          <w:p w14:paraId="5A289902" w14:textId="77777777" w:rsidR="00141A9B" w:rsidRPr="00141A9B" w:rsidRDefault="00141A9B" w:rsidP="00141A9B">
            <w:pPr>
              <w:autoSpaceDE w:val="0"/>
              <w:autoSpaceDN w:val="0"/>
              <w:adjustRightInd w:val="0"/>
              <w:rPr>
                <w:rFonts w:ascii="Arial" w:hAnsi="Arial" w:cs="Arial"/>
                <w:i/>
                <w:color w:val="000000"/>
                <w:u w:val="single"/>
              </w:rPr>
            </w:pPr>
            <w:r w:rsidRPr="00141A9B">
              <w:rPr>
                <w:rFonts w:ascii="Arial" w:hAnsi="Arial" w:cs="Arial"/>
                <w:i/>
                <w:color w:val="000000"/>
                <w:u w:val="single"/>
              </w:rPr>
              <w:t>Vor Beginn der Arbeiten</w:t>
            </w:r>
          </w:p>
          <w:p w14:paraId="6282C574" w14:textId="203FBCFA" w:rsidR="00141A9B" w:rsidRPr="00141A9B" w:rsidRDefault="00141A9B" w:rsidP="00141A9B">
            <w:pPr>
              <w:pStyle w:val="Listenabsatz"/>
              <w:numPr>
                <w:ilvl w:val="0"/>
                <w:numId w:val="1"/>
              </w:numPr>
              <w:ind w:left="355"/>
              <w:rPr>
                <w:rFonts w:ascii="Arial" w:hAnsi="Arial" w:cs="Arial"/>
              </w:rPr>
            </w:pPr>
            <w:r w:rsidRPr="00141A9B">
              <w:rPr>
                <w:rFonts w:ascii="Arial" w:hAnsi="Arial" w:cs="Arial"/>
              </w:rPr>
              <w:t xml:space="preserve">Vor Beginn der Arbeit muss der </w:t>
            </w:r>
            <w:r>
              <w:rPr>
                <w:rFonts w:ascii="Arial" w:hAnsi="Arial" w:cs="Arial"/>
              </w:rPr>
              <w:t>V</w:t>
            </w:r>
            <w:r w:rsidRPr="00141A9B">
              <w:rPr>
                <w:rFonts w:ascii="Arial" w:hAnsi="Arial" w:cs="Arial"/>
              </w:rPr>
              <w:t>erantwortliche bekannt sein</w:t>
            </w:r>
            <w:r>
              <w:rPr>
                <w:rFonts w:ascii="Arial" w:hAnsi="Arial" w:cs="Arial"/>
              </w:rPr>
              <w:t>.</w:t>
            </w:r>
          </w:p>
          <w:p w14:paraId="4DDDEA47" w14:textId="120257AE" w:rsidR="00141A9B" w:rsidRPr="00141A9B" w:rsidRDefault="00141A9B" w:rsidP="00141A9B">
            <w:pPr>
              <w:pStyle w:val="Listenabsatz"/>
              <w:numPr>
                <w:ilvl w:val="0"/>
                <w:numId w:val="1"/>
              </w:numPr>
              <w:ind w:left="355"/>
              <w:rPr>
                <w:rFonts w:ascii="Arial" w:hAnsi="Arial" w:cs="Arial"/>
              </w:rPr>
            </w:pPr>
            <w:r w:rsidRPr="00141A9B">
              <w:rPr>
                <w:rFonts w:ascii="Arial" w:hAnsi="Arial" w:cs="Arial"/>
              </w:rPr>
              <w:t>Bei HV-Leitungen in unmittelbarer Nähe ist der zuständige Fahrzeugverantwortliche zu verständigen, welche das ggf. HV Fahrzeug Spannungsfrei schaltet</w:t>
            </w:r>
            <w:r>
              <w:rPr>
                <w:rFonts w:ascii="Arial" w:hAnsi="Arial" w:cs="Arial"/>
              </w:rPr>
              <w:t>.</w:t>
            </w:r>
          </w:p>
          <w:p w14:paraId="5571784A" w14:textId="04614432" w:rsidR="00141A9B" w:rsidRPr="00141A9B" w:rsidRDefault="00141A9B" w:rsidP="00141A9B">
            <w:pPr>
              <w:pStyle w:val="Listenabsatz"/>
              <w:numPr>
                <w:ilvl w:val="0"/>
                <w:numId w:val="1"/>
              </w:numPr>
              <w:ind w:left="355"/>
              <w:rPr>
                <w:rFonts w:ascii="Arial" w:hAnsi="Arial" w:cs="Arial"/>
              </w:rPr>
            </w:pPr>
            <w:r w:rsidRPr="00141A9B">
              <w:rPr>
                <w:rFonts w:ascii="Arial" w:hAnsi="Arial" w:cs="Arial"/>
              </w:rPr>
              <w:t>Bei Arbeiten an HV-Fahrzeugen genügend Beleuchtung sicherstellen</w:t>
            </w:r>
            <w:r>
              <w:rPr>
                <w:rFonts w:ascii="Arial" w:hAnsi="Arial" w:cs="Arial"/>
              </w:rPr>
              <w:t>.</w:t>
            </w:r>
          </w:p>
          <w:p w14:paraId="75EBAB66" w14:textId="4A7ADF32" w:rsidR="00146A7B" w:rsidRPr="00141A9B" w:rsidRDefault="00141A9B" w:rsidP="00141A9B">
            <w:pPr>
              <w:pStyle w:val="Listenabsatz"/>
              <w:numPr>
                <w:ilvl w:val="0"/>
                <w:numId w:val="1"/>
              </w:numPr>
              <w:ind w:left="355"/>
              <w:rPr>
                <w:rFonts w:ascii="Arial" w:hAnsi="Arial" w:cs="Arial"/>
              </w:rPr>
            </w:pPr>
            <w:r w:rsidRPr="00141A9B">
              <w:rPr>
                <w:rFonts w:ascii="Arial" w:hAnsi="Arial" w:cs="Arial"/>
              </w:rPr>
              <w:t>Vor Beginn der Arbeiten an HV-eigensicheren-Fahrzeugen, Arbeitsbereich kennzeichnen und absichern.</w:t>
            </w:r>
          </w:p>
        </w:tc>
        <w:tc>
          <w:tcPr>
            <w:tcW w:w="1245" w:type="dxa"/>
            <w:tcBorders>
              <w:top w:val="single" w:sz="48" w:space="0" w:color="FFFF00"/>
              <w:bottom w:val="single" w:sz="48" w:space="0" w:color="FFFF00"/>
              <w:right w:val="single" w:sz="48" w:space="0" w:color="FFFF00"/>
            </w:tcBorders>
            <w:vAlign w:val="center"/>
          </w:tcPr>
          <w:p w14:paraId="6D1B68EE" w14:textId="77777777" w:rsidR="00146A7B" w:rsidRPr="00443CAA" w:rsidRDefault="00146A7B" w:rsidP="00712F21">
            <w:pPr>
              <w:jc w:val="center"/>
              <w:rPr>
                <w:rFonts w:ascii="Arial" w:hAnsi="Arial" w:cs="Arial"/>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49A56C85"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Herstellen des ordnungsgemäßen und sicheren Anlagenzustands.</w:t>
            </w:r>
          </w:p>
          <w:p w14:paraId="6A411264" w14:textId="77777777" w:rsidR="00320E3B" w:rsidRPr="00601B25" w:rsidRDefault="00320E3B" w:rsidP="00601B25">
            <w:pPr>
              <w:numPr>
                <w:ilvl w:val="0"/>
                <w:numId w:val="6"/>
              </w:numPr>
              <w:autoSpaceDE w:val="0"/>
              <w:autoSpaceDN w:val="0"/>
              <w:adjustRightInd w:val="0"/>
              <w:ind w:left="355" w:hanging="283"/>
              <w:rPr>
                <w:rFonts w:ascii="Arial" w:hAnsi="Arial" w:cs="Arial"/>
                <w:color w:val="000000"/>
              </w:rPr>
            </w:pPr>
            <w:r w:rsidRPr="00601B25">
              <w:rPr>
                <w:rFonts w:ascii="Arial" w:hAnsi="Arial" w:cs="Arial"/>
                <w:color w:val="000000"/>
              </w:rPr>
              <w:t>Räumen der Arbeitsstelle.</w:t>
            </w:r>
          </w:p>
          <w:p w14:paraId="0D41DD82" w14:textId="7C23A01F" w:rsidR="00275A07" w:rsidRPr="00146A7B" w:rsidRDefault="00320E3B" w:rsidP="00601B25">
            <w:pPr>
              <w:numPr>
                <w:ilvl w:val="0"/>
                <w:numId w:val="6"/>
              </w:numPr>
              <w:autoSpaceDE w:val="0"/>
              <w:autoSpaceDN w:val="0"/>
              <w:adjustRightInd w:val="0"/>
              <w:ind w:left="355" w:hanging="283"/>
              <w:rPr>
                <w:rFonts w:ascii="Arial" w:hAnsi="Arial" w:cs="Arial"/>
              </w:rPr>
            </w:pPr>
            <w:r w:rsidRPr="00601B25">
              <w:rPr>
                <w:rFonts w:ascii="Arial" w:hAnsi="Arial" w:cs="Arial"/>
                <w:color w:val="000000"/>
              </w:rPr>
              <w:t>Mitgebrachte Werkzeuge und Arbeitsmittel sind aus der Schaltanlage zu entfernen, kontrollieren und 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4"/>
      <w:footerReference w:type="default" r:id="rId15"/>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4F6B" w14:textId="77777777" w:rsidR="008B03E3" w:rsidRDefault="008B03E3">
      <w:r>
        <w:separator/>
      </w:r>
    </w:p>
  </w:endnote>
  <w:endnote w:type="continuationSeparator" w:id="0">
    <w:p w14:paraId="161E93F3" w14:textId="77777777" w:rsidR="008B03E3" w:rsidRDefault="008B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B339CDB" w:rsidR="00443CAA" w:rsidRPr="00443CAA" w:rsidRDefault="00E7410E"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p>
      </w:tc>
    </w:tr>
    <w:tr w:rsidR="00E7410E" w:rsidRPr="00443CAA" w14:paraId="21F324A4" w14:textId="77777777" w:rsidTr="00933226">
      <w:trPr>
        <w:trHeight w:val="228"/>
      </w:trPr>
      <w:tc>
        <w:tcPr>
          <w:tcW w:w="1701" w:type="dxa"/>
          <w:vAlign w:val="center"/>
        </w:tcPr>
        <w:p w14:paraId="0995C407" w14:textId="77777777" w:rsidR="00E7410E" w:rsidRPr="00443CAA" w:rsidRDefault="00E7410E" w:rsidP="00E7410E">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1303BA5F" w:rsidR="00E7410E" w:rsidRPr="00443CAA" w:rsidRDefault="00E7410E" w:rsidP="00E7410E">
          <w:pPr>
            <w:pStyle w:val="Fuzeile"/>
            <w:rPr>
              <w:rFonts w:ascii="Arial" w:hAnsi="Arial" w:cs="Arial"/>
              <w:sz w:val="16"/>
              <w:szCs w:val="16"/>
            </w:rPr>
          </w:pPr>
          <w:r>
            <w:rPr>
              <w:rFonts w:ascii="Arial" w:hAnsi="Arial" w:cs="Arial"/>
              <w:sz w:val="16"/>
              <w:szCs w:val="16"/>
            </w:rPr>
            <w:t>12.2020</w:t>
          </w:r>
        </w:p>
      </w:tc>
      <w:tc>
        <w:tcPr>
          <w:tcW w:w="1306" w:type="dxa"/>
          <w:vAlign w:val="center"/>
        </w:tcPr>
        <w:p w14:paraId="6A108B5B" w14:textId="23749379" w:rsidR="00E7410E" w:rsidRPr="00443CAA" w:rsidRDefault="00E7410E" w:rsidP="00E7410E">
          <w:pPr>
            <w:pStyle w:val="Fuzeile"/>
            <w:rPr>
              <w:rFonts w:ascii="Arial" w:hAnsi="Arial" w:cs="Arial"/>
              <w:sz w:val="16"/>
              <w:szCs w:val="16"/>
            </w:rPr>
          </w:pPr>
          <w:r>
            <w:rPr>
              <w:rFonts w:ascii="Arial" w:hAnsi="Arial" w:cs="Arial"/>
              <w:sz w:val="16"/>
              <w:szCs w:val="16"/>
            </w:rPr>
            <w:t>10.2021</w:t>
          </w:r>
        </w:p>
      </w:tc>
      <w:tc>
        <w:tcPr>
          <w:tcW w:w="1305" w:type="dxa"/>
          <w:vAlign w:val="center"/>
        </w:tcPr>
        <w:p w14:paraId="17BF0E8F" w14:textId="77777777" w:rsidR="00E7410E" w:rsidRPr="00443CAA" w:rsidRDefault="00E7410E" w:rsidP="00E7410E">
          <w:pPr>
            <w:pStyle w:val="Fuzeile"/>
            <w:rPr>
              <w:rFonts w:ascii="Arial" w:hAnsi="Arial" w:cs="Arial"/>
              <w:sz w:val="16"/>
              <w:szCs w:val="16"/>
            </w:rPr>
          </w:pPr>
        </w:p>
      </w:tc>
      <w:tc>
        <w:tcPr>
          <w:tcW w:w="1306" w:type="dxa"/>
        </w:tcPr>
        <w:p w14:paraId="179E3807" w14:textId="77777777" w:rsidR="00E7410E" w:rsidRPr="00443CAA" w:rsidRDefault="00E7410E" w:rsidP="00E7410E">
          <w:pPr>
            <w:pStyle w:val="Fuzeile"/>
            <w:rPr>
              <w:rFonts w:ascii="Arial" w:hAnsi="Arial" w:cs="Arial"/>
              <w:sz w:val="16"/>
              <w:szCs w:val="16"/>
            </w:rPr>
          </w:pPr>
        </w:p>
      </w:tc>
      <w:tc>
        <w:tcPr>
          <w:tcW w:w="1305" w:type="dxa"/>
          <w:vAlign w:val="center"/>
        </w:tcPr>
        <w:p w14:paraId="2BD8213D" w14:textId="77777777" w:rsidR="00E7410E" w:rsidRPr="00443CAA" w:rsidRDefault="00E7410E" w:rsidP="00E7410E">
          <w:pPr>
            <w:pStyle w:val="Fuzeile"/>
            <w:rPr>
              <w:rFonts w:ascii="Arial" w:hAnsi="Arial" w:cs="Arial"/>
              <w:sz w:val="16"/>
              <w:szCs w:val="16"/>
            </w:rPr>
          </w:pPr>
        </w:p>
      </w:tc>
      <w:tc>
        <w:tcPr>
          <w:tcW w:w="1306" w:type="dxa"/>
        </w:tcPr>
        <w:p w14:paraId="1D7FD995" w14:textId="77777777" w:rsidR="00E7410E" w:rsidRPr="00443CAA" w:rsidRDefault="00E7410E" w:rsidP="00E7410E">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E7410E" w:rsidRPr="00443CAA" w:rsidRDefault="00E7410E" w:rsidP="00E7410E">
          <w:pPr>
            <w:pStyle w:val="Fuzeile"/>
            <w:rPr>
              <w:rFonts w:ascii="Arial" w:hAnsi="Arial" w:cs="Arial"/>
              <w:sz w:val="16"/>
              <w:szCs w:val="16"/>
            </w:rPr>
          </w:pPr>
        </w:p>
      </w:tc>
    </w:tr>
    <w:tr w:rsidR="00E7410E" w:rsidRPr="00443CAA" w14:paraId="17470FF6" w14:textId="77777777" w:rsidTr="00933226">
      <w:tc>
        <w:tcPr>
          <w:tcW w:w="1701" w:type="dxa"/>
          <w:vAlign w:val="center"/>
        </w:tcPr>
        <w:p w14:paraId="07D1682C" w14:textId="77777777" w:rsidR="00E7410E" w:rsidRPr="00443CAA" w:rsidRDefault="00E7410E" w:rsidP="00E7410E">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E7410E" w:rsidRPr="00443CAA" w:rsidRDefault="00E7410E" w:rsidP="00E7410E">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0AB0543" w:rsidR="00E7410E" w:rsidRPr="00443CAA" w:rsidRDefault="00E7410E" w:rsidP="00E7410E">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E7410E" w:rsidRPr="00443CAA" w:rsidRDefault="00E7410E" w:rsidP="00E7410E">
          <w:pPr>
            <w:pStyle w:val="Fuzeile"/>
            <w:rPr>
              <w:rFonts w:ascii="Arial" w:hAnsi="Arial" w:cs="Arial"/>
              <w:sz w:val="16"/>
              <w:szCs w:val="16"/>
            </w:rPr>
          </w:pPr>
        </w:p>
      </w:tc>
      <w:tc>
        <w:tcPr>
          <w:tcW w:w="1306" w:type="dxa"/>
        </w:tcPr>
        <w:p w14:paraId="48774598" w14:textId="77777777" w:rsidR="00E7410E" w:rsidRPr="00443CAA" w:rsidRDefault="00E7410E" w:rsidP="00E7410E">
          <w:pPr>
            <w:pStyle w:val="Fuzeile"/>
            <w:rPr>
              <w:rFonts w:ascii="Arial" w:hAnsi="Arial" w:cs="Arial"/>
              <w:sz w:val="16"/>
              <w:szCs w:val="16"/>
            </w:rPr>
          </w:pPr>
        </w:p>
      </w:tc>
      <w:tc>
        <w:tcPr>
          <w:tcW w:w="1305" w:type="dxa"/>
          <w:vAlign w:val="center"/>
        </w:tcPr>
        <w:p w14:paraId="22B5BEA6" w14:textId="77777777" w:rsidR="00E7410E" w:rsidRPr="00443CAA" w:rsidRDefault="00E7410E" w:rsidP="00E7410E">
          <w:pPr>
            <w:pStyle w:val="Fuzeile"/>
            <w:rPr>
              <w:rFonts w:ascii="Arial" w:hAnsi="Arial" w:cs="Arial"/>
              <w:sz w:val="16"/>
              <w:szCs w:val="16"/>
            </w:rPr>
          </w:pPr>
        </w:p>
      </w:tc>
      <w:tc>
        <w:tcPr>
          <w:tcW w:w="1306" w:type="dxa"/>
          <w:shd w:val="clear" w:color="auto" w:fill="auto"/>
        </w:tcPr>
        <w:p w14:paraId="315FA565" w14:textId="77777777" w:rsidR="00E7410E" w:rsidRPr="00443CAA" w:rsidRDefault="00E7410E" w:rsidP="00E7410E">
          <w:pPr>
            <w:pStyle w:val="Fuzeile"/>
            <w:rPr>
              <w:rFonts w:ascii="Arial" w:hAnsi="Arial" w:cs="Arial"/>
              <w:sz w:val="16"/>
              <w:szCs w:val="16"/>
            </w:rPr>
          </w:pPr>
        </w:p>
      </w:tc>
      <w:tc>
        <w:tcPr>
          <w:tcW w:w="1239" w:type="dxa"/>
          <w:vAlign w:val="center"/>
        </w:tcPr>
        <w:p w14:paraId="3D58EB48" w14:textId="77777777" w:rsidR="00E7410E" w:rsidRPr="00443CAA" w:rsidRDefault="00E7410E" w:rsidP="00E7410E">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96D5" w14:textId="77777777" w:rsidR="008B03E3" w:rsidRDefault="008B03E3">
      <w:r>
        <w:separator/>
      </w:r>
    </w:p>
  </w:footnote>
  <w:footnote w:type="continuationSeparator" w:id="0">
    <w:p w14:paraId="2FC8B34C" w14:textId="77777777" w:rsidR="008B03E3" w:rsidRDefault="008B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A3D561D"/>
    <w:multiLevelType w:val="hybridMultilevel"/>
    <w:tmpl w:val="23664112"/>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286D53"/>
    <w:multiLevelType w:val="hybridMultilevel"/>
    <w:tmpl w:val="B8C03ACE"/>
    <w:lvl w:ilvl="0" w:tplc="70388374">
      <w:start w:val="1"/>
      <w:numFmt w:val="bullet"/>
      <w:lvlText w:val=""/>
      <w:lvlJc w:val="left"/>
      <w:pPr>
        <w:ind w:left="2136" w:hanging="360"/>
      </w:pPr>
      <w:rPr>
        <w:rFonts w:ascii="Symbol" w:hAnsi="Symbol" w:hint="default"/>
        <w:color w:val="auto"/>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8"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0522660"/>
    <w:multiLevelType w:val="hybridMultilevel"/>
    <w:tmpl w:val="C92658DC"/>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0"/>
  </w:num>
  <w:num w:numId="5">
    <w:abstractNumId w:val="1"/>
  </w:num>
  <w:num w:numId="6">
    <w:abstractNumId w:val="11"/>
  </w:num>
  <w:num w:numId="7">
    <w:abstractNumId w:val="5"/>
  </w:num>
  <w:num w:numId="8">
    <w:abstractNumId w:val="4"/>
  </w:num>
  <w:num w:numId="9">
    <w:abstractNumId w:val="9"/>
  </w:num>
  <w:num w:numId="10">
    <w:abstractNumId w:val="6"/>
  </w:num>
  <w:num w:numId="11">
    <w:abstractNumId w:val="13"/>
  </w:num>
  <w:num w:numId="12">
    <w:abstractNumId w:val="12"/>
  </w:num>
  <w:num w:numId="13">
    <w:abstractNumId w:val="14"/>
  </w:num>
  <w:num w:numId="14">
    <w:abstractNumId w:val="8"/>
  </w:num>
  <w:num w:numId="15">
    <w:abstractNumId w:val="3"/>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44BEF"/>
    <w:rsid w:val="00051656"/>
    <w:rsid w:val="0006392D"/>
    <w:rsid w:val="00065A41"/>
    <w:rsid w:val="00071BFC"/>
    <w:rsid w:val="00090777"/>
    <w:rsid w:val="000B5763"/>
    <w:rsid w:val="000E167E"/>
    <w:rsid w:val="001120FB"/>
    <w:rsid w:val="00123EDB"/>
    <w:rsid w:val="00127C0F"/>
    <w:rsid w:val="001373DB"/>
    <w:rsid w:val="00141A9B"/>
    <w:rsid w:val="00146A7B"/>
    <w:rsid w:val="00155A4B"/>
    <w:rsid w:val="00166B84"/>
    <w:rsid w:val="001731EB"/>
    <w:rsid w:val="00175321"/>
    <w:rsid w:val="001B3D73"/>
    <w:rsid w:val="001C0D86"/>
    <w:rsid w:val="001D13D9"/>
    <w:rsid w:val="001E7DEB"/>
    <w:rsid w:val="002010DD"/>
    <w:rsid w:val="00206384"/>
    <w:rsid w:val="00217DC1"/>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A456E"/>
    <w:rsid w:val="003B385F"/>
    <w:rsid w:val="003D1AF7"/>
    <w:rsid w:val="003E4420"/>
    <w:rsid w:val="003F0DE9"/>
    <w:rsid w:val="003F30DD"/>
    <w:rsid w:val="0040160D"/>
    <w:rsid w:val="0040196F"/>
    <w:rsid w:val="00407AF9"/>
    <w:rsid w:val="00412A52"/>
    <w:rsid w:val="00422137"/>
    <w:rsid w:val="00423F26"/>
    <w:rsid w:val="00430963"/>
    <w:rsid w:val="00434049"/>
    <w:rsid w:val="00436754"/>
    <w:rsid w:val="00443CAA"/>
    <w:rsid w:val="0044491E"/>
    <w:rsid w:val="0046007D"/>
    <w:rsid w:val="004607BE"/>
    <w:rsid w:val="00487CD4"/>
    <w:rsid w:val="00496444"/>
    <w:rsid w:val="004C1EFB"/>
    <w:rsid w:val="004D1A61"/>
    <w:rsid w:val="004D35DB"/>
    <w:rsid w:val="005056D6"/>
    <w:rsid w:val="00512FEC"/>
    <w:rsid w:val="00524923"/>
    <w:rsid w:val="00531C60"/>
    <w:rsid w:val="00537EFB"/>
    <w:rsid w:val="0055336F"/>
    <w:rsid w:val="00553DB4"/>
    <w:rsid w:val="00563060"/>
    <w:rsid w:val="005761E5"/>
    <w:rsid w:val="005854D9"/>
    <w:rsid w:val="00594E62"/>
    <w:rsid w:val="00601B25"/>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E6F54"/>
    <w:rsid w:val="006F0421"/>
    <w:rsid w:val="006F0BC6"/>
    <w:rsid w:val="006F26A6"/>
    <w:rsid w:val="006F55D9"/>
    <w:rsid w:val="006F5C22"/>
    <w:rsid w:val="00714F47"/>
    <w:rsid w:val="00717668"/>
    <w:rsid w:val="007206D9"/>
    <w:rsid w:val="00722AB9"/>
    <w:rsid w:val="00723F83"/>
    <w:rsid w:val="007421EA"/>
    <w:rsid w:val="007453F5"/>
    <w:rsid w:val="00765E10"/>
    <w:rsid w:val="007879A1"/>
    <w:rsid w:val="0079017B"/>
    <w:rsid w:val="007919BE"/>
    <w:rsid w:val="007B0ADE"/>
    <w:rsid w:val="007B4821"/>
    <w:rsid w:val="007D4546"/>
    <w:rsid w:val="007E6E46"/>
    <w:rsid w:val="008077FA"/>
    <w:rsid w:val="00812559"/>
    <w:rsid w:val="00812F08"/>
    <w:rsid w:val="008609A5"/>
    <w:rsid w:val="00876F01"/>
    <w:rsid w:val="00880730"/>
    <w:rsid w:val="00882E70"/>
    <w:rsid w:val="008A386C"/>
    <w:rsid w:val="008A6E13"/>
    <w:rsid w:val="008A7883"/>
    <w:rsid w:val="008B03E3"/>
    <w:rsid w:val="008B3873"/>
    <w:rsid w:val="008C3C6C"/>
    <w:rsid w:val="008C4166"/>
    <w:rsid w:val="009065B5"/>
    <w:rsid w:val="0090740F"/>
    <w:rsid w:val="00911741"/>
    <w:rsid w:val="0091523E"/>
    <w:rsid w:val="00926B93"/>
    <w:rsid w:val="00933226"/>
    <w:rsid w:val="00934B1A"/>
    <w:rsid w:val="009448FB"/>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A663E"/>
    <w:rsid w:val="00BB2678"/>
    <w:rsid w:val="00BC5040"/>
    <w:rsid w:val="00BD6A23"/>
    <w:rsid w:val="00BE54D5"/>
    <w:rsid w:val="00BF109A"/>
    <w:rsid w:val="00C04A24"/>
    <w:rsid w:val="00C16715"/>
    <w:rsid w:val="00C25A87"/>
    <w:rsid w:val="00C62894"/>
    <w:rsid w:val="00C77FCF"/>
    <w:rsid w:val="00C82C57"/>
    <w:rsid w:val="00C93EC0"/>
    <w:rsid w:val="00C947CF"/>
    <w:rsid w:val="00CC5403"/>
    <w:rsid w:val="00CE23E9"/>
    <w:rsid w:val="00CF05A4"/>
    <w:rsid w:val="00CF12E9"/>
    <w:rsid w:val="00CF361B"/>
    <w:rsid w:val="00CF7607"/>
    <w:rsid w:val="00D1623C"/>
    <w:rsid w:val="00D226D6"/>
    <w:rsid w:val="00D401FA"/>
    <w:rsid w:val="00D4190D"/>
    <w:rsid w:val="00D41C85"/>
    <w:rsid w:val="00D44BAC"/>
    <w:rsid w:val="00D520AF"/>
    <w:rsid w:val="00D8129C"/>
    <w:rsid w:val="00D852FF"/>
    <w:rsid w:val="00D92E07"/>
    <w:rsid w:val="00DA62F7"/>
    <w:rsid w:val="00DB2972"/>
    <w:rsid w:val="00DD2A5A"/>
    <w:rsid w:val="00DD390A"/>
    <w:rsid w:val="00DD55BF"/>
    <w:rsid w:val="00DE5765"/>
    <w:rsid w:val="00DF5058"/>
    <w:rsid w:val="00E04513"/>
    <w:rsid w:val="00E12254"/>
    <w:rsid w:val="00E1249D"/>
    <w:rsid w:val="00E12E0D"/>
    <w:rsid w:val="00E178AE"/>
    <w:rsid w:val="00E41A8B"/>
    <w:rsid w:val="00E4448B"/>
    <w:rsid w:val="00E527E9"/>
    <w:rsid w:val="00E66256"/>
    <w:rsid w:val="00E7410E"/>
    <w:rsid w:val="00E751F1"/>
    <w:rsid w:val="00E90135"/>
    <w:rsid w:val="00EB68B5"/>
    <w:rsid w:val="00EC0C67"/>
    <w:rsid w:val="00EC6E39"/>
    <w:rsid w:val="00ED12A0"/>
    <w:rsid w:val="00ED6C3F"/>
    <w:rsid w:val="00F05853"/>
    <w:rsid w:val="00F1424D"/>
    <w:rsid w:val="00F22324"/>
    <w:rsid w:val="00F25744"/>
    <w:rsid w:val="00F31C48"/>
    <w:rsid w:val="00F8009A"/>
    <w:rsid w:val="00FA2F6E"/>
    <w:rsid w:val="00FB23A2"/>
    <w:rsid w:val="00FB74D0"/>
    <w:rsid w:val="00FF23C7"/>
    <w:rsid w:val="00FF7C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PLTFArial10Standzent1alleTab">
    <w:name w:val="PLTF Arial 10 Stand. zent. 1 (alle Tab)"/>
    <w:basedOn w:val="Standard"/>
    <w:rsid w:val="00146A7B"/>
    <w:pPr>
      <w:widowControl w:val="0"/>
      <w:jc w:val="center"/>
    </w:pPr>
    <w:rPr>
      <w:rFonts w:ascii="Arial" w:hAnsi="Arial"/>
      <w:lang w:eastAsia="en-US"/>
    </w:rPr>
  </w:style>
  <w:style w:type="paragraph" w:customStyle="1" w:styleId="PLTFArial10fettzent1alleTab">
    <w:name w:val="PLTF Arial 10 fett. zent. 1 (alle Tab)"/>
    <w:basedOn w:val="Standard"/>
    <w:rsid w:val="00146A7B"/>
    <w:pPr>
      <w:widowControl w:val="0"/>
      <w:jc w:val="center"/>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31446">
      <w:bodyDiv w:val="1"/>
      <w:marLeft w:val="0"/>
      <w:marRight w:val="0"/>
      <w:marTop w:val="0"/>
      <w:marBottom w:val="0"/>
      <w:divBdr>
        <w:top w:val="none" w:sz="0" w:space="0" w:color="auto"/>
        <w:left w:val="none" w:sz="0" w:space="0" w:color="auto"/>
        <w:bottom w:val="none" w:sz="0" w:space="0" w:color="auto"/>
        <w:right w:val="none" w:sz="0" w:space="0" w:color="auto"/>
      </w:divBdr>
      <w:divsChild>
        <w:div w:id="60954217">
          <w:marLeft w:val="0"/>
          <w:marRight w:val="0"/>
          <w:marTop w:val="0"/>
          <w:marBottom w:val="0"/>
          <w:divBdr>
            <w:top w:val="none" w:sz="0" w:space="0" w:color="auto"/>
            <w:left w:val="none" w:sz="0" w:space="0" w:color="auto"/>
            <w:bottom w:val="none" w:sz="0" w:space="0" w:color="auto"/>
            <w:right w:val="none" w:sz="0" w:space="0" w:color="auto"/>
          </w:divBdr>
          <w:divsChild>
            <w:div w:id="507059459">
              <w:marLeft w:val="0"/>
              <w:marRight w:val="0"/>
              <w:marTop w:val="0"/>
              <w:marBottom w:val="0"/>
              <w:divBdr>
                <w:top w:val="none" w:sz="0" w:space="0" w:color="auto"/>
                <w:left w:val="none" w:sz="0" w:space="0" w:color="auto"/>
                <w:bottom w:val="none" w:sz="0" w:space="0" w:color="auto"/>
                <w:right w:val="none" w:sz="0" w:space="0" w:color="auto"/>
              </w:divBdr>
              <w:divsChild>
                <w:div w:id="10225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DA4A-9EBF-43DF-807D-B6112E4A3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927C4-2E47-4883-889A-2310A3B5B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A23CE8-AF6A-4C69-B5A7-1ECBA3621647}">
  <ds:schemaRefs>
    <ds:schemaRef ds:uri="http://schemas.microsoft.com/sharepoint/v3/contenttype/forms"/>
  </ds:schemaRefs>
</ds:datastoreItem>
</file>

<file path=customXml/itemProps4.xml><?xml version="1.0" encoding="utf-8"?>
<ds:datastoreItem xmlns:ds="http://schemas.openxmlformats.org/officeDocument/2006/customXml" ds:itemID="{FCFB9F86-7F62-4CD8-824B-0AFE57FE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3662</Characters>
  <Application>Microsoft Office Word</Application>
  <DocSecurity>0</DocSecurity>
  <Lines>102</Lines>
  <Paragraphs>59</Paragraphs>
  <ScaleCrop>false</ScaleCrop>
  <HeadingPairs>
    <vt:vector size="2" baseType="variant">
      <vt:variant>
        <vt:lpstr>Titel</vt:lpstr>
      </vt:variant>
      <vt:variant>
        <vt:i4>1</vt:i4>
      </vt:variant>
    </vt:vector>
  </HeadingPairs>
  <TitlesOfParts>
    <vt:vector size="1" baseType="lpstr">
      <vt:lpstr/>
    </vt:vector>
  </TitlesOfParts>
  <Company>ROE GmbH</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A M</cp:lastModifiedBy>
  <cp:revision>7</cp:revision>
  <cp:lastPrinted>2015-12-15T14:28:00Z</cp:lastPrinted>
  <dcterms:created xsi:type="dcterms:W3CDTF">2020-12-17T10:27:00Z</dcterms:created>
  <dcterms:modified xsi:type="dcterms:W3CDTF">2021-10-13T13:49:00Z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13000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