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B6B8" w14:textId="77777777" w:rsidR="004D4A0A" w:rsidRPr="004D4A0A" w:rsidRDefault="004D4A0A" w:rsidP="004D4A0A">
      <w:pPr>
        <w:pStyle w:val="Titel"/>
        <w:spacing w:before="120"/>
        <w:jc w:val="both"/>
        <w:rPr>
          <w:rFonts w:ascii="Arial" w:hAnsi="Arial" w:cs="Arial"/>
          <w:b w:val="0"/>
          <w:sz w:val="22"/>
          <w:szCs w:val="22"/>
        </w:rPr>
      </w:pPr>
      <w:r w:rsidRPr="004D4A0A">
        <w:rPr>
          <w:rFonts w:ascii="Arial" w:hAnsi="Arial" w:cs="Arial"/>
          <w:b w:val="0"/>
          <w:sz w:val="22"/>
          <w:szCs w:val="22"/>
        </w:rPr>
        <w:t>Schutzeinrichtungen sind erforderlich, um Menschen so weit als möglich vor Gefahren zu schützen, die eine Maschine im Betrieb hervorrufen kann. In erster Linie sind dies Zäune oder Barrieren, die den Zugang zur Maschine physikalisch erschweren. Doch mitunter ist es nicht möglich oder auch nicht sinnvoll, solche festen Schutzeinrichtungen zu wählen.</w:t>
      </w:r>
    </w:p>
    <w:p w14:paraId="11C571BC" w14:textId="77777777" w:rsidR="004D4A0A" w:rsidRPr="004D4A0A" w:rsidRDefault="004D4A0A" w:rsidP="004D4A0A">
      <w:pPr>
        <w:rPr>
          <w:sz w:val="22"/>
          <w:szCs w:val="22"/>
        </w:rPr>
      </w:pPr>
    </w:p>
    <w:p w14:paraId="5EA8F84F" w14:textId="20C1A5DA" w:rsidR="004D4A0A" w:rsidRPr="004D4A0A" w:rsidRDefault="004D4A0A" w:rsidP="004D4A0A">
      <w:pPr>
        <w:autoSpaceDE w:val="0"/>
        <w:autoSpaceDN w:val="0"/>
        <w:adjustRightInd w:val="0"/>
        <w:spacing w:after="120"/>
        <w:jc w:val="both"/>
        <w:rPr>
          <w:rFonts w:cs="Arial"/>
          <w:b/>
          <w:color w:val="000000" w:themeColor="text1"/>
          <w:sz w:val="22"/>
          <w:szCs w:val="22"/>
          <w:u w:val="single"/>
        </w:rPr>
      </w:pPr>
      <w:r w:rsidRPr="004D4A0A">
        <w:rPr>
          <w:rFonts w:cs="Arial"/>
          <w:b/>
          <w:color w:val="000000" w:themeColor="text1"/>
          <w:sz w:val="22"/>
          <w:szCs w:val="22"/>
          <w:u w:val="single"/>
        </w:rPr>
        <w:t>Arten von Schutzeinrichtungen</w:t>
      </w:r>
    </w:p>
    <w:p w14:paraId="134AE5B0" w14:textId="77777777" w:rsidR="004D4A0A" w:rsidRPr="004D4A0A" w:rsidRDefault="004D4A0A" w:rsidP="004D4A0A">
      <w:pPr>
        <w:autoSpaceDE w:val="0"/>
        <w:autoSpaceDN w:val="0"/>
        <w:adjustRightInd w:val="0"/>
        <w:jc w:val="both"/>
        <w:rPr>
          <w:rFonts w:cs="Arial"/>
          <w:b/>
          <w:bCs/>
          <w:sz w:val="22"/>
          <w:szCs w:val="22"/>
        </w:rPr>
      </w:pPr>
      <w:r w:rsidRPr="004D4A0A">
        <w:rPr>
          <w:rFonts w:cs="Arial"/>
          <w:b/>
          <w:bCs/>
          <w:sz w:val="22"/>
          <w:szCs w:val="22"/>
        </w:rPr>
        <w:t>Trennende Schutzeinrichtungen</w:t>
      </w:r>
    </w:p>
    <w:p w14:paraId="3B5A557F" w14:textId="77777777" w:rsidR="004D4A0A" w:rsidRPr="004D4A0A" w:rsidRDefault="004D4A0A" w:rsidP="004D4A0A">
      <w:pPr>
        <w:pStyle w:val="Listenabsatz"/>
        <w:numPr>
          <w:ilvl w:val="0"/>
          <w:numId w:val="9"/>
        </w:numPr>
        <w:autoSpaceDE w:val="0"/>
        <w:autoSpaceDN w:val="0"/>
        <w:adjustRightInd w:val="0"/>
        <w:jc w:val="both"/>
        <w:rPr>
          <w:rFonts w:cs="Arial"/>
          <w:sz w:val="22"/>
          <w:szCs w:val="22"/>
        </w:rPr>
      </w:pPr>
      <w:r w:rsidRPr="004D4A0A">
        <w:rPr>
          <w:rFonts w:cs="Arial"/>
          <w:sz w:val="22"/>
          <w:szCs w:val="22"/>
        </w:rPr>
        <w:t>feststehend: Schutzzaun, Schutzabdeckung</w:t>
      </w:r>
    </w:p>
    <w:p w14:paraId="138ECAB2" w14:textId="77777777" w:rsidR="004D4A0A" w:rsidRPr="004D4A0A" w:rsidRDefault="004D4A0A" w:rsidP="004D4A0A">
      <w:pPr>
        <w:pStyle w:val="Listenabsatz"/>
        <w:numPr>
          <w:ilvl w:val="0"/>
          <w:numId w:val="9"/>
        </w:numPr>
        <w:autoSpaceDE w:val="0"/>
        <w:autoSpaceDN w:val="0"/>
        <w:adjustRightInd w:val="0"/>
        <w:jc w:val="both"/>
        <w:rPr>
          <w:rFonts w:cs="Arial"/>
          <w:sz w:val="22"/>
          <w:szCs w:val="22"/>
        </w:rPr>
      </w:pPr>
      <w:r w:rsidRPr="004D4A0A">
        <w:rPr>
          <w:rFonts w:cs="Arial"/>
          <w:sz w:val="22"/>
          <w:szCs w:val="22"/>
        </w:rPr>
        <w:t>beweglich: verriegelte Schutztür mit/ohne Zuhaltung</w:t>
      </w:r>
    </w:p>
    <w:p w14:paraId="6802D52B" w14:textId="77777777" w:rsidR="004D4A0A" w:rsidRPr="004D4A0A" w:rsidRDefault="004D4A0A" w:rsidP="004D4A0A">
      <w:pPr>
        <w:pStyle w:val="Listenabsatz"/>
        <w:numPr>
          <w:ilvl w:val="0"/>
          <w:numId w:val="9"/>
        </w:numPr>
        <w:autoSpaceDE w:val="0"/>
        <w:autoSpaceDN w:val="0"/>
        <w:adjustRightInd w:val="0"/>
        <w:jc w:val="both"/>
        <w:rPr>
          <w:rFonts w:cs="Arial"/>
          <w:sz w:val="22"/>
          <w:szCs w:val="22"/>
        </w:rPr>
      </w:pPr>
      <w:r w:rsidRPr="004D4A0A">
        <w:rPr>
          <w:rFonts w:cs="Arial"/>
          <w:sz w:val="22"/>
          <w:szCs w:val="22"/>
        </w:rPr>
        <w:t>verstellbar: Schutzhaube</w:t>
      </w:r>
    </w:p>
    <w:p w14:paraId="4FB8CFE7" w14:textId="77777777" w:rsidR="004D4A0A" w:rsidRPr="004D4A0A" w:rsidRDefault="004D4A0A" w:rsidP="004D4A0A">
      <w:pPr>
        <w:autoSpaceDE w:val="0"/>
        <w:autoSpaceDN w:val="0"/>
        <w:adjustRightInd w:val="0"/>
        <w:jc w:val="both"/>
        <w:rPr>
          <w:rFonts w:cs="Arial"/>
          <w:bCs/>
          <w:sz w:val="22"/>
          <w:szCs w:val="22"/>
        </w:rPr>
      </w:pPr>
    </w:p>
    <w:p w14:paraId="000C9F5F" w14:textId="77777777" w:rsidR="004D4A0A" w:rsidRPr="004D4A0A" w:rsidRDefault="004D4A0A" w:rsidP="004D4A0A">
      <w:pPr>
        <w:autoSpaceDE w:val="0"/>
        <w:autoSpaceDN w:val="0"/>
        <w:adjustRightInd w:val="0"/>
        <w:jc w:val="both"/>
        <w:rPr>
          <w:rFonts w:cs="Arial"/>
          <w:b/>
          <w:bCs/>
          <w:sz w:val="22"/>
          <w:szCs w:val="22"/>
        </w:rPr>
      </w:pPr>
      <w:r w:rsidRPr="004D4A0A">
        <w:rPr>
          <w:rFonts w:cs="Arial"/>
          <w:b/>
          <w:bCs/>
          <w:sz w:val="22"/>
          <w:szCs w:val="22"/>
        </w:rPr>
        <w:t>Nichttrennende Schutzeinrichtungen</w:t>
      </w:r>
    </w:p>
    <w:p w14:paraId="7F4AB9CD" w14:textId="77777777" w:rsidR="004D4A0A" w:rsidRPr="004D4A0A" w:rsidRDefault="004D4A0A" w:rsidP="004D4A0A">
      <w:pPr>
        <w:pStyle w:val="Listenabsatz"/>
        <w:numPr>
          <w:ilvl w:val="0"/>
          <w:numId w:val="9"/>
        </w:numPr>
        <w:autoSpaceDE w:val="0"/>
        <w:autoSpaceDN w:val="0"/>
        <w:adjustRightInd w:val="0"/>
        <w:jc w:val="both"/>
        <w:rPr>
          <w:rFonts w:cs="Arial"/>
          <w:sz w:val="22"/>
          <w:szCs w:val="22"/>
        </w:rPr>
      </w:pPr>
      <w:r w:rsidRPr="004D4A0A">
        <w:rPr>
          <w:rFonts w:cs="Arial"/>
          <w:sz w:val="22"/>
          <w:szCs w:val="22"/>
        </w:rPr>
        <w:t>berührungslos: Lichtschranke, Lichtgitter, Laserscanner</w:t>
      </w:r>
    </w:p>
    <w:p w14:paraId="70C6F9D0" w14:textId="77777777" w:rsidR="004D4A0A" w:rsidRPr="004D4A0A" w:rsidRDefault="004D4A0A" w:rsidP="004D4A0A">
      <w:pPr>
        <w:pStyle w:val="Listenabsatz"/>
        <w:numPr>
          <w:ilvl w:val="0"/>
          <w:numId w:val="9"/>
        </w:numPr>
        <w:autoSpaceDE w:val="0"/>
        <w:autoSpaceDN w:val="0"/>
        <w:adjustRightInd w:val="0"/>
        <w:jc w:val="both"/>
        <w:rPr>
          <w:rFonts w:cs="Arial"/>
          <w:sz w:val="22"/>
          <w:szCs w:val="22"/>
        </w:rPr>
      </w:pPr>
      <w:r w:rsidRPr="004D4A0A">
        <w:rPr>
          <w:rFonts w:cs="Arial"/>
          <w:sz w:val="22"/>
          <w:szCs w:val="22"/>
        </w:rPr>
        <w:t xml:space="preserve">durch Berührung wirkend: Schaltmatte, Schaltleiste, Zweihandschaltung,  </w:t>
      </w:r>
    </w:p>
    <w:p w14:paraId="1C6A9048" w14:textId="77777777" w:rsidR="004D4A0A" w:rsidRPr="004D4A0A" w:rsidRDefault="004D4A0A" w:rsidP="004D4A0A">
      <w:pPr>
        <w:pStyle w:val="Listenabsatz"/>
        <w:numPr>
          <w:ilvl w:val="0"/>
          <w:numId w:val="9"/>
        </w:numPr>
        <w:autoSpaceDE w:val="0"/>
        <w:autoSpaceDN w:val="0"/>
        <w:adjustRightInd w:val="0"/>
        <w:jc w:val="both"/>
        <w:rPr>
          <w:rFonts w:cs="Arial"/>
          <w:sz w:val="22"/>
          <w:szCs w:val="22"/>
        </w:rPr>
      </w:pPr>
      <w:r w:rsidRPr="004D4A0A">
        <w:rPr>
          <w:rFonts w:cs="Arial"/>
          <w:sz w:val="22"/>
          <w:szCs w:val="22"/>
        </w:rPr>
        <w:t>Zustimmungseinrichtung (</w:t>
      </w:r>
      <w:proofErr w:type="spellStart"/>
      <w:r w:rsidRPr="004D4A0A">
        <w:rPr>
          <w:rFonts w:cs="Arial"/>
          <w:sz w:val="22"/>
          <w:szCs w:val="22"/>
        </w:rPr>
        <w:t>Zustimmschalter</w:t>
      </w:r>
      <w:proofErr w:type="spellEnd"/>
      <w:r w:rsidRPr="004D4A0A">
        <w:rPr>
          <w:rFonts w:cs="Arial"/>
          <w:sz w:val="22"/>
          <w:szCs w:val="22"/>
        </w:rPr>
        <w:t>)</w:t>
      </w:r>
    </w:p>
    <w:p w14:paraId="3F2DED67" w14:textId="77777777" w:rsidR="004D4A0A" w:rsidRPr="004D4A0A" w:rsidRDefault="004D4A0A" w:rsidP="004D4A0A">
      <w:pPr>
        <w:autoSpaceDE w:val="0"/>
        <w:autoSpaceDN w:val="0"/>
        <w:adjustRightInd w:val="0"/>
        <w:jc w:val="both"/>
        <w:rPr>
          <w:rFonts w:cs="Arial"/>
          <w:bCs/>
          <w:sz w:val="22"/>
          <w:szCs w:val="22"/>
        </w:rPr>
      </w:pPr>
    </w:p>
    <w:p w14:paraId="5FF95AB0" w14:textId="77777777" w:rsidR="004D4A0A" w:rsidRPr="004D4A0A" w:rsidRDefault="004D4A0A" w:rsidP="004D4A0A">
      <w:pPr>
        <w:autoSpaceDE w:val="0"/>
        <w:autoSpaceDN w:val="0"/>
        <w:adjustRightInd w:val="0"/>
        <w:jc w:val="both"/>
        <w:rPr>
          <w:rFonts w:cs="Arial"/>
          <w:b/>
          <w:bCs/>
          <w:sz w:val="22"/>
          <w:szCs w:val="22"/>
        </w:rPr>
      </w:pPr>
      <w:r w:rsidRPr="004D4A0A">
        <w:rPr>
          <w:rFonts w:cs="Arial"/>
          <w:b/>
          <w:bCs/>
          <w:sz w:val="22"/>
          <w:szCs w:val="22"/>
        </w:rPr>
        <w:t>Ergänzende Schutzmaßnahmen</w:t>
      </w:r>
    </w:p>
    <w:p w14:paraId="7C18FCB5" w14:textId="77777777" w:rsidR="004D4A0A" w:rsidRPr="004D4A0A" w:rsidRDefault="004D4A0A" w:rsidP="004D4A0A">
      <w:pPr>
        <w:pStyle w:val="Listenabsatz"/>
        <w:numPr>
          <w:ilvl w:val="0"/>
          <w:numId w:val="10"/>
        </w:numPr>
        <w:autoSpaceDE w:val="0"/>
        <w:autoSpaceDN w:val="0"/>
        <w:adjustRightInd w:val="0"/>
        <w:jc w:val="both"/>
        <w:rPr>
          <w:rFonts w:cs="Arial"/>
          <w:sz w:val="22"/>
          <w:szCs w:val="22"/>
        </w:rPr>
      </w:pPr>
      <w:r w:rsidRPr="004D4A0A">
        <w:rPr>
          <w:rFonts w:cs="Arial"/>
          <w:sz w:val="22"/>
          <w:szCs w:val="22"/>
        </w:rPr>
        <w:t>Not-Halt-Gerät</w:t>
      </w:r>
    </w:p>
    <w:p w14:paraId="65A3A5BC" w14:textId="77777777" w:rsidR="004D4A0A" w:rsidRPr="004D4A0A" w:rsidRDefault="004D4A0A" w:rsidP="004D4A0A">
      <w:pPr>
        <w:spacing w:before="100" w:beforeAutospacing="1" w:after="100" w:afterAutospacing="1"/>
        <w:jc w:val="both"/>
        <w:rPr>
          <w:rFonts w:cs="Arial"/>
          <w:b/>
          <w:color w:val="000000" w:themeColor="text1"/>
          <w:sz w:val="22"/>
          <w:szCs w:val="22"/>
          <w:u w:val="single"/>
        </w:rPr>
      </w:pPr>
      <w:r w:rsidRPr="004D4A0A">
        <w:rPr>
          <w:rFonts w:cs="Arial"/>
          <w:b/>
          <w:color w:val="000000" w:themeColor="text1"/>
          <w:sz w:val="22"/>
          <w:szCs w:val="22"/>
          <w:u w:val="single"/>
        </w:rPr>
        <w:t>Manipulation von Schutzeinrichtungen</w:t>
      </w:r>
    </w:p>
    <w:p w14:paraId="44886196" w14:textId="1866CBFA" w:rsidR="004D4A0A" w:rsidRPr="004D4A0A" w:rsidRDefault="004D4A0A" w:rsidP="004D4A0A">
      <w:pPr>
        <w:autoSpaceDE w:val="0"/>
        <w:autoSpaceDN w:val="0"/>
        <w:adjustRightInd w:val="0"/>
        <w:jc w:val="both"/>
        <w:rPr>
          <w:rFonts w:cs="Arial"/>
          <w:sz w:val="22"/>
          <w:szCs w:val="22"/>
        </w:rPr>
      </w:pPr>
      <w:r w:rsidRPr="004D4A0A">
        <w:rPr>
          <w:rFonts w:cs="Arial"/>
          <w:sz w:val="22"/>
          <w:szCs w:val="22"/>
        </w:rPr>
        <w:t>Manipulation ist das Unwirksam machen von Schutzeinrichtungen mit der Konsequenz, eine Maschine in einer vom Konstrukteur nicht vorgesehenen Weise oder ohne notwendige Schutzmaßnahmen zu verwenden.</w:t>
      </w:r>
      <w:r>
        <w:rPr>
          <w:rFonts w:cs="Arial"/>
          <w:sz w:val="22"/>
          <w:szCs w:val="22"/>
        </w:rPr>
        <w:t xml:space="preserve"> </w:t>
      </w:r>
      <w:r w:rsidRPr="004D4A0A">
        <w:rPr>
          <w:rFonts w:cs="Arial"/>
          <w:sz w:val="22"/>
          <w:szCs w:val="22"/>
        </w:rPr>
        <w:t>Es ist dabei unerheblich, mit welchen Mitteln die Manipulation erfolgt</w:t>
      </w:r>
      <w:r w:rsidRPr="004D4A0A">
        <w:rPr>
          <w:rFonts w:cs="Arial"/>
          <w:color w:val="58585A"/>
          <w:sz w:val="22"/>
          <w:szCs w:val="22"/>
        </w:rPr>
        <w:t>.</w:t>
      </w:r>
    </w:p>
    <w:p w14:paraId="3F14965A" w14:textId="77777777" w:rsidR="004D4A0A" w:rsidRPr="004D4A0A" w:rsidRDefault="004D4A0A" w:rsidP="004D4A0A">
      <w:pPr>
        <w:rPr>
          <w:sz w:val="22"/>
          <w:szCs w:val="22"/>
        </w:rPr>
      </w:pPr>
    </w:p>
    <w:p w14:paraId="13D8D2E4" w14:textId="77777777" w:rsidR="004D4A0A" w:rsidRPr="004D4A0A" w:rsidRDefault="004D4A0A" w:rsidP="004D4A0A">
      <w:pPr>
        <w:autoSpaceDE w:val="0"/>
        <w:autoSpaceDN w:val="0"/>
        <w:adjustRightInd w:val="0"/>
        <w:jc w:val="both"/>
        <w:rPr>
          <w:b/>
          <w:sz w:val="22"/>
          <w:szCs w:val="22"/>
        </w:rPr>
      </w:pPr>
      <w:r w:rsidRPr="004D4A0A">
        <w:rPr>
          <w:b/>
          <w:sz w:val="22"/>
          <w:szCs w:val="22"/>
        </w:rPr>
        <w:t>Rechtliche Folgen</w:t>
      </w:r>
    </w:p>
    <w:p w14:paraId="001F204A" w14:textId="77777777" w:rsidR="004D4A0A" w:rsidRPr="004D4A0A" w:rsidRDefault="004D4A0A" w:rsidP="004D4A0A">
      <w:pPr>
        <w:autoSpaceDE w:val="0"/>
        <w:autoSpaceDN w:val="0"/>
        <w:adjustRightInd w:val="0"/>
        <w:jc w:val="both"/>
        <w:rPr>
          <w:sz w:val="22"/>
          <w:szCs w:val="22"/>
        </w:rPr>
      </w:pPr>
    </w:p>
    <w:p w14:paraId="452677D8" w14:textId="653B358D" w:rsidR="004D4A0A" w:rsidRPr="004D4A0A" w:rsidRDefault="004D4A0A" w:rsidP="004D4A0A">
      <w:pPr>
        <w:autoSpaceDE w:val="0"/>
        <w:autoSpaceDN w:val="0"/>
        <w:adjustRightInd w:val="0"/>
        <w:jc w:val="both"/>
        <w:rPr>
          <w:sz w:val="22"/>
          <w:szCs w:val="22"/>
        </w:rPr>
      </w:pPr>
      <w:r w:rsidRPr="004D4A0A">
        <w:rPr>
          <w:sz w:val="22"/>
          <w:szCs w:val="22"/>
        </w:rPr>
        <w:t xml:space="preserve">Alle Versicherten einer Berufsgenossenschaft unterliegen der Mitwirkungspflicht im Arbeitsschutz, siehe insbesondere DGUV Vorschrift 1 §§ 15 und 16. Dies bedeutet, dass sie keine Manipulationen an Sicherheitseinrichtungen vornehmen dürfen. Des </w:t>
      </w:r>
      <w:proofErr w:type="spellStart"/>
      <w:r w:rsidRPr="004D4A0A">
        <w:rPr>
          <w:sz w:val="22"/>
          <w:szCs w:val="22"/>
        </w:rPr>
        <w:t>Weiteren</w:t>
      </w:r>
      <w:proofErr w:type="spellEnd"/>
      <w:r w:rsidRPr="004D4A0A">
        <w:rPr>
          <w:sz w:val="22"/>
          <w:szCs w:val="22"/>
        </w:rPr>
        <w:t xml:space="preserve"> müssen sie ihnen bekannte Manipulationen den Vorgesetzten unverzüglich melden. Die Unterlassung dieser Mitwirkungspflicht kann zur Folge haben, dass die Berufsgenossenschaft bei einem Arbeitsunfall die Kosten für Heilung und/oder Verrentung </w:t>
      </w:r>
      <w:r w:rsidRPr="004D4A0A">
        <w:rPr>
          <w:b/>
          <w:sz w:val="22"/>
          <w:szCs w:val="22"/>
          <w:u w:val="single"/>
        </w:rPr>
        <w:t>zwar</w:t>
      </w:r>
      <w:r w:rsidRPr="004D4A0A">
        <w:rPr>
          <w:sz w:val="22"/>
          <w:szCs w:val="22"/>
        </w:rPr>
        <w:t xml:space="preserve"> übernimmt, jedoch anschließend Regressansprüche geltend macht. Auch strafrechtliche Folgen können aus einer Manipulation einer Sicherheitseinrichtung, siehe § 145 StGB, hervorgehen. </w:t>
      </w:r>
    </w:p>
    <w:p w14:paraId="3F41183C" w14:textId="77777777" w:rsidR="004D4A0A" w:rsidRDefault="004D4A0A" w:rsidP="004D4A0A">
      <w:pPr>
        <w:jc w:val="both"/>
        <w:rPr>
          <w:b/>
          <w:sz w:val="22"/>
          <w:szCs w:val="22"/>
          <w:u w:val="single"/>
        </w:rPr>
      </w:pPr>
    </w:p>
    <w:p w14:paraId="04B53340" w14:textId="77777777" w:rsidR="004D4A0A" w:rsidRDefault="004D4A0A" w:rsidP="004D4A0A">
      <w:pPr>
        <w:jc w:val="both"/>
        <w:rPr>
          <w:b/>
          <w:sz w:val="22"/>
          <w:szCs w:val="22"/>
          <w:u w:val="single"/>
        </w:rPr>
      </w:pPr>
      <w:r>
        <w:rPr>
          <w:b/>
          <w:sz w:val="22"/>
          <w:szCs w:val="22"/>
          <w:u w:val="single"/>
        </w:rPr>
        <w:br w:type="page"/>
      </w:r>
    </w:p>
    <w:p w14:paraId="2DAA7DD1" w14:textId="46AA0CAD" w:rsidR="004D4A0A" w:rsidRPr="004D4A0A" w:rsidRDefault="004D4A0A" w:rsidP="004D4A0A">
      <w:pPr>
        <w:jc w:val="both"/>
        <w:rPr>
          <w:rFonts w:cs="Arial"/>
          <w:sz w:val="22"/>
          <w:szCs w:val="22"/>
          <w:u w:val="single"/>
        </w:rPr>
      </w:pPr>
      <w:r w:rsidRPr="004D4A0A">
        <w:rPr>
          <w:b/>
          <w:sz w:val="22"/>
          <w:szCs w:val="22"/>
          <w:u w:val="single"/>
        </w:rPr>
        <w:lastRenderedPageBreak/>
        <w:t>Geplante Außerbetriebnahme von Schutzeinrichtungen</w:t>
      </w:r>
    </w:p>
    <w:p w14:paraId="00A97B25" w14:textId="77777777" w:rsidR="004D4A0A" w:rsidRPr="004D4A0A" w:rsidRDefault="004D4A0A" w:rsidP="004D4A0A">
      <w:pPr>
        <w:spacing w:before="240" w:after="120"/>
        <w:jc w:val="both"/>
        <w:rPr>
          <w:rFonts w:cs="Arial"/>
          <w:b/>
          <w:sz w:val="22"/>
          <w:szCs w:val="22"/>
        </w:rPr>
      </w:pPr>
      <w:r w:rsidRPr="004D4A0A">
        <w:rPr>
          <w:rFonts w:cs="Arial"/>
          <w:b/>
          <w:sz w:val="22"/>
          <w:szCs w:val="22"/>
        </w:rPr>
        <w:t>Probebetrieb</w:t>
      </w:r>
    </w:p>
    <w:p w14:paraId="3B4F2995" w14:textId="4EC4298E" w:rsidR="004D4A0A" w:rsidRPr="004D4A0A" w:rsidRDefault="004D4A0A" w:rsidP="004D4A0A">
      <w:pPr>
        <w:autoSpaceDE w:val="0"/>
        <w:autoSpaceDN w:val="0"/>
        <w:adjustRightInd w:val="0"/>
        <w:jc w:val="both"/>
        <w:rPr>
          <w:rFonts w:cs="Arial"/>
          <w:color w:val="000000"/>
          <w:sz w:val="22"/>
          <w:szCs w:val="22"/>
        </w:rPr>
      </w:pPr>
      <w:r w:rsidRPr="004D4A0A">
        <w:rPr>
          <w:rFonts w:cs="Arial"/>
          <w:color w:val="000000"/>
          <w:sz w:val="22"/>
          <w:szCs w:val="22"/>
        </w:rPr>
        <w:t>Der Probebetrieb von Maschinen und Anlagen dient der Überprüfung von Funktionen und Eigenschaften sowie der Erkennung und Beseitigung von Fehlern.</w:t>
      </w:r>
    </w:p>
    <w:p w14:paraId="66FB0BA9" w14:textId="77777777" w:rsidR="004D4A0A" w:rsidRPr="004D4A0A" w:rsidRDefault="004D4A0A" w:rsidP="004D4A0A">
      <w:pPr>
        <w:spacing w:before="240" w:after="120"/>
        <w:jc w:val="both"/>
        <w:rPr>
          <w:rFonts w:cs="Arial"/>
          <w:b/>
          <w:color w:val="000000"/>
          <w:sz w:val="22"/>
          <w:szCs w:val="22"/>
        </w:rPr>
      </w:pPr>
      <w:r w:rsidRPr="004D4A0A">
        <w:rPr>
          <w:rFonts w:cs="Arial"/>
          <w:b/>
          <w:sz w:val="22"/>
          <w:szCs w:val="22"/>
        </w:rPr>
        <w:t>Einrichtbetrieb</w:t>
      </w:r>
    </w:p>
    <w:p w14:paraId="47FB4256" w14:textId="77777777" w:rsidR="004D4A0A" w:rsidRPr="004D4A0A" w:rsidRDefault="004D4A0A" w:rsidP="004D4A0A">
      <w:pPr>
        <w:autoSpaceDE w:val="0"/>
        <w:autoSpaceDN w:val="0"/>
        <w:adjustRightInd w:val="0"/>
        <w:jc w:val="both"/>
        <w:rPr>
          <w:rFonts w:cs="Arial"/>
          <w:b/>
          <w:color w:val="000000"/>
          <w:sz w:val="22"/>
          <w:szCs w:val="22"/>
          <w:u w:val="single"/>
        </w:rPr>
      </w:pPr>
      <w:r w:rsidRPr="004D4A0A">
        <w:rPr>
          <w:rFonts w:cs="Arial"/>
          <w:sz w:val="22"/>
          <w:szCs w:val="22"/>
        </w:rPr>
        <w:t xml:space="preserve">Hier kann der Bediener bei geöffneter Schutztür, mit geregelter, reduzierter Geschwindigkeit und weiteren Sicherheitsmaßnahmen in den Prozess eingreifen, um die Maschine für den Automatikbetrieb vorzubereiten. Die meisten Maschinen, an denen </w:t>
      </w:r>
      <w:proofErr w:type="spellStart"/>
      <w:r w:rsidRPr="004D4A0A">
        <w:rPr>
          <w:rFonts w:cs="Arial"/>
          <w:sz w:val="22"/>
          <w:szCs w:val="22"/>
        </w:rPr>
        <w:t>Einrichtarbeiten</w:t>
      </w:r>
      <w:proofErr w:type="spellEnd"/>
      <w:r w:rsidRPr="004D4A0A">
        <w:rPr>
          <w:rFonts w:cs="Arial"/>
          <w:sz w:val="22"/>
          <w:szCs w:val="22"/>
        </w:rPr>
        <w:t xml:space="preserve"> zu erledigen sind, bieten diese Möglichkeit an.</w:t>
      </w:r>
    </w:p>
    <w:p w14:paraId="0D2CC552" w14:textId="77777777" w:rsidR="004D4A0A" w:rsidRPr="004D4A0A" w:rsidRDefault="004D4A0A" w:rsidP="004D4A0A">
      <w:pPr>
        <w:autoSpaceDE w:val="0"/>
        <w:autoSpaceDN w:val="0"/>
        <w:adjustRightInd w:val="0"/>
        <w:jc w:val="both"/>
        <w:rPr>
          <w:sz w:val="22"/>
          <w:szCs w:val="22"/>
        </w:rPr>
      </w:pPr>
    </w:p>
    <w:p w14:paraId="099A99BC" w14:textId="77777777" w:rsidR="004D4A0A" w:rsidRPr="004D4A0A" w:rsidRDefault="004D4A0A" w:rsidP="004D4A0A">
      <w:pPr>
        <w:autoSpaceDE w:val="0"/>
        <w:autoSpaceDN w:val="0"/>
        <w:adjustRightInd w:val="0"/>
        <w:jc w:val="center"/>
        <w:rPr>
          <w:sz w:val="22"/>
          <w:szCs w:val="22"/>
        </w:rPr>
      </w:pPr>
      <w:r w:rsidRPr="004D4A0A">
        <w:rPr>
          <w:noProof/>
          <w:sz w:val="22"/>
          <w:szCs w:val="22"/>
        </w:rPr>
        <w:drawing>
          <wp:inline distT="0" distB="0" distL="0" distR="0" wp14:anchorId="4371B775" wp14:editId="7C97EF3F">
            <wp:extent cx="4855028" cy="2457619"/>
            <wp:effectExtent l="0" t="0" r="3175" b="0"/>
            <wp:docPr id="11" name="Grafik 11" descr="Ein Bild, das drinnen, Person, Mann,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6011" cy="2523923"/>
                    </a:xfrm>
                    <a:prstGeom prst="rect">
                      <a:avLst/>
                    </a:prstGeom>
                  </pic:spPr>
                </pic:pic>
              </a:graphicData>
            </a:graphic>
          </wp:inline>
        </w:drawing>
      </w:r>
    </w:p>
    <w:p w14:paraId="0B086497" w14:textId="77777777" w:rsidR="004D4A0A" w:rsidRPr="004D4A0A" w:rsidRDefault="004D4A0A" w:rsidP="004D4A0A">
      <w:pPr>
        <w:pStyle w:val="Listenabsatz"/>
        <w:jc w:val="center"/>
        <w:rPr>
          <w:rFonts w:cs="Arial"/>
          <w:i/>
          <w:color w:val="000000"/>
          <w:sz w:val="22"/>
          <w:szCs w:val="22"/>
        </w:rPr>
      </w:pPr>
      <w:r w:rsidRPr="004D4A0A">
        <w:rPr>
          <w:rFonts w:cs="Arial"/>
          <w:i/>
          <w:color w:val="000000"/>
          <w:sz w:val="22"/>
          <w:szCs w:val="22"/>
        </w:rPr>
        <w:t>Quelle: DGUV Lernen und Gesundheit</w:t>
      </w:r>
    </w:p>
    <w:p w14:paraId="5C07BD89" w14:textId="77777777" w:rsidR="004D4A0A" w:rsidRPr="004D4A0A" w:rsidRDefault="004D4A0A" w:rsidP="004D4A0A">
      <w:pPr>
        <w:spacing w:before="120" w:after="120"/>
        <w:jc w:val="both"/>
        <w:rPr>
          <w:rFonts w:cs="Arial"/>
          <w:b/>
          <w:sz w:val="22"/>
          <w:szCs w:val="22"/>
          <w:u w:val="single"/>
        </w:rPr>
      </w:pPr>
      <w:r w:rsidRPr="004D4A0A">
        <w:rPr>
          <w:rFonts w:cs="Arial"/>
          <w:b/>
          <w:sz w:val="22"/>
          <w:szCs w:val="22"/>
          <w:u w:val="single"/>
        </w:rPr>
        <w:t>Instandsetzungsarbeiten</w:t>
      </w:r>
    </w:p>
    <w:p w14:paraId="2FFF11F4" w14:textId="77777777" w:rsidR="004D4A0A" w:rsidRPr="004D4A0A" w:rsidRDefault="004D4A0A" w:rsidP="004D4A0A">
      <w:pPr>
        <w:spacing w:before="100" w:beforeAutospacing="1" w:after="100" w:afterAutospacing="1"/>
        <w:jc w:val="both"/>
        <w:rPr>
          <w:sz w:val="22"/>
          <w:szCs w:val="22"/>
        </w:rPr>
      </w:pPr>
      <w:r w:rsidRPr="004D4A0A">
        <w:rPr>
          <w:sz w:val="22"/>
          <w:szCs w:val="22"/>
        </w:rPr>
        <w:t xml:space="preserve">Für Instandhaltungsarbeiten ist die Technische Regel für Betriebssicherheit – TRBS 1112 "Instandhaltung" nachweislich anzuwenden. Ansonsten greift die sogenannte Beweislastumkehr, dabei ist die Gleichwertigkeit der angewandten Maßnahme zu beweisen </w:t>
      </w:r>
    </w:p>
    <w:p w14:paraId="676087AB" w14:textId="77777777" w:rsidR="004D4A0A" w:rsidRPr="004D4A0A" w:rsidRDefault="004D4A0A" w:rsidP="004D4A0A">
      <w:pPr>
        <w:spacing w:before="120" w:after="120"/>
        <w:jc w:val="both"/>
        <w:rPr>
          <w:rFonts w:cs="Arial"/>
          <w:b/>
          <w:sz w:val="22"/>
          <w:szCs w:val="22"/>
          <w:u w:val="single"/>
        </w:rPr>
      </w:pPr>
      <w:r w:rsidRPr="004D4A0A">
        <w:rPr>
          <w:rFonts w:cs="Arial"/>
          <w:b/>
          <w:sz w:val="22"/>
          <w:szCs w:val="22"/>
          <w:u w:val="single"/>
        </w:rPr>
        <w:t>Fazit</w:t>
      </w:r>
    </w:p>
    <w:p w14:paraId="49F07457" w14:textId="30EAC20D" w:rsidR="004D4A0A" w:rsidRPr="004D4A0A" w:rsidRDefault="004D4A0A" w:rsidP="004D4A0A">
      <w:pPr>
        <w:spacing w:before="100" w:beforeAutospacing="1" w:after="100" w:afterAutospacing="1"/>
        <w:jc w:val="both"/>
        <w:rPr>
          <w:sz w:val="22"/>
          <w:szCs w:val="22"/>
        </w:rPr>
      </w:pPr>
      <w:r w:rsidRPr="004D4A0A">
        <w:rPr>
          <w:sz w:val="22"/>
          <w:szCs w:val="22"/>
        </w:rPr>
        <w:t>Schutzeinrichtungen sind Vorkehrungen zum Schutz des Arbeitnehmers wie auch Dritter und zur Vermeidung von Arbeitsunfällen an Maschinen, die zwingend angewendet und nicht manipuliert werden dürfen</w:t>
      </w:r>
      <w:r>
        <w:rPr>
          <w:sz w:val="22"/>
          <w:szCs w:val="22"/>
        </w:rPr>
        <w:t>.</w:t>
      </w:r>
    </w:p>
    <w:sectPr w:rsidR="004D4A0A" w:rsidRPr="004D4A0A" w:rsidSect="00D75291">
      <w:headerReference w:type="default" r:id="rId9"/>
      <w:footerReference w:type="default" r:id="rId10"/>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4AA3" w14:textId="77777777" w:rsidR="00F06EB3" w:rsidRDefault="00F06EB3">
      <w:r>
        <w:separator/>
      </w:r>
    </w:p>
  </w:endnote>
  <w:endnote w:type="continuationSeparator" w:id="0">
    <w:p w14:paraId="53135CE5" w14:textId="77777777" w:rsidR="00F06EB3" w:rsidRDefault="00F0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401A04EC" w:rsidR="004F0DC2" w:rsidRPr="004C1C05" w:rsidRDefault="00393F84" w:rsidP="004F0DC2">
          <w:pPr>
            <w:pStyle w:val="Fuzeile"/>
            <w:ind w:right="-83"/>
            <w:rPr>
              <w:sz w:val="16"/>
              <w:szCs w:val="16"/>
            </w:rPr>
          </w:pPr>
          <w:r>
            <w:rPr>
              <w:sz w:val="16"/>
              <w:szCs w:val="16"/>
            </w:rPr>
            <w:t>0</w:t>
          </w:r>
          <w:r w:rsidR="00B77677">
            <w:rPr>
              <w:sz w:val="16"/>
              <w:szCs w:val="16"/>
            </w:rPr>
            <w:t>3</w:t>
          </w:r>
          <w:r w:rsidR="007A3D26">
            <w:rPr>
              <w:sz w:val="16"/>
              <w:szCs w:val="16"/>
            </w:rPr>
            <w:t>.20</w:t>
          </w:r>
          <w:r>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2EB4" w14:textId="77777777" w:rsidR="00F06EB3" w:rsidRDefault="00F06EB3">
      <w:r>
        <w:separator/>
      </w:r>
    </w:p>
  </w:footnote>
  <w:footnote w:type="continuationSeparator" w:id="0">
    <w:p w14:paraId="748E65B6" w14:textId="77777777" w:rsidR="00F06EB3" w:rsidRDefault="00F0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3209241D" w:rsidR="004F0DC2" w:rsidRPr="00E21DC0" w:rsidRDefault="004F0DC2" w:rsidP="004F0DC2">
          <w:pPr>
            <w:jc w:val="center"/>
          </w:pPr>
          <w:r w:rsidRPr="00E21DC0">
            <w:rPr>
              <w:b/>
            </w:rPr>
            <w:t>UW_ET_</w:t>
          </w:r>
          <w:r w:rsidR="00697A12">
            <w:rPr>
              <w:b/>
            </w:rPr>
            <w:t>5</w:t>
          </w:r>
          <w:r w:rsidR="00B77677">
            <w:rPr>
              <w:b/>
            </w:rPr>
            <w:t>5</w:t>
          </w:r>
        </w:p>
      </w:tc>
      <w:tc>
        <w:tcPr>
          <w:tcW w:w="5026" w:type="dxa"/>
          <w:vAlign w:val="center"/>
        </w:tcPr>
        <w:p w14:paraId="140E10C2" w14:textId="77777777" w:rsidR="00B77677" w:rsidRDefault="00B77677" w:rsidP="004F0DC2">
          <w:pPr>
            <w:jc w:val="center"/>
            <w:rPr>
              <w:sz w:val="28"/>
              <w:szCs w:val="28"/>
            </w:rPr>
          </w:pPr>
          <w:r w:rsidRPr="00B77677">
            <w:rPr>
              <w:sz w:val="28"/>
              <w:szCs w:val="28"/>
            </w:rPr>
            <w:t xml:space="preserve">Außerbetriebnahme von </w:t>
          </w:r>
        </w:p>
        <w:p w14:paraId="63D167E9" w14:textId="3C975113" w:rsidR="004F0DC2" w:rsidRPr="00B2005A" w:rsidRDefault="00B77677" w:rsidP="004F0DC2">
          <w:pPr>
            <w:jc w:val="center"/>
            <w:rPr>
              <w:sz w:val="28"/>
              <w:szCs w:val="28"/>
            </w:rPr>
          </w:pPr>
          <w:r w:rsidRPr="00B77677">
            <w:rPr>
              <w:sz w:val="28"/>
              <w:szCs w:val="28"/>
            </w:rPr>
            <w:t>Schutzeinrichtungen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D5F"/>
    <w:multiLevelType w:val="hybridMultilevel"/>
    <w:tmpl w:val="F416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11EA8"/>
    <w:multiLevelType w:val="hybridMultilevel"/>
    <w:tmpl w:val="7DF45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9615A"/>
    <w:multiLevelType w:val="hybridMultilevel"/>
    <w:tmpl w:val="23E09578"/>
    <w:lvl w:ilvl="0" w:tplc="A94C6CD4">
      <w:start w:val="1"/>
      <w:numFmt w:val="bullet"/>
      <w:lvlText w:val=""/>
      <w:lvlJc w:val="left"/>
      <w:pPr>
        <w:tabs>
          <w:tab w:val="num" w:pos="720"/>
        </w:tabs>
        <w:ind w:left="720" w:hanging="360"/>
      </w:pPr>
      <w:rPr>
        <w:rFonts w:ascii="Symbol" w:hAnsi="Symbol" w:hint="default"/>
      </w:rPr>
    </w:lvl>
    <w:lvl w:ilvl="1" w:tplc="821CFA40">
      <w:start w:val="1"/>
      <w:numFmt w:val="bullet"/>
      <w:lvlText w:val=""/>
      <w:lvlJc w:val="left"/>
      <w:pPr>
        <w:tabs>
          <w:tab w:val="num" w:pos="1440"/>
        </w:tabs>
        <w:ind w:left="1440" w:hanging="360"/>
      </w:pPr>
      <w:rPr>
        <w:rFonts w:ascii="Symbol" w:hAnsi="Symbol" w:hint="default"/>
      </w:rPr>
    </w:lvl>
    <w:lvl w:ilvl="2" w:tplc="F042A8C8" w:tentative="1">
      <w:start w:val="1"/>
      <w:numFmt w:val="bullet"/>
      <w:lvlText w:val=""/>
      <w:lvlJc w:val="left"/>
      <w:pPr>
        <w:tabs>
          <w:tab w:val="num" w:pos="2160"/>
        </w:tabs>
        <w:ind w:left="2160" w:hanging="360"/>
      </w:pPr>
      <w:rPr>
        <w:rFonts w:ascii="Symbol" w:hAnsi="Symbol" w:hint="default"/>
      </w:rPr>
    </w:lvl>
    <w:lvl w:ilvl="3" w:tplc="893E7E92" w:tentative="1">
      <w:start w:val="1"/>
      <w:numFmt w:val="bullet"/>
      <w:lvlText w:val=""/>
      <w:lvlJc w:val="left"/>
      <w:pPr>
        <w:tabs>
          <w:tab w:val="num" w:pos="2880"/>
        </w:tabs>
        <w:ind w:left="2880" w:hanging="360"/>
      </w:pPr>
      <w:rPr>
        <w:rFonts w:ascii="Symbol" w:hAnsi="Symbol" w:hint="default"/>
      </w:rPr>
    </w:lvl>
    <w:lvl w:ilvl="4" w:tplc="3ED24862" w:tentative="1">
      <w:start w:val="1"/>
      <w:numFmt w:val="bullet"/>
      <w:lvlText w:val=""/>
      <w:lvlJc w:val="left"/>
      <w:pPr>
        <w:tabs>
          <w:tab w:val="num" w:pos="3600"/>
        </w:tabs>
        <w:ind w:left="3600" w:hanging="360"/>
      </w:pPr>
      <w:rPr>
        <w:rFonts w:ascii="Symbol" w:hAnsi="Symbol" w:hint="default"/>
      </w:rPr>
    </w:lvl>
    <w:lvl w:ilvl="5" w:tplc="4A96CFAC" w:tentative="1">
      <w:start w:val="1"/>
      <w:numFmt w:val="bullet"/>
      <w:lvlText w:val=""/>
      <w:lvlJc w:val="left"/>
      <w:pPr>
        <w:tabs>
          <w:tab w:val="num" w:pos="4320"/>
        </w:tabs>
        <w:ind w:left="4320" w:hanging="360"/>
      </w:pPr>
      <w:rPr>
        <w:rFonts w:ascii="Symbol" w:hAnsi="Symbol" w:hint="default"/>
      </w:rPr>
    </w:lvl>
    <w:lvl w:ilvl="6" w:tplc="80B2B5C2" w:tentative="1">
      <w:start w:val="1"/>
      <w:numFmt w:val="bullet"/>
      <w:lvlText w:val=""/>
      <w:lvlJc w:val="left"/>
      <w:pPr>
        <w:tabs>
          <w:tab w:val="num" w:pos="5040"/>
        </w:tabs>
        <w:ind w:left="5040" w:hanging="360"/>
      </w:pPr>
      <w:rPr>
        <w:rFonts w:ascii="Symbol" w:hAnsi="Symbol" w:hint="default"/>
      </w:rPr>
    </w:lvl>
    <w:lvl w:ilvl="7" w:tplc="403CC162" w:tentative="1">
      <w:start w:val="1"/>
      <w:numFmt w:val="bullet"/>
      <w:lvlText w:val=""/>
      <w:lvlJc w:val="left"/>
      <w:pPr>
        <w:tabs>
          <w:tab w:val="num" w:pos="5760"/>
        </w:tabs>
        <w:ind w:left="5760" w:hanging="360"/>
      </w:pPr>
      <w:rPr>
        <w:rFonts w:ascii="Symbol" w:hAnsi="Symbol" w:hint="default"/>
      </w:rPr>
    </w:lvl>
    <w:lvl w:ilvl="8" w:tplc="4094C4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9733DC"/>
    <w:multiLevelType w:val="hybridMultilevel"/>
    <w:tmpl w:val="23108DD6"/>
    <w:lvl w:ilvl="0" w:tplc="5E28937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631EE8"/>
    <w:multiLevelType w:val="hybridMultilevel"/>
    <w:tmpl w:val="5E181E9C"/>
    <w:lvl w:ilvl="0" w:tplc="02BC4E0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A2555C"/>
    <w:multiLevelType w:val="hybridMultilevel"/>
    <w:tmpl w:val="D33C62D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28952A9"/>
    <w:multiLevelType w:val="hybridMultilevel"/>
    <w:tmpl w:val="859E6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7C1841"/>
    <w:multiLevelType w:val="hybridMultilevel"/>
    <w:tmpl w:val="6960E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5E0584"/>
    <w:multiLevelType w:val="hybridMultilevel"/>
    <w:tmpl w:val="7A020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951165"/>
    <w:multiLevelType w:val="hybridMultilevel"/>
    <w:tmpl w:val="E51E3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7"/>
  </w:num>
  <w:num w:numId="6">
    <w:abstractNumId w:val="1"/>
  </w:num>
  <w:num w:numId="7">
    <w:abstractNumId w:val="5"/>
  </w:num>
  <w:num w:numId="8">
    <w:abstractNumId w:val="2"/>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42CD9"/>
    <w:rsid w:val="003524AB"/>
    <w:rsid w:val="00353D59"/>
    <w:rsid w:val="0036642C"/>
    <w:rsid w:val="0037026C"/>
    <w:rsid w:val="00372E27"/>
    <w:rsid w:val="003810DA"/>
    <w:rsid w:val="00381DA4"/>
    <w:rsid w:val="003826A8"/>
    <w:rsid w:val="0038435E"/>
    <w:rsid w:val="00387658"/>
    <w:rsid w:val="0039050A"/>
    <w:rsid w:val="00392DF9"/>
    <w:rsid w:val="00393F84"/>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49E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4A0A"/>
    <w:rsid w:val="004D5C8D"/>
    <w:rsid w:val="004D6B1A"/>
    <w:rsid w:val="004D7728"/>
    <w:rsid w:val="004D7CFA"/>
    <w:rsid w:val="004E6674"/>
    <w:rsid w:val="004E7494"/>
    <w:rsid w:val="004F0DC2"/>
    <w:rsid w:val="004F1600"/>
    <w:rsid w:val="004F35F1"/>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E6FC4"/>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2D2"/>
    <w:rsid w:val="00625C19"/>
    <w:rsid w:val="006262F6"/>
    <w:rsid w:val="0062688B"/>
    <w:rsid w:val="00626E05"/>
    <w:rsid w:val="0063075F"/>
    <w:rsid w:val="0063372E"/>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A12"/>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76208"/>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189"/>
    <w:rsid w:val="00921691"/>
    <w:rsid w:val="00922E49"/>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A73D6"/>
    <w:rsid w:val="009B4674"/>
    <w:rsid w:val="009B64A6"/>
    <w:rsid w:val="009C1BDA"/>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1D59"/>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77677"/>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1D89"/>
    <w:rsid w:val="00C664F4"/>
    <w:rsid w:val="00C67109"/>
    <w:rsid w:val="00C725CB"/>
    <w:rsid w:val="00C740C3"/>
    <w:rsid w:val="00C76F57"/>
    <w:rsid w:val="00C8238B"/>
    <w:rsid w:val="00C90655"/>
    <w:rsid w:val="00C92AA8"/>
    <w:rsid w:val="00C94250"/>
    <w:rsid w:val="00C94F41"/>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36E"/>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6771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6EB3"/>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9A73D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semiHidden/>
    <w:rsid w:val="009A73D6"/>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qFormat/>
    <w:locked/>
    <w:rsid w:val="00A51D59"/>
    <w:pPr>
      <w:spacing w:before="240" w:after="60"/>
      <w:jc w:val="center"/>
      <w:outlineLvl w:val="0"/>
    </w:pPr>
    <w:rPr>
      <w:rFonts w:ascii="Calibri Light" w:hAnsi="Calibri Light"/>
      <w:b/>
      <w:bCs/>
      <w:kern w:val="28"/>
      <w:sz w:val="32"/>
      <w:szCs w:val="32"/>
    </w:rPr>
  </w:style>
  <w:style w:type="character" w:customStyle="1" w:styleId="TitelZchn">
    <w:name w:val="Titel Zchn"/>
    <w:basedOn w:val="Absatz-Standardschriftart"/>
    <w:link w:val="Titel"/>
    <w:rsid w:val="00A51D5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A113-7B8C-2E43-995F-99C61EC8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2018-10-16T05:29:00Z</cp:lastPrinted>
  <dcterms:created xsi:type="dcterms:W3CDTF">2020-03-27T14:18:00Z</dcterms:created>
  <dcterms:modified xsi:type="dcterms:W3CDTF">2020-03-27T14:22:00Z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