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329A" w14:textId="7F880A5B" w:rsidR="001D75BB" w:rsidRDefault="00C3391D" w:rsidP="0011690F">
      <w:pPr>
        <w:spacing w:after="60"/>
        <w:jc w:val="both"/>
        <w:rPr>
          <w:b/>
          <w:sz w:val="22"/>
          <w:szCs w:val="22"/>
        </w:rPr>
      </w:pPr>
      <w:r>
        <w:rPr>
          <w:b/>
          <w:sz w:val="22"/>
          <w:szCs w:val="22"/>
        </w:rPr>
        <w:t xml:space="preserve">Unfälle durch </w:t>
      </w:r>
      <w:r w:rsidR="0011690F">
        <w:rPr>
          <w:b/>
          <w:sz w:val="22"/>
          <w:szCs w:val="22"/>
        </w:rPr>
        <w:t>g</w:t>
      </w:r>
      <w:r w:rsidR="001D75BB">
        <w:rPr>
          <w:b/>
          <w:sz w:val="22"/>
          <w:szCs w:val="22"/>
        </w:rPr>
        <w:t>efährliche Restspannungen in Maschinen</w:t>
      </w:r>
      <w:r w:rsidR="000E7D83">
        <w:rPr>
          <w:b/>
          <w:sz w:val="22"/>
          <w:szCs w:val="22"/>
        </w:rPr>
        <w:t xml:space="preserve"> und deren Ausrüstung</w:t>
      </w:r>
    </w:p>
    <w:p w14:paraId="5A3E8C80" w14:textId="1BDBA2D3" w:rsidR="00FD44A7" w:rsidRPr="000E7D83" w:rsidRDefault="007A3799" w:rsidP="00FD44A7">
      <w:pPr>
        <w:jc w:val="both"/>
        <w:rPr>
          <w:sz w:val="22"/>
          <w:szCs w:val="22"/>
        </w:rPr>
      </w:pPr>
      <w:r w:rsidRPr="000E7D83">
        <w:rPr>
          <w:sz w:val="22"/>
          <w:szCs w:val="22"/>
        </w:rPr>
        <w:t xml:space="preserve">Trotz Einhaltung der „5 Sicherheitsregeln“ nach </w:t>
      </w:r>
      <w:r w:rsidR="00015930" w:rsidRPr="000E7D83">
        <w:rPr>
          <w:sz w:val="22"/>
          <w:szCs w:val="22"/>
        </w:rPr>
        <w:t>DIN VDE 0105-100</w:t>
      </w:r>
      <w:r w:rsidRPr="000E7D83">
        <w:rPr>
          <w:sz w:val="22"/>
          <w:szCs w:val="22"/>
        </w:rPr>
        <w:t xml:space="preserve">, </w:t>
      </w:r>
      <w:r w:rsidR="00112BAC" w:rsidRPr="000E7D83">
        <w:rPr>
          <w:sz w:val="22"/>
          <w:szCs w:val="22"/>
        </w:rPr>
        <w:t xml:space="preserve">kommt es immer wieder zu </w:t>
      </w:r>
      <w:r w:rsidRPr="000E7D83">
        <w:rPr>
          <w:sz w:val="22"/>
          <w:szCs w:val="22"/>
        </w:rPr>
        <w:t xml:space="preserve">Unfällen </w:t>
      </w:r>
      <w:r w:rsidR="00112BAC" w:rsidRPr="000E7D83">
        <w:rPr>
          <w:sz w:val="22"/>
          <w:szCs w:val="22"/>
        </w:rPr>
        <w:t xml:space="preserve">an elektrischen Maschinen, </w:t>
      </w:r>
      <w:r w:rsidRPr="000E7D83">
        <w:rPr>
          <w:sz w:val="22"/>
          <w:szCs w:val="22"/>
        </w:rPr>
        <w:t>aufgrund von gefährlichen</w:t>
      </w:r>
      <w:r w:rsidR="000E7D83">
        <w:rPr>
          <w:sz w:val="22"/>
          <w:szCs w:val="22"/>
        </w:rPr>
        <w:t xml:space="preserve"> (gespeicherte </w:t>
      </w:r>
      <w:r w:rsidR="00E13E3B">
        <w:rPr>
          <w:sz w:val="22"/>
          <w:szCs w:val="22"/>
        </w:rPr>
        <w:t>Ladungen)</w:t>
      </w:r>
      <w:r w:rsidR="00E7529A">
        <w:rPr>
          <w:sz w:val="22"/>
          <w:szCs w:val="22"/>
        </w:rPr>
        <w:t xml:space="preserve"> </w:t>
      </w:r>
      <w:r w:rsidR="00E7529A" w:rsidRPr="000E7D83">
        <w:rPr>
          <w:sz w:val="22"/>
          <w:szCs w:val="22"/>
        </w:rPr>
        <w:t>Restspannungen</w:t>
      </w:r>
      <w:r w:rsidR="00112BAC" w:rsidRPr="000E7D83">
        <w:rPr>
          <w:sz w:val="22"/>
          <w:szCs w:val="22"/>
        </w:rPr>
        <w:t>.</w:t>
      </w:r>
      <w:r w:rsidR="001D75BB" w:rsidRPr="000E7D83">
        <w:rPr>
          <w:sz w:val="22"/>
          <w:szCs w:val="22"/>
        </w:rPr>
        <w:t xml:space="preserve"> </w:t>
      </w:r>
      <w:r w:rsidR="000E7D83">
        <w:rPr>
          <w:sz w:val="22"/>
          <w:szCs w:val="22"/>
        </w:rPr>
        <w:t xml:space="preserve">Ein sogenannter Unfall </w:t>
      </w:r>
      <w:r w:rsidR="00E7529A">
        <w:rPr>
          <w:sz w:val="22"/>
          <w:szCs w:val="22"/>
        </w:rPr>
        <w:t>passiert meist</w:t>
      </w:r>
      <w:r w:rsidR="000E7D83">
        <w:rPr>
          <w:sz w:val="22"/>
          <w:szCs w:val="22"/>
        </w:rPr>
        <w:t>, wenn die Spannungsfreih</w:t>
      </w:r>
      <w:r w:rsidR="00E7529A">
        <w:rPr>
          <w:sz w:val="22"/>
          <w:szCs w:val="22"/>
        </w:rPr>
        <w:t>eit zwar an der Freischaltstelle (z.</w:t>
      </w:r>
      <w:r w:rsidR="0011690F">
        <w:rPr>
          <w:sz w:val="22"/>
          <w:szCs w:val="22"/>
        </w:rPr>
        <w:t> </w:t>
      </w:r>
      <w:r w:rsidR="00E7529A">
        <w:rPr>
          <w:sz w:val="22"/>
          <w:szCs w:val="22"/>
        </w:rPr>
        <w:t>B. nach dem H</w:t>
      </w:r>
      <w:r w:rsidR="000E7D83">
        <w:rPr>
          <w:sz w:val="22"/>
          <w:szCs w:val="22"/>
        </w:rPr>
        <w:t xml:space="preserve">auptschalter), aber nicht an der </w:t>
      </w:r>
      <w:r w:rsidR="00E7529A">
        <w:rPr>
          <w:sz w:val="22"/>
          <w:szCs w:val="22"/>
        </w:rPr>
        <w:t>eigentlichen Arbeitsstelle (z.</w:t>
      </w:r>
      <w:r w:rsidR="0011690F">
        <w:rPr>
          <w:sz w:val="22"/>
          <w:szCs w:val="22"/>
        </w:rPr>
        <w:t> </w:t>
      </w:r>
      <w:r w:rsidR="00E7529A">
        <w:rPr>
          <w:sz w:val="22"/>
          <w:szCs w:val="22"/>
        </w:rPr>
        <w:t>B. beim W</w:t>
      </w:r>
      <w:r w:rsidR="000E7D83">
        <w:rPr>
          <w:sz w:val="22"/>
          <w:szCs w:val="22"/>
        </w:rPr>
        <w:t xml:space="preserve">echsel eines Frequenzumrichters oder </w:t>
      </w:r>
      <w:r w:rsidR="00E7529A">
        <w:rPr>
          <w:sz w:val="22"/>
          <w:szCs w:val="22"/>
        </w:rPr>
        <w:t>Leistungskondensators) nachgewiesen wurde</w:t>
      </w:r>
      <w:r w:rsidR="00E13E3B">
        <w:rPr>
          <w:sz w:val="22"/>
          <w:szCs w:val="22"/>
        </w:rPr>
        <w:t xml:space="preserve"> und Hinweise auf Restladungen</w:t>
      </w:r>
      <w:r w:rsidR="00621215">
        <w:rPr>
          <w:sz w:val="22"/>
          <w:szCs w:val="22"/>
        </w:rPr>
        <w:t>/</w:t>
      </w:r>
      <w:r w:rsidR="00E13E3B">
        <w:rPr>
          <w:sz w:val="22"/>
          <w:szCs w:val="22"/>
        </w:rPr>
        <w:t>Entladezeiten/</w:t>
      </w:r>
      <w:r w:rsidR="00621215">
        <w:rPr>
          <w:sz w:val="22"/>
          <w:szCs w:val="22"/>
        </w:rPr>
        <w:t>Spannungen fehlen</w:t>
      </w:r>
      <w:r w:rsidR="0011690F">
        <w:rPr>
          <w:sz w:val="22"/>
          <w:szCs w:val="22"/>
        </w:rPr>
        <w:t xml:space="preserve"> </w:t>
      </w:r>
      <w:r w:rsidR="0011690F" w:rsidRPr="004F0DC2">
        <w:rPr>
          <w:sz w:val="22"/>
          <w:szCs w:val="22"/>
        </w:rPr>
        <w:t>oder missachtet werden</w:t>
      </w:r>
      <w:r w:rsidR="00E7529A" w:rsidRPr="004F0DC2">
        <w:rPr>
          <w:sz w:val="22"/>
          <w:szCs w:val="22"/>
        </w:rPr>
        <w:t>!</w:t>
      </w:r>
    </w:p>
    <w:p w14:paraId="21E855E4" w14:textId="77777777" w:rsidR="00626E05" w:rsidRPr="007A3799" w:rsidRDefault="00626E05" w:rsidP="00FD44A7">
      <w:pPr>
        <w:jc w:val="both"/>
        <w:rPr>
          <w:b/>
          <w:sz w:val="22"/>
          <w:szCs w:val="22"/>
        </w:rPr>
      </w:pPr>
    </w:p>
    <w:p w14:paraId="5596CE96" w14:textId="20023528" w:rsidR="005A7A2B" w:rsidRPr="005A7A2B" w:rsidRDefault="005A7A2B" w:rsidP="0011690F">
      <w:pPr>
        <w:spacing w:after="60"/>
        <w:jc w:val="both"/>
        <w:rPr>
          <w:b/>
          <w:sz w:val="22"/>
          <w:szCs w:val="22"/>
        </w:rPr>
      </w:pPr>
      <w:r>
        <w:rPr>
          <w:b/>
          <w:sz w:val="22"/>
          <w:szCs w:val="22"/>
        </w:rPr>
        <w:t xml:space="preserve">Mögliche </w:t>
      </w:r>
      <w:r w:rsidRPr="005A7A2B">
        <w:rPr>
          <w:b/>
          <w:sz w:val="22"/>
          <w:szCs w:val="22"/>
        </w:rPr>
        <w:t>Gründe für gefährlichen Restspannungen</w:t>
      </w:r>
      <w:r w:rsidR="00E7529A">
        <w:rPr>
          <w:b/>
          <w:sz w:val="22"/>
          <w:szCs w:val="22"/>
        </w:rPr>
        <w:t xml:space="preserve"> (</w:t>
      </w:r>
      <w:r w:rsidR="00E7529A" w:rsidRPr="005A7A2B">
        <w:rPr>
          <w:b/>
          <w:sz w:val="22"/>
          <w:szCs w:val="22"/>
        </w:rPr>
        <w:t>g</w:t>
      </w:r>
      <w:r w:rsidR="00E13E3B">
        <w:rPr>
          <w:b/>
          <w:sz w:val="22"/>
          <w:szCs w:val="22"/>
        </w:rPr>
        <w:t>espeicherte Ladungen</w:t>
      </w:r>
      <w:r w:rsidR="00E7529A">
        <w:rPr>
          <w:b/>
          <w:sz w:val="22"/>
          <w:szCs w:val="22"/>
        </w:rPr>
        <w:t>)</w:t>
      </w:r>
    </w:p>
    <w:p w14:paraId="45777FD2" w14:textId="5BBCA519" w:rsidR="005A7A2B" w:rsidRDefault="005A7A2B" w:rsidP="00FD44A7">
      <w:pPr>
        <w:jc w:val="both"/>
        <w:rPr>
          <w:sz w:val="22"/>
          <w:szCs w:val="22"/>
        </w:rPr>
      </w:pPr>
      <w:r>
        <w:rPr>
          <w:sz w:val="22"/>
          <w:szCs w:val="22"/>
        </w:rPr>
        <w:t>Durch den vermehr</w:t>
      </w:r>
      <w:r w:rsidR="000E7D83">
        <w:rPr>
          <w:sz w:val="22"/>
          <w:szCs w:val="22"/>
        </w:rPr>
        <w:t>t</w:t>
      </w:r>
      <w:r>
        <w:rPr>
          <w:sz w:val="22"/>
          <w:szCs w:val="22"/>
        </w:rPr>
        <w:t>en Einsatz von Umrichtern für geregelte Drehstromantriebe werden immer mehr Leistungskondensatoren in die elektrische Ausrüstung für eine Maschine eingebaut.</w:t>
      </w:r>
    </w:p>
    <w:p w14:paraId="3FC2DD50" w14:textId="5110C3C1" w:rsidR="00790AAF" w:rsidRDefault="00402BA2" w:rsidP="00FD44A7">
      <w:pPr>
        <w:jc w:val="both"/>
        <w:rPr>
          <w:sz w:val="22"/>
          <w:szCs w:val="22"/>
        </w:rPr>
      </w:pPr>
      <w:r w:rsidRPr="00402BA2">
        <w:rPr>
          <w:sz w:val="22"/>
          <w:szCs w:val="22"/>
        </w:rPr>
        <w:t xml:space="preserve">Kapazitäten von Leistungskondensatoren </w:t>
      </w:r>
      <w:r w:rsidR="005A7A2B">
        <w:rPr>
          <w:sz w:val="22"/>
          <w:szCs w:val="22"/>
        </w:rPr>
        <w:t xml:space="preserve">können </w:t>
      </w:r>
      <w:r w:rsidRPr="00402BA2">
        <w:rPr>
          <w:sz w:val="22"/>
          <w:szCs w:val="22"/>
        </w:rPr>
        <w:t>eine</w:t>
      </w:r>
      <w:r>
        <w:rPr>
          <w:sz w:val="22"/>
          <w:szCs w:val="22"/>
        </w:rPr>
        <w:t xml:space="preserve"> elektrische Gefahr darstellen</w:t>
      </w:r>
      <w:r w:rsidR="005A7A2B">
        <w:rPr>
          <w:sz w:val="22"/>
          <w:szCs w:val="22"/>
        </w:rPr>
        <w:t>, da bei Lei</w:t>
      </w:r>
      <w:r>
        <w:rPr>
          <w:sz w:val="22"/>
          <w:szCs w:val="22"/>
        </w:rPr>
        <w:t>tungskondensatoren mit einer hohen elektrischen Ladekapazität an aktiven Teilen auch nach einer Abschaltung noch eine lange Zeit eine gefährlich hohe Berührungsspannung anstehen kann. Als gefährlich wird in diesem Zusammenhang eine Restspannung von mehr als 60</w:t>
      </w:r>
      <w:r w:rsidR="005A7A2B">
        <w:rPr>
          <w:sz w:val="22"/>
          <w:szCs w:val="22"/>
        </w:rPr>
        <w:t xml:space="preserve"> </w:t>
      </w:r>
      <w:r>
        <w:rPr>
          <w:sz w:val="22"/>
          <w:szCs w:val="22"/>
        </w:rPr>
        <w:t>V angesehen.</w:t>
      </w:r>
    </w:p>
    <w:p w14:paraId="2DC549B8" w14:textId="1D54A697" w:rsidR="00402BA2" w:rsidRDefault="00402BA2" w:rsidP="00FD44A7">
      <w:pPr>
        <w:jc w:val="both"/>
        <w:rPr>
          <w:sz w:val="22"/>
          <w:szCs w:val="22"/>
        </w:rPr>
      </w:pPr>
    </w:p>
    <w:p w14:paraId="5387B18A" w14:textId="6DDB091B" w:rsidR="00402BA2" w:rsidRDefault="005306CD" w:rsidP="0011690F">
      <w:pPr>
        <w:spacing w:after="60"/>
        <w:jc w:val="both"/>
        <w:rPr>
          <w:b/>
          <w:sz w:val="22"/>
          <w:szCs w:val="22"/>
        </w:rPr>
      </w:pPr>
      <w:r>
        <w:rPr>
          <w:b/>
          <w:sz w:val="22"/>
          <w:szCs w:val="22"/>
        </w:rPr>
        <w:t>Reduzierung der Restspannung innerhalb von 5 S</w:t>
      </w:r>
      <w:r w:rsidR="00402BA2" w:rsidRPr="00402BA2">
        <w:rPr>
          <w:b/>
          <w:sz w:val="22"/>
          <w:szCs w:val="22"/>
        </w:rPr>
        <w:t>ekunden</w:t>
      </w:r>
      <w:r w:rsidR="0011690F">
        <w:rPr>
          <w:b/>
          <w:sz w:val="22"/>
          <w:szCs w:val="22"/>
        </w:rPr>
        <w:t xml:space="preserve"> bei Festanschluss</w:t>
      </w:r>
    </w:p>
    <w:p w14:paraId="5DDD9869" w14:textId="5377DF66" w:rsidR="005306CD" w:rsidRDefault="005306CD" w:rsidP="00FD44A7">
      <w:pPr>
        <w:jc w:val="both"/>
        <w:rPr>
          <w:sz w:val="22"/>
          <w:szCs w:val="22"/>
        </w:rPr>
      </w:pPr>
      <w:r>
        <w:rPr>
          <w:sz w:val="22"/>
          <w:szCs w:val="22"/>
        </w:rPr>
        <w:t xml:space="preserve">Als </w:t>
      </w:r>
      <w:r w:rsidRPr="0011690F">
        <w:rPr>
          <w:sz w:val="22"/>
          <w:szCs w:val="22"/>
          <w:u w:val="single"/>
        </w:rPr>
        <w:t>ungefährlich</w:t>
      </w:r>
      <w:r>
        <w:rPr>
          <w:sz w:val="22"/>
          <w:szCs w:val="22"/>
        </w:rPr>
        <w:t xml:space="preserve"> wird in der DIN EN 60204-1 (VDE 0113-1) eine Restspannung angesehen, wenn Sie spätestens nach </w:t>
      </w:r>
      <w:r w:rsidRPr="0011690F">
        <w:rPr>
          <w:b/>
          <w:sz w:val="22"/>
          <w:szCs w:val="22"/>
        </w:rPr>
        <w:t>5 s</w:t>
      </w:r>
      <w:r>
        <w:rPr>
          <w:sz w:val="22"/>
          <w:szCs w:val="22"/>
        </w:rPr>
        <w:t xml:space="preserve"> </w:t>
      </w:r>
      <w:r w:rsidR="00015930">
        <w:rPr>
          <w:sz w:val="22"/>
          <w:szCs w:val="22"/>
        </w:rPr>
        <w:t xml:space="preserve">bei Festanschluss </w:t>
      </w:r>
      <w:r>
        <w:rPr>
          <w:sz w:val="22"/>
          <w:szCs w:val="22"/>
        </w:rPr>
        <w:t xml:space="preserve">auf </w:t>
      </w:r>
      <w:r w:rsidRPr="006E27F6">
        <w:rPr>
          <w:b/>
          <w:sz w:val="22"/>
          <w:szCs w:val="22"/>
        </w:rPr>
        <w:t>unter 60 V</w:t>
      </w:r>
      <w:r>
        <w:rPr>
          <w:sz w:val="22"/>
          <w:szCs w:val="22"/>
        </w:rPr>
        <w:t xml:space="preserve"> abgesunken ist. Dies kann durch natürliche Verluste erreicht werden oder durch eine automatische Kurzschließeinrichtung, die beim Abschalten der elektrischen Ausrüstung gleichzeitig die Kapazitäten kurzschließt. Eine Kurzschließmethode darf jedoch die ordnungsgemäße Funktion der elektrischen Maschine/Anlage nicht stören, ggf. muss der Kurzschlussstrom zusätzlich über Widerstände begrenzt werden.</w:t>
      </w:r>
    </w:p>
    <w:p w14:paraId="4F44B6E9" w14:textId="77777777" w:rsidR="00015930" w:rsidRDefault="00015930" w:rsidP="00015930">
      <w:pPr>
        <w:jc w:val="both"/>
        <w:rPr>
          <w:b/>
          <w:sz w:val="22"/>
          <w:szCs w:val="22"/>
        </w:rPr>
      </w:pPr>
    </w:p>
    <w:p w14:paraId="5EE8DDD2" w14:textId="0CB9CEF1" w:rsidR="00015930" w:rsidRDefault="00015930" w:rsidP="0011690F">
      <w:pPr>
        <w:spacing w:after="60"/>
        <w:jc w:val="both"/>
        <w:rPr>
          <w:b/>
          <w:sz w:val="22"/>
          <w:szCs w:val="22"/>
        </w:rPr>
      </w:pPr>
      <w:r w:rsidRPr="00C27250">
        <w:rPr>
          <w:b/>
          <w:sz w:val="22"/>
          <w:szCs w:val="22"/>
        </w:rPr>
        <w:t>Stecker und abnehmbare Stromabnehmer</w:t>
      </w:r>
    </w:p>
    <w:p w14:paraId="2E3CAF5B" w14:textId="06F94AB9" w:rsidR="002F2110" w:rsidRDefault="00015930" w:rsidP="00FD44A7">
      <w:pPr>
        <w:jc w:val="both"/>
        <w:rPr>
          <w:sz w:val="22"/>
          <w:szCs w:val="22"/>
        </w:rPr>
      </w:pPr>
      <w:r w:rsidRPr="00921691">
        <w:rPr>
          <w:sz w:val="22"/>
          <w:szCs w:val="22"/>
        </w:rPr>
        <w:t xml:space="preserve">Besondere Situationen </w:t>
      </w:r>
      <w:r>
        <w:rPr>
          <w:sz w:val="22"/>
          <w:szCs w:val="22"/>
        </w:rPr>
        <w:t xml:space="preserve">können bei Stecker-/Steckdosenkombinationen oder bei abklappbaren Stromabnehmern von Schleifleitungen auftreten, die nach Betätigung noch eine Restspannung aufweisen können. Hier rechnet man bereits nach </w:t>
      </w:r>
      <w:r w:rsidRPr="0011690F">
        <w:rPr>
          <w:b/>
          <w:sz w:val="22"/>
          <w:szCs w:val="22"/>
        </w:rPr>
        <w:t>1 s</w:t>
      </w:r>
      <w:r>
        <w:rPr>
          <w:sz w:val="22"/>
          <w:szCs w:val="22"/>
        </w:rPr>
        <w:t xml:space="preserve"> mit einer möglichen Berührung, also praktisch noch während des Ziehens des Steckers</w:t>
      </w:r>
      <w:r w:rsidR="0011690F">
        <w:rPr>
          <w:sz w:val="22"/>
          <w:szCs w:val="22"/>
        </w:rPr>
        <w:t>,</w:t>
      </w:r>
      <w:r>
        <w:rPr>
          <w:sz w:val="22"/>
          <w:szCs w:val="22"/>
        </w:rPr>
        <w:t xml:space="preserve"> beziehungsweise dem abklappen des Stromabnehmers.</w:t>
      </w:r>
    </w:p>
    <w:p w14:paraId="76688087" w14:textId="51F1A4D9" w:rsidR="00015930" w:rsidRDefault="00015930" w:rsidP="00FD44A7">
      <w:pPr>
        <w:jc w:val="both"/>
        <w:rPr>
          <w:sz w:val="22"/>
          <w:szCs w:val="22"/>
        </w:rPr>
      </w:pPr>
    </w:p>
    <w:p w14:paraId="41D1EDFE" w14:textId="77777777" w:rsidR="004808B1" w:rsidRDefault="00015930" w:rsidP="004808B1">
      <w:pPr>
        <w:spacing w:after="60"/>
        <w:jc w:val="both"/>
        <w:rPr>
          <w:b/>
          <w:bCs/>
          <w:sz w:val="22"/>
          <w:szCs w:val="22"/>
        </w:rPr>
      </w:pPr>
      <w:r w:rsidRPr="00015930">
        <w:rPr>
          <w:b/>
          <w:bCs/>
          <w:sz w:val="22"/>
          <w:szCs w:val="22"/>
        </w:rPr>
        <w:t xml:space="preserve">Maßnahmen </w:t>
      </w:r>
      <w:r w:rsidR="000E7D83">
        <w:rPr>
          <w:b/>
          <w:bCs/>
          <w:sz w:val="22"/>
          <w:szCs w:val="22"/>
        </w:rPr>
        <w:t xml:space="preserve">zum Schutz gegen Restspannung </w:t>
      </w:r>
      <w:r w:rsidRPr="00015930">
        <w:rPr>
          <w:b/>
          <w:bCs/>
          <w:sz w:val="22"/>
          <w:szCs w:val="22"/>
        </w:rPr>
        <w:t>bei nichterreichen der Grenzwerte</w:t>
      </w:r>
    </w:p>
    <w:p w14:paraId="3E4DF465" w14:textId="1F2CD877" w:rsidR="00015930" w:rsidRPr="00015930" w:rsidRDefault="00015930" w:rsidP="004808B1">
      <w:pPr>
        <w:spacing w:after="60"/>
        <w:rPr>
          <w:b/>
          <w:bCs/>
          <w:sz w:val="22"/>
          <w:szCs w:val="22"/>
        </w:rPr>
      </w:pPr>
      <w:r w:rsidRPr="00CB0133">
        <w:rPr>
          <w:bCs/>
          <w:sz w:val="22"/>
          <w:szCs w:val="22"/>
        </w:rPr>
        <w:t>„Prüfung auf Grenzwert ≤ 60 V“</w:t>
      </w:r>
    </w:p>
    <w:p w14:paraId="6311E400" w14:textId="18DED2B0" w:rsidR="002F2110" w:rsidRPr="005306CD" w:rsidRDefault="00015930" w:rsidP="00015930">
      <w:pPr>
        <w:rPr>
          <w:sz w:val="22"/>
          <w:szCs w:val="22"/>
        </w:rPr>
      </w:pPr>
      <w:r w:rsidRPr="00015930">
        <w:rPr>
          <w:bCs/>
          <w:sz w:val="22"/>
          <w:szCs w:val="22"/>
        </w:rPr>
        <w:t xml:space="preserve">Falls weder eine Entladezeit von </w:t>
      </w:r>
      <w:r w:rsidRPr="004808B1">
        <w:rPr>
          <w:b/>
          <w:bCs/>
          <w:sz w:val="22"/>
          <w:szCs w:val="22"/>
        </w:rPr>
        <w:t>1 s</w:t>
      </w:r>
      <w:r w:rsidRPr="00015930">
        <w:rPr>
          <w:bCs/>
          <w:sz w:val="22"/>
          <w:szCs w:val="22"/>
        </w:rPr>
        <w:t xml:space="preserve"> bei ziehen von Steckern oder </w:t>
      </w:r>
      <w:r w:rsidRPr="004808B1">
        <w:rPr>
          <w:b/>
          <w:bCs/>
          <w:sz w:val="22"/>
          <w:szCs w:val="22"/>
        </w:rPr>
        <w:t>5 s</w:t>
      </w:r>
      <w:r w:rsidRPr="00015930">
        <w:rPr>
          <w:bCs/>
          <w:sz w:val="22"/>
          <w:szCs w:val="22"/>
        </w:rPr>
        <w:t xml:space="preserve"> nach dem Ausschalten </w:t>
      </w:r>
      <w:r w:rsidR="004808B1">
        <w:rPr>
          <w:bCs/>
          <w:sz w:val="22"/>
          <w:szCs w:val="22"/>
        </w:rPr>
        <w:t xml:space="preserve">der Netztrenneinrichtung (Hauptschalter) </w:t>
      </w:r>
      <w:r w:rsidRPr="00015930">
        <w:rPr>
          <w:bCs/>
          <w:sz w:val="22"/>
          <w:szCs w:val="22"/>
        </w:rPr>
        <w:t>bei Festanschluss</w:t>
      </w:r>
      <w:r w:rsidR="004808B1">
        <w:rPr>
          <w:bCs/>
          <w:sz w:val="22"/>
          <w:szCs w:val="22"/>
        </w:rPr>
        <w:t>,</w:t>
      </w:r>
      <w:r w:rsidRPr="00015930">
        <w:rPr>
          <w:bCs/>
          <w:sz w:val="22"/>
          <w:szCs w:val="22"/>
        </w:rPr>
        <w:t xml:space="preserve"> noch ein Schutz von mindestens IP2X oder IPXXB</w:t>
      </w:r>
      <w:r w:rsidR="004808B1">
        <w:rPr>
          <w:bCs/>
          <w:sz w:val="22"/>
          <w:szCs w:val="22"/>
        </w:rPr>
        <w:t xml:space="preserve"> (Fingersicherheit) erreicht werden kann</w:t>
      </w:r>
      <w:r w:rsidRPr="00015930">
        <w:rPr>
          <w:bCs/>
          <w:sz w:val="22"/>
          <w:szCs w:val="22"/>
        </w:rPr>
        <w:t>, müssen zusätzliche Schalteinrichtungen oder eine angemessene Warneinrichtungen (z. B. ein Warnhinweis) vorgesehen werden.</w:t>
      </w:r>
      <w:r>
        <w:rPr>
          <w:sz w:val="22"/>
          <w:szCs w:val="22"/>
        </w:rPr>
        <w:t xml:space="preserve"> </w:t>
      </w:r>
      <w:r w:rsidRPr="00015930">
        <w:rPr>
          <w:bCs/>
          <w:sz w:val="22"/>
          <w:szCs w:val="22"/>
        </w:rPr>
        <w:t xml:space="preserve">Des Weiteren sollte die Entladezeit, sowie erforderliche Schutzmaßnahmen gegen einen elektrischen Schlag (gefährliche Berührungsspannungen), in der Bedienungsanleitung der elektrischen Maschine bzw. Anlage vermerkt </w:t>
      </w:r>
      <w:r w:rsidR="00E556A7">
        <w:rPr>
          <w:bCs/>
          <w:sz w:val="22"/>
          <w:szCs w:val="22"/>
        </w:rPr>
        <w:t>und zusätzlich a</w:t>
      </w:r>
      <w:r w:rsidRPr="00015930">
        <w:rPr>
          <w:bCs/>
          <w:sz w:val="22"/>
          <w:szCs w:val="22"/>
        </w:rPr>
        <w:t>ußen auf dem Schaltsch</w:t>
      </w:r>
      <w:r w:rsidR="0039050A">
        <w:rPr>
          <w:bCs/>
          <w:sz w:val="22"/>
          <w:szCs w:val="22"/>
        </w:rPr>
        <w:t xml:space="preserve">rank sichtbar angebracht werden, </w:t>
      </w:r>
      <w:r w:rsidR="002F2110">
        <w:rPr>
          <w:sz w:val="22"/>
          <w:szCs w:val="22"/>
        </w:rPr>
        <w:t>sieh</w:t>
      </w:r>
      <w:r w:rsidR="00AC6FD0">
        <w:rPr>
          <w:sz w:val="22"/>
          <w:szCs w:val="22"/>
        </w:rPr>
        <w:t>e</w:t>
      </w:r>
      <w:r w:rsidR="002F2110">
        <w:rPr>
          <w:sz w:val="22"/>
          <w:szCs w:val="22"/>
        </w:rPr>
        <w:t xml:space="preserve"> </w:t>
      </w:r>
      <w:r w:rsidR="004808B1" w:rsidRPr="00E556A7">
        <w:rPr>
          <w:sz w:val="22"/>
          <w:szCs w:val="22"/>
        </w:rPr>
        <w:t>Abbildung</w:t>
      </w:r>
      <w:r w:rsidR="002F2110" w:rsidRPr="00E556A7">
        <w:rPr>
          <w:sz w:val="22"/>
          <w:szCs w:val="22"/>
        </w:rPr>
        <w:t xml:space="preserve"> 1</w:t>
      </w:r>
      <w:r w:rsidR="009D77B1">
        <w:rPr>
          <w:sz w:val="22"/>
          <w:szCs w:val="22"/>
        </w:rPr>
        <w:t xml:space="preserve"> und</w:t>
      </w:r>
      <w:r w:rsidR="006D71B0" w:rsidRPr="00E556A7">
        <w:rPr>
          <w:sz w:val="22"/>
          <w:szCs w:val="22"/>
        </w:rPr>
        <w:t xml:space="preserve"> 2</w:t>
      </w:r>
      <w:r w:rsidR="009D77B1">
        <w:rPr>
          <w:sz w:val="22"/>
          <w:szCs w:val="22"/>
        </w:rPr>
        <w:t>.</w:t>
      </w:r>
    </w:p>
    <w:p w14:paraId="3C196F66" w14:textId="51230FD0" w:rsidR="00402BA2" w:rsidRDefault="00402BA2" w:rsidP="00FD44A7">
      <w:pPr>
        <w:jc w:val="both"/>
        <w:rPr>
          <w:sz w:val="22"/>
          <w:szCs w:val="22"/>
        </w:rPr>
      </w:pPr>
    </w:p>
    <w:p w14:paraId="492284FD" w14:textId="6AE85D05" w:rsidR="00AC6FD0" w:rsidRPr="004808B1" w:rsidRDefault="00AC6FD0" w:rsidP="003263F0">
      <w:pPr>
        <w:spacing w:after="60"/>
        <w:jc w:val="both"/>
        <w:rPr>
          <w:sz w:val="22"/>
          <w:szCs w:val="22"/>
        </w:rPr>
      </w:pPr>
      <w:r w:rsidRPr="006E27F6">
        <w:rPr>
          <w:sz w:val="22"/>
          <w:szCs w:val="22"/>
        </w:rPr>
        <w:t xml:space="preserve">Beispiele für </w:t>
      </w:r>
      <w:r w:rsidR="003263F0" w:rsidRPr="006E27F6">
        <w:rPr>
          <w:sz w:val="22"/>
          <w:szCs w:val="22"/>
        </w:rPr>
        <w:t>S</w:t>
      </w:r>
      <w:r w:rsidRPr="006E27F6">
        <w:rPr>
          <w:sz w:val="22"/>
          <w:szCs w:val="22"/>
        </w:rPr>
        <w:t>childer mit Warnsymbol für gefährliche Spannung und Hinweis auf Restspannung.</w:t>
      </w:r>
    </w:p>
    <w:p w14:paraId="7687AFEF" w14:textId="77777777" w:rsidR="004808B1" w:rsidRDefault="00AC6FD0" w:rsidP="004808B1">
      <w:pPr>
        <w:keepNext/>
      </w:pPr>
      <w:r w:rsidRPr="00AC6FD0">
        <w:rPr>
          <w:noProof/>
          <w:sz w:val="22"/>
          <w:szCs w:val="22"/>
        </w:rPr>
        <w:lastRenderedPageBreak/>
        <w:drawing>
          <wp:inline distT="0" distB="0" distL="0" distR="0" wp14:anchorId="0290E69E" wp14:editId="148C104C">
            <wp:extent cx="2043953" cy="1157544"/>
            <wp:effectExtent l="0" t="0" r="0" b="5080"/>
            <wp:docPr id="11" name="Grafik 10"/>
            <wp:cNvGraphicFramePr/>
            <a:graphic xmlns:a="http://schemas.openxmlformats.org/drawingml/2006/main">
              <a:graphicData uri="http://schemas.openxmlformats.org/drawingml/2006/picture">
                <pic:pic xmlns:pic="http://schemas.openxmlformats.org/drawingml/2006/picture">
                  <pic:nvPicPr>
                    <pic:cNvPr id="11" name="Grafik 10"/>
                    <pic:cNvPicPr/>
                  </pic:nvPicPr>
                  <pic:blipFill>
                    <a:blip r:embed="rId8"/>
                    <a:stretch>
                      <a:fillRect/>
                    </a:stretch>
                  </pic:blipFill>
                  <pic:spPr>
                    <a:xfrm>
                      <a:off x="0" y="0"/>
                      <a:ext cx="2043953" cy="1157544"/>
                    </a:xfrm>
                    <a:prstGeom prst="rect">
                      <a:avLst/>
                    </a:prstGeom>
                  </pic:spPr>
                </pic:pic>
              </a:graphicData>
            </a:graphic>
          </wp:inline>
        </w:drawing>
      </w:r>
      <w:r w:rsidR="004808B1">
        <w:tab/>
      </w:r>
      <w:r w:rsidR="004808B1">
        <w:tab/>
      </w:r>
      <w:r w:rsidR="004808B1">
        <w:rPr>
          <w:noProof/>
        </w:rPr>
        <w:drawing>
          <wp:inline distT="0" distB="0" distL="0" distR="0" wp14:anchorId="3343C765" wp14:editId="284F7C3E">
            <wp:extent cx="2161310" cy="1146911"/>
            <wp:effectExtent l="0" t="0" r="444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1310" cy="1146911"/>
                    </a:xfrm>
                    <a:prstGeom prst="rect">
                      <a:avLst/>
                    </a:prstGeom>
                  </pic:spPr>
                </pic:pic>
              </a:graphicData>
            </a:graphic>
          </wp:inline>
        </w:drawing>
      </w:r>
    </w:p>
    <w:p w14:paraId="6B299C4F" w14:textId="6523A667" w:rsidR="004808B1" w:rsidRDefault="004808B1" w:rsidP="004808B1">
      <w:pPr>
        <w:pStyle w:val="Beschriftung"/>
      </w:pPr>
      <w:r w:rsidRPr="004808B1">
        <w:rPr>
          <w:i w:val="0"/>
          <w:color w:val="auto"/>
        </w:rPr>
        <w:t xml:space="preserve">Abbildung </w:t>
      </w:r>
      <w:r w:rsidRPr="004808B1">
        <w:rPr>
          <w:i w:val="0"/>
          <w:color w:val="auto"/>
        </w:rPr>
        <w:fldChar w:fldCharType="begin"/>
      </w:r>
      <w:r w:rsidRPr="004808B1">
        <w:rPr>
          <w:i w:val="0"/>
          <w:color w:val="auto"/>
        </w:rPr>
        <w:instrText xml:space="preserve"> SEQ Abbildung \* ARABIC </w:instrText>
      </w:r>
      <w:r w:rsidRPr="004808B1">
        <w:rPr>
          <w:i w:val="0"/>
          <w:color w:val="auto"/>
        </w:rPr>
        <w:fldChar w:fldCharType="separate"/>
      </w:r>
      <w:r w:rsidRPr="004808B1">
        <w:rPr>
          <w:i w:val="0"/>
          <w:noProof/>
          <w:color w:val="auto"/>
        </w:rPr>
        <w:t>1</w:t>
      </w:r>
      <w:r w:rsidRPr="004808B1">
        <w:rPr>
          <w:i w:val="0"/>
          <w:color w:val="auto"/>
        </w:rPr>
        <w:fldChar w:fldCharType="end"/>
      </w:r>
      <w:r w:rsidRPr="004808B1">
        <w:rPr>
          <w:color w:val="auto"/>
        </w:rPr>
        <w:t xml:space="preserve"> </w:t>
      </w:r>
      <w:r>
        <w:tab/>
      </w:r>
      <w:r>
        <w:tab/>
      </w:r>
      <w:r>
        <w:tab/>
      </w:r>
      <w:r>
        <w:tab/>
      </w:r>
      <w:r w:rsidR="00B6587E">
        <w:tab/>
      </w:r>
      <w:r w:rsidR="00B6587E" w:rsidRPr="004808B1">
        <w:rPr>
          <w:i w:val="0"/>
          <w:color w:val="auto"/>
        </w:rPr>
        <w:t xml:space="preserve"> </w:t>
      </w:r>
      <w:r w:rsidR="00B6587E">
        <w:rPr>
          <w:i w:val="0"/>
          <w:color w:val="auto"/>
        </w:rPr>
        <w:t xml:space="preserve">  </w:t>
      </w:r>
      <w:r w:rsidR="00B6587E" w:rsidRPr="004808B1">
        <w:rPr>
          <w:i w:val="0"/>
          <w:color w:val="auto"/>
        </w:rPr>
        <w:t>Abbildung</w:t>
      </w:r>
      <w:r w:rsidRPr="004808B1">
        <w:rPr>
          <w:i w:val="0"/>
          <w:color w:val="auto"/>
        </w:rPr>
        <w:t xml:space="preserve"> </w:t>
      </w:r>
      <w:r w:rsidRPr="004808B1">
        <w:rPr>
          <w:i w:val="0"/>
          <w:color w:val="auto"/>
        </w:rPr>
        <w:fldChar w:fldCharType="begin"/>
      </w:r>
      <w:r w:rsidRPr="004808B1">
        <w:rPr>
          <w:i w:val="0"/>
          <w:color w:val="auto"/>
        </w:rPr>
        <w:instrText xml:space="preserve"> SEQ Abbildung \* ARABIC </w:instrText>
      </w:r>
      <w:r w:rsidRPr="004808B1">
        <w:rPr>
          <w:i w:val="0"/>
          <w:color w:val="auto"/>
        </w:rPr>
        <w:fldChar w:fldCharType="separate"/>
      </w:r>
      <w:r w:rsidRPr="004808B1">
        <w:rPr>
          <w:i w:val="0"/>
          <w:noProof/>
          <w:color w:val="auto"/>
        </w:rPr>
        <w:t>2</w:t>
      </w:r>
      <w:r w:rsidRPr="004808B1">
        <w:rPr>
          <w:i w:val="0"/>
          <w:color w:val="auto"/>
        </w:rPr>
        <w:fldChar w:fldCharType="end"/>
      </w:r>
    </w:p>
    <w:p w14:paraId="17A9E8E4" w14:textId="42EA5CD3" w:rsidR="00402BA2" w:rsidRPr="003D1485" w:rsidRDefault="003D1485" w:rsidP="00E556A7">
      <w:pPr>
        <w:spacing w:after="60"/>
        <w:jc w:val="both"/>
        <w:rPr>
          <w:b/>
          <w:sz w:val="22"/>
          <w:szCs w:val="22"/>
        </w:rPr>
      </w:pPr>
      <w:r w:rsidRPr="003D1485">
        <w:rPr>
          <w:b/>
          <w:sz w:val="22"/>
          <w:szCs w:val="22"/>
        </w:rPr>
        <w:t>Türschlossverriegelung</w:t>
      </w:r>
    </w:p>
    <w:p w14:paraId="176534F1" w14:textId="32B49476" w:rsidR="003D1485" w:rsidRDefault="003D1485" w:rsidP="00FD44A7">
      <w:pPr>
        <w:jc w:val="both"/>
        <w:rPr>
          <w:sz w:val="22"/>
          <w:szCs w:val="22"/>
        </w:rPr>
      </w:pPr>
      <w:r>
        <w:rPr>
          <w:sz w:val="22"/>
          <w:szCs w:val="22"/>
        </w:rPr>
        <w:t>Für eine elektrische Ausrüstung mit Restspannung bietet sich auch eine Blockade des Türöffnungsmechanismus an, der ein Öffnen so lange verhindert, bis die Restspannung unter 60 V abgesunken ist. Eine solche Verriegelung kann entweder zeitgesteuert od</w:t>
      </w:r>
      <w:r w:rsidR="00D3229B">
        <w:rPr>
          <w:sz w:val="22"/>
          <w:szCs w:val="22"/>
        </w:rPr>
        <w:t>er restspannungsabhängig wirken.</w:t>
      </w:r>
    </w:p>
    <w:p w14:paraId="49242A9F" w14:textId="037A7B86" w:rsidR="00402BA2" w:rsidRPr="00575E78" w:rsidRDefault="00402BA2" w:rsidP="00FD44A7">
      <w:pPr>
        <w:jc w:val="both"/>
        <w:rPr>
          <w:b/>
          <w:sz w:val="22"/>
          <w:szCs w:val="22"/>
        </w:rPr>
      </w:pPr>
    </w:p>
    <w:p w14:paraId="0CE17E47" w14:textId="2B8CA3AD" w:rsidR="00402BA2" w:rsidRPr="00575E78" w:rsidRDefault="00575E78" w:rsidP="00E556A7">
      <w:pPr>
        <w:spacing w:after="60"/>
        <w:jc w:val="both"/>
        <w:rPr>
          <w:b/>
          <w:sz w:val="22"/>
          <w:szCs w:val="22"/>
        </w:rPr>
      </w:pPr>
      <w:r w:rsidRPr="00575E78">
        <w:rPr>
          <w:b/>
          <w:sz w:val="22"/>
          <w:szCs w:val="22"/>
        </w:rPr>
        <w:t>Messung der Restspannung</w:t>
      </w:r>
    </w:p>
    <w:p w14:paraId="070527C5" w14:textId="40C4E0D5" w:rsidR="00402BA2" w:rsidRDefault="00575E78" w:rsidP="00FD44A7">
      <w:pPr>
        <w:jc w:val="both"/>
        <w:rPr>
          <w:sz w:val="22"/>
          <w:szCs w:val="22"/>
        </w:rPr>
      </w:pPr>
      <w:r>
        <w:rPr>
          <w:sz w:val="22"/>
          <w:szCs w:val="22"/>
        </w:rPr>
        <w:t>Für eine Messung müssen geeigne</w:t>
      </w:r>
      <w:r w:rsidR="009F6ED8">
        <w:rPr>
          <w:sz w:val="22"/>
          <w:szCs w:val="22"/>
        </w:rPr>
        <w:t>te Messgeräte mit einem sehr ho</w:t>
      </w:r>
      <w:r>
        <w:rPr>
          <w:sz w:val="22"/>
          <w:szCs w:val="22"/>
        </w:rPr>
        <w:t xml:space="preserve">hen Innenwiderstand verwendet werden, da insbesondere bei </w:t>
      </w:r>
      <w:r w:rsidR="009F6ED8">
        <w:rPr>
          <w:sz w:val="22"/>
          <w:szCs w:val="22"/>
        </w:rPr>
        <w:t>kleinen</w:t>
      </w:r>
      <w:r>
        <w:rPr>
          <w:sz w:val="22"/>
          <w:szCs w:val="22"/>
        </w:rPr>
        <w:t xml:space="preserve"> </w:t>
      </w:r>
      <w:r w:rsidR="009F6ED8">
        <w:rPr>
          <w:sz w:val="22"/>
          <w:szCs w:val="22"/>
        </w:rPr>
        <w:t>Kondensatoren</w:t>
      </w:r>
      <w:r>
        <w:rPr>
          <w:sz w:val="22"/>
          <w:szCs w:val="22"/>
        </w:rPr>
        <w:t xml:space="preserve"> </w:t>
      </w:r>
      <w:r w:rsidR="009F6ED8">
        <w:rPr>
          <w:sz w:val="22"/>
          <w:szCs w:val="22"/>
        </w:rPr>
        <w:t>schon</w:t>
      </w:r>
      <w:r>
        <w:rPr>
          <w:sz w:val="22"/>
          <w:szCs w:val="22"/>
        </w:rPr>
        <w:t xml:space="preserve"> ein normaler Sp</w:t>
      </w:r>
      <w:r w:rsidR="009F6ED8">
        <w:rPr>
          <w:sz w:val="22"/>
          <w:szCs w:val="22"/>
        </w:rPr>
        <w:t>annungsmesser mit einem Innenwi</w:t>
      </w:r>
      <w:r>
        <w:rPr>
          <w:sz w:val="22"/>
          <w:szCs w:val="22"/>
        </w:rPr>
        <w:t>derstand von 1 M</w:t>
      </w:r>
      <w:r>
        <w:rPr>
          <w:rFonts w:cs="Arial"/>
          <w:sz w:val="22"/>
          <w:szCs w:val="22"/>
        </w:rPr>
        <w:t>Ω</w:t>
      </w:r>
      <w:r>
        <w:rPr>
          <w:sz w:val="22"/>
          <w:szCs w:val="22"/>
        </w:rPr>
        <w:t xml:space="preserve">/V den Entladevorgang so beschleunigt, dass keine vernünftige </w:t>
      </w:r>
      <w:r w:rsidR="009F6ED8">
        <w:rPr>
          <w:sz w:val="22"/>
          <w:szCs w:val="22"/>
        </w:rPr>
        <w:t>Aussage</w:t>
      </w:r>
      <w:r>
        <w:rPr>
          <w:sz w:val="22"/>
          <w:szCs w:val="22"/>
        </w:rPr>
        <w:t xml:space="preserve"> über den eigentlichen Wert nach 5 s gemacht werden kann. Eine andere, bessere Methode wäre die </w:t>
      </w:r>
      <w:r w:rsidR="00E556A7">
        <w:rPr>
          <w:sz w:val="22"/>
          <w:szCs w:val="22"/>
        </w:rPr>
        <w:t>oszilloskop</w:t>
      </w:r>
      <w:r>
        <w:rPr>
          <w:sz w:val="22"/>
          <w:szCs w:val="22"/>
        </w:rPr>
        <w:t>ische Aufzeichnung de</w:t>
      </w:r>
      <w:r w:rsidR="009F6ED8">
        <w:rPr>
          <w:sz w:val="22"/>
          <w:szCs w:val="22"/>
        </w:rPr>
        <w:t>r En</w:t>
      </w:r>
      <w:r>
        <w:rPr>
          <w:sz w:val="22"/>
          <w:szCs w:val="22"/>
        </w:rPr>
        <w:t>tlades</w:t>
      </w:r>
      <w:r w:rsidR="009F6ED8">
        <w:rPr>
          <w:sz w:val="22"/>
          <w:szCs w:val="22"/>
        </w:rPr>
        <w:t>pa</w:t>
      </w:r>
      <w:r>
        <w:rPr>
          <w:sz w:val="22"/>
          <w:szCs w:val="22"/>
        </w:rPr>
        <w:t>nnungskurv</w:t>
      </w:r>
      <w:r w:rsidR="00E556A7">
        <w:rPr>
          <w:sz w:val="22"/>
          <w:szCs w:val="22"/>
        </w:rPr>
        <w:t>e</w:t>
      </w:r>
      <w:r w:rsidR="009F6ED8">
        <w:rPr>
          <w:sz w:val="22"/>
          <w:szCs w:val="22"/>
        </w:rPr>
        <w:t xml:space="preserve"> oder spezielle </w:t>
      </w:r>
      <w:r w:rsidR="00E556A7">
        <w:rPr>
          <w:sz w:val="22"/>
          <w:szCs w:val="22"/>
        </w:rPr>
        <w:t>Messgeräte für die messtechnische Maschinenprüfung</w:t>
      </w:r>
      <w:r w:rsidR="009F6ED8">
        <w:rPr>
          <w:sz w:val="22"/>
          <w:szCs w:val="22"/>
        </w:rPr>
        <w:t>.</w:t>
      </w:r>
    </w:p>
    <w:p w14:paraId="4EEFC290" w14:textId="197D864A" w:rsidR="00402BA2" w:rsidRDefault="00402BA2" w:rsidP="00FD44A7">
      <w:pPr>
        <w:jc w:val="both"/>
        <w:rPr>
          <w:sz w:val="22"/>
          <w:szCs w:val="22"/>
        </w:rPr>
      </w:pPr>
    </w:p>
    <w:p w14:paraId="7887130A" w14:textId="27CC33A7" w:rsidR="000B0CE4" w:rsidRPr="000B0CE4" w:rsidRDefault="00E556A7" w:rsidP="000B0CE4">
      <w:pPr>
        <w:spacing w:after="60"/>
        <w:rPr>
          <w:rFonts w:cs="Arial"/>
          <w:sz w:val="22"/>
          <w:szCs w:val="22"/>
        </w:rPr>
      </w:pPr>
      <w:r w:rsidRPr="00A47B98">
        <w:rPr>
          <w:rFonts w:cs="Arial"/>
          <w:b/>
          <w:sz w:val="22"/>
          <w:szCs w:val="22"/>
        </w:rPr>
        <w:t>Auszug aus der Norm DIN EN 60204-</w:t>
      </w:r>
      <w:r w:rsidR="006E27F6" w:rsidRPr="000B0CE4">
        <w:rPr>
          <w:rFonts w:cs="Arial"/>
          <w:b/>
          <w:bCs/>
          <w:sz w:val="22"/>
          <w:szCs w:val="22"/>
        </w:rPr>
        <w:t>1</w:t>
      </w:r>
      <w:r w:rsidR="000B0CE4" w:rsidRPr="000B0CE4">
        <w:rPr>
          <w:rFonts w:cs="Arial"/>
          <w:sz w:val="22"/>
          <w:szCs w:val="22"/>
        </w:rPr>
        <w:t xml:space="preserve"> (VDE 0113-1): 2019-06</w:t>
      </w:r>
    </w:p>
    <w:p w14:paraId="1DA3C3D0" w14:textId="1D857B52" w:rsidR="00E556A7" w:rsidRPr="00A766F8" w:rsidRDefault="00E556A7" w:rsidP="00E556A7">
      <w:pPr>
        <w:spacing w:after="60"/>
        <w:rPr>
          <w:rFonts w:cs="Arial"/>
          <w:sz w:val="22"/>
          <w:szCs w:val="22"/>
        </w:rPr>
      </w:pPr>
    </w:p>
    <w:p w14:paraId="2E9BD4C3" w14:textId="1BF81268" w:rsidR="00E556A7" w:rsidRPr="00A766F8" w:rsidRDefault="00E556A7" w:rsidP="00E556A7">
      <w:pPr>
        <w:rPr>
          <w:rFonts w:cs="Arial"/>
          <w:sz w:val="22"/>
          <w:szCs w:val="22"/>
        </w:rPr>
      </w:pPr>
      <w:r w:rsidRPr="00CB0133">
        <w:rPr>
          <w:rFonts w:cs="Arial"/>
          <w:sz w:val="22"/>
          <w:szCs w:val="22"/>
        </w:rPr>
        <w:t xml:space="preserve">Abschnitt 18.5 „Schutz gegen </w:t>
      </w:r>
      <w:bookmarkStart w:id="0" w:name="ht0"/>
      <w:bookmarkEnd w:id="0"/>
      <w:r w:rsidRPr="00CB0133">
        <w:rPr>
          <w:rFonts w:cs="Arial"/>
          <w:sz w:val="22"/>
          <w:szCs w:val="22"/>
        </w:rPr>
        <w:t>Restspannungen“</w:t>
      </w:r>
    </w:p>
    <w:p w14:paraId="2B3DFA48" w14:textId="5A43456D" w:rsidR="00E556A7" w:rsidRPr="00A766F8" w:rsidRDefault="00B47861" w:rsidP="00E556A7">
      <w:pPr>
        <w:rPr>
          <w:rFonts w:cs="Arial"/>
          <w:sz w:val="22"/>
          <w:szCs w:val="22"/>
        </w:rPr>
      </w:pPr>
      <w:r w:rsidRPr="00B47861">
        <w:rPr>
          <w:rFonts w:cs="Arial"/>
          <w:sz w:val="22"/>
          <w:szCs w:val="22"/>
        </w:rPr>
        <w:t xml:space="preserve">Wenn angebracht, müssen Prüfungen durchgeführt werden, um die Anforderungen entsprechend 6.2.4 </w:t>
      </w:r>
      <w:r>
        <w:rPr>
          <w:rFonts w:cs="Arial"/>
          <w:sz w:val="22"/>
          <w:szCs w:val="22"/>
        </w:rPr>
        <w:t>„</w:t>
      </w:r>
      <w:r w:rsidRPr="00E556A7">
        <w:rPr>
          <w:rFonts w:cs="Arial"/>
          <w:b/>
          <w:sz w:val="22"/>
          <w:szCs w:val="22"/>
        </w:rPr>
        <w:t>Schutz gegen Restspannung</w:t>
      </w:r>
      <w:r>
        <w:rPr>
          <w:rFonts w:cs="Arial"/>
          <w:sz w:val="22"/>
          <w:szCs w:val="22"/>
        </w:rPr>
        <w:t xml:space="preserve">“ </w:t>
      </w:r>
      <w:r w:rsidRPr="00B47861">
        <w:rPr>
          <w:rFonts w:cs="Arial"/>
          <w:sz w:val="22"/>
          <w:szCs w:val="22"/>
        </w:rPr>
        <w:t>sicherzustellen.</w:t>
      </w:r>
    </w:p>
    <w:p w14:paraId="176876D7" w14:textId="77777777" w:rsidR="00E556A7" w:rsidRDefault="00E556A7" w:rsidP="00FD44A7">
      <w:pPr>
        <w:jc w:val="both"/>
        <w:rPr>
          <w:sz w:val="22"/>
          <w:szCs w:val="22"/>
        </w:rPr>
      </w:pPr>
    </w:p>
    <w:p w14:paraId="5AFCF2B1" w14:textId="521D4CE4" w:rsidR="005104E1" w:rsidRPr="00E556A7" w:rsidRDefault="005104E1" w:rsidP="009F6ED8">
      <w:pPr>
        <w:rPr>
          <w:b/>
          <w:sz w:val="22"/>
          <w:szCs w:val="22"/>
        </w:rPr>
      </w:pPr>
      <w:r w:rsidRPr="00E556A7">
        <w:rPr>
          <w:b/>
          <w:sz w:val="22"/>
          <w:szCs w:val="22"/>
        </w:rPr>
        <w:t>Prüfbedingungen:</w:t>
      </w:r>
    </w:p>
    <w:p w14:paraId="491BB1C0" w14:textId="03628765" w:rsidR="005104E1" w:rsidRPr="00FF74CB" w:rsidRDefault="005104E1" w:rsidP="009F6ED8">
      <w:pPr>
        <w:rPr>
          <w:sz w:val="22"/>
          <w:szCs w:val="22"/>
        </w:rPr>
      </w:pPr>
      <w:r w:rsidRPr="00FF74CB">
        <w:rPr>
          <w:sz w:val="22"/>
          <w:szCs w:val="22"/>
        </w:rPr>
        <w:t xml:space="preserve">Prüfung, ob die Spannung an aktiven Teilen nach dem Ausschalten der Versorgungsspannung innerhalb von </w:t>
      </w:r>
      <w:r w:rsidRPr="00E556A7">
        <w:rPr>
          <w:b/>
          <w:sz w:val="22"/>
          <w:szCs w:val="22"/>
        </w:rPr>
        <w:t>5 s</w:t>
      </w:r>
      <w:r w:rsidRPr="00FF74CB">
        <w:rPr>
          <w:sz w:val="22"/>
          <w:szCs w:val="22"/>
        </w:rPr>
        <w:t xml:space="preserve"> oder bei Ziehen von Steckern oder ähnlichen Geräten mit gleichzeitigem Freilegen von Leitern (z.</w:t>
      </w:r>
      <w:r w:rsidR="00E556A7">
        <w:rPr>
          <w:sz w:val="22"/>
          <w:szCs w:val="22"/>
        </w:rPr>
        <w:t> </w:t>
      </w:r>
      <w:r w:rsidRPr="00FF74CB">
        <w:rPr>
          <w:sz w:val="22"/>
          <w:szCs w:val="22"/>
        </w:rPr>
        <w:t xml:space="preserve">B. Steckerstifte) innerhalb von </w:t>
      </w:r>
      <w:r w:rsidRPr="00E556A7">
        <w:rPr>
          <w:b/>
          <w:sz w:val="22"/>
          <w:szCs w:val="22"/>
        </w:rPr>
        <w:t>1 s</w:t>
      </w:r>
      <w:r w:rsidRPr="00FF74CB">
        <w:rPr>
          <w:sz w:val="22"/>
          <w:szCs w:val="22"/>
        </w:rPr>
        <w:t xml:space="preserve"> auf 60 V oder weniger abfällt. </w:t>
      </w:r>
      <w:r w:rsidR="00E556A7">
        <w:rPr>
          <w:sz w:val="22"/>
          <w:szCs w:val="22"/>
        </w:rPr>
        <w:br/>
      </w:r>
      <w:r w:rsidRPr="00FF74CB">
        <w:rPr>
          <w:sz w:val="22"/>
          <w:szCs w:val="22"/>
        </w:rPr>
        <w:t xml:space="preserve">Die Messung wird an allen </w:t>
      </w:r>
      <w:r w:rsidR="00D3229B" w:rsidRPr="00FF74CB">
        <w:rPr>
          <w:sz w:val="22"/>
          <w:szCs w:val="22"/>
        </w:rPr>
        <w:t>Bauteilen</w:t>
      </w:r>
      <w:r w:rsidRPr="00FF74CB">
        <w:rPr>
          <w:sz w:val="22"/>
          <w:szCs w:val="22"/>
        </w:rPr>
        <w:t xml:space="preserve"> durchgeführt, die eine gespeicherte Ladung von mehr als 60</w:t>
      </w:r>
      <w:r w:rsidR="00E556A7">
        <w:rPr>
          <w:sz w:val="22"/>
          <w:szCs w:val="22"/>
        </w:rPr>
        <w:t> </w:t>
      </w:r>
      <w:r w:rsidRPr="00FF74CB">
        <w:rPr>
          <w:rFonts w:cs="Arial"/>
          <w:sz w:val="22"/>
          <w:szCs w:val="22"/>
        </w:rPr>
        <w:t>µ</w:t>
      </w:r>
      <w:r w:rsidRPr="00FF74CB">
        <w:rPr>
          <w:sz w:val="22"/>
          <w:szCs w:val="22"/>
        </w:rPr>
        <w:t>C haben.</w:t>
      </w:r>
    </w:p>
    <w:p w14:paraId="6DD8634C" w14:textId="0A9A8FEC" w:rsidR="005104E1" w:rsidRPr="00FF74CB" w:rsidRDefault="005104E1" w:rsidP="009F6ED8">
      <w:pPr>
        <w:rPr>
          <w:sz w:val="22"/>
          <w:szCs w:val="22"/>
        </w:rPr>
      </w:pPr>
    </w:p>
    <w:p w14:paraId="668FF4EC" w14:textId="37541349" w:rsidR="005104E1" w:rsidRPr="00FF74CB" w:rsidRDefault="005104E1" w:rsidP="009F6ED8">
      <w:pPr>
        <w:rPr>
          <w:sz w:val="22"/>
          <w:szCs w:val="22"/>
        </w:rPr>
      </w:pPr>
      <w:r w:rsidRPr="00FF74CB">
        <w:rPr>
          <w:sz w:val="22"/>
          <w:szCs w:val="22"/>
        </w:rPr>
        <w:t xml:space="preserve">Beispiel einer </w:t>
      </w:r>
      <w:r w:rsidR="00D639D7" w:rsidRPr="00FF74CB">
        <w:rPr>
          <w:sz w:val="22"/>
          <w:szCs w:val="22"/>
        </w:rPr>
        <w:t>T</w:t>
      </w:r>
      <w:r w:rsidRPr="00FF74CB">
        <w:rPr>
          <w:sz w:val="22"/>
          <w:szCs w:val="22"/>
        </w:rPr>
        <w:t>abelle</w:t>
      </w:r>
      <w:r w:rsidR="00A47B98">
        <w:rPr>
          <w:sz w:val="22"/>
          <w:szCs w:val="22"/>
        </w:rPr>
        <w:t xml:space="preserve"> für</w:t>
      </w:r>
      <w:r w:rsidR="00D639D7" w:rsidRPr="00FF74CB">
        <w:rPr>
          <w:sz w:val="22"/>
          <w:szCs w:val="22"/>
        </w:rPr>
        <w:t xml:space="preserve"> Prüfergebniss</w:t>
      </w:r>
      <w:r w:rsidR="00A47B98">
        <w:rPr>
          <w:sz w:val="22"/>
          <w:szCs w:val="22"/>
        </w:rPr>
        <w:t>e</w:t>
      </w:r>
      <w:r w:rsidRPr="00FF74CB">
        <w:rPr>
          <w:sz w:val="22"/>
          <w:szCs w:val="22"/>
        </w:rPr>
        <w:t>:</w:t>
      </w:r>
    </w:p>
    <w:tbl>
      <w:tblPr>
        <w:tblStyle w:val="Tabellenraster"/>
        <w:tblW w:w="0" w:type="auto"/>
        <w:tblLook w:val="04A0" w:firstRow="1" w:lastRow="0" w:firstColumn="1" w:lastColumn="0" w:noHBand="0" w:noVBand="1"/>
      </w:tblPr>
      <w:tblGrid>
        <w:gridCol w:w="536"/>
        <w:gridCol w:w="1921"/>
        <w:gridCol w:w="1765"/>
        <w:gridCol w:w="1018"/>
        <w:gridCol w:w="1276"/>
        <w:gridCol w:w="992"/>
        <w:gridCol w:w="883"/>
        <w:gridCol w:w="1066"/>
      </w:tblGrid>
      <w:tr w:rsidR="00D3229B" w14:paraId="49D29F37" w14:textId="77777777" w:rsidTr="00D3229B">
        <w:tc>
          <w:tcPr>
            <w:tcW w:w="536" w:type="dxa"/>
          </w:tcPr>
          <w:p w14:paraId="5286D957" w14:textId="07D2F445" w:rsidR="00D3229B" w:rsidRPr="00D3229B" w:rsidRDefault="00D3229B" w:rsidP="009F6ED8">
            <w:pPr>
              <w:rPr>
                <w:sz w:val="20"/>
              </w:rPr>
            </w:pPr>
            <w:r w:rsidRPr="00D3229B">
              <w:rPr>
                <w:sz w:val="20"/>
              </w:rPr>
              <w:t>Nr.</w:t>
            </w:r>
          </w:p>
        </w:tc>
        <w:tc>
          <w:tcPr>
            <w:tcW w:w="1921" w:type="dxa"/>
          </w:tcPr>
          <w:p w14:paraId="1A4CAE42" w14:textId="3B80533F" w:rsidR="00D3229B" w:rsidRPr="00D3229B" w:rsidRDefault="00D3229B" w:rsidP="009F6ED8">
            <w:pPr>
              <w:rPr>
                <w:sz w:val="20"/>
              </w:rPr>
            </w:pPr>
            <w:r w:rsidRPr="00D3229B">
              <w:rPr>
                <w:sz w:val="20"/>
              </w:rPr>
              <w:t xml:space="preserve">Beschreibung der Bauteile (ggf. Betriebsmittelkennzeichnung) </w:t>
            </w:r>
          </w:p>
        </w:tc>
        <w:tc>
          <w:tcPr>
            <w:tcW w:w="1765" w:type="dxa"/>
          </w:tcPr>
          <w:p w14:paraId="0AC5D0AE" w14:textId="6B7893AC" w:rsidR="00D3229B" w:rsidRPr="00D3229B" w:rsidRDefault="00D3229B" w:rsidP="009F6ED8">
            <w:pPr>
              <w:rPr>
                <w:sz w:val="20"/>
              </w:rPr>
            </w:pPr>
            <w:r w:rsidRPr="00D3229B">
              <w:rPr>
                <w:sz w:val="20"/>
              </w:rPr>
              <w:t>Versorgungsspannung bzw. Klemmspannung (V)</w:t>
            </w:r>
          </w:p>
        </w:tc>
        <w:tc>
          <w:tcPr>
            <w:tcW w:w="1018" w:type="dxa"/>
          </w:tcPr>
          <w:p w14:paraId="61E34740" w14:textId="4AC14DC9" w:rsidR="00D3229B" w:rsidRPr="00D3229B" w:rsidRDefault="00D3229B" w:rsidP="009F6ED8">
            <w:pPr>
              <w:rPr>
                <w:sz w:val="20"/>
              </w:rPr>
            </w:pPr>
            <w:r w:rsidRPr="00D3229B">
              <w:rPr>
                <w:sz w:val="20"/>
              </w:rPr>
              <w:t>Frequenz</w:t>
            </w:r>
            <w:r>
              <w:rPr>
                <w:sz w:val="20"/>
              </w:rPr>
              <w:t xml:space="preserve"> (Hz)</w:t>
            </w:r>
          </w:p>
        </w:tc>
        <w:tc>
          <w:tcPr>
            <w:tcW w:w="1276" w:type="dxa"/>
          </w:tcPr>
          <w:p w14:paraId="67314A40" w14:textId="7BF5CAA7" w:rsidR="00D3229B" w:rsidRPr="00D3229B" w:rsidRDefault="00D3229B" w:rsidP="009F6ED8">
            <w:pPr>
              <w:rPr>
                <w:sz w:val="20"/>
              </w:rPr>
            </w:pPr>
            <w:r w:rsidRPr="00D3229B">
              <w:rPr>
                <w:sz w:val="20"/>
              </w:rPr>
              <w:t>Entladezeit bis U&lt; 60V (s)</w:t>
            </w:r>
          </w:p>
        </w:tc>
        <w:tc>
          <w:tcPr>
            <w:tcW w:w="992" w:type="dxa"/>
          </w:tcPr>
          <w:p w14:paraId="68FA5795" w14:textId="4F13EFF1" w:rsidR="00D3229B" w:rsidRPr="00D3229B" w:rsidRDefault="00D3229B" w:rsidP="009F6ED8">
            <w:pPr>
              <w:rPr>
                <w:sz w:val="20"/>
              </w:rPr>
            </w:pPr>
            <w:r w:rsidRPr="00D3229B">
              <w:rPr>
                <w:sz w:val="20"/>
              </w:rPr>
              <w:t>Grenzwert (s)</w:t>
            </w:r>
          </w:p>
        </w:tc>
        <w:tc>
          <w:tcPr>
            <w:tcW w:w="1949" w:type="dxa"/>
            <w:gridSpan w:val="2"/>
          </w:tcPr>
          <w:p w14:paraId="6E965872" w14:textId="7FC964D9" w:rsidR="00D3229B" w:rsidRPr="00D3229B" w:rsidRDefault="00D3229B" w:rsidP="00D3229B">
            <w:pPr>
              <w:rPr>
                <w:sz w:val="20"/>
              </w:rPr>
            </w:pPr>
            <w:r w:rsidRPr="00D3229B">
              <w:rPr>
                <w:sz w:val="20"/>
              </w:rPr>
              <w:t>Anforderung erfüllt</w:t>
            </w:r>
            <w:r w:rsidRPr="00D3229B">
              <w:rPr>
                <w:b/>
                <w:sz w:val="20"/>
              </w:rPr>
              <w:t>*</w:t>
            </w:r>
          </w:p>
          <w:p w14:paraId="0A661C47" w14:textId="77777777" w:rsidR="00D3229B" w:rsidRPr="00D3229B" w:rsidRDefault="00D3229B" w:rsidP="009F6ED8">
            <w:pPr>
              <w:rPr>
                <w:sz w:val="20"/>
              </w:rPr>
            </w:pPr>
          </w:p>
          <w:p w14:paraId="1AB07672" w14:textId="77777777" w:rsidR="00D3229B" w:rsidRPr="00D3229B" w:rsidRDefault="00D3229B" w:rsidP="009F6ED8">
            <w:pPr>
              <w:rPr>
                <w:sz w:val="20"/>
              </w:rPr>
            </w:pPr>
          </w:p>
          <w:p w14:paraId="5B61965F" w14:textId="3941E496" w:rsidR="00D3229B" w:rsidRPr="00D3229B" w:rsidRDefault="00D3229B" w:rsidP="009F6ED8">
            <w:pPr>
              <w:rPr>
                <w:sz w:val="20"/>
              </w:rPr>
            </w:pPr>
            <w:r w:rsidRPr="00D3229B">
              <w:rPr>
                <w:i/>
                <w:sz w:val="20"/>
              </w:rPr>
              <w:t xml:space="preserve">JA  </w:t>
            </w:r>
            <w:r w:rsidRPr="00D3229B">
              <w:rPr>
                <w:sz w:val="20"/>
              </w:rPr>
              <w:t xml:space="preserve">         </w:t>
            </w:r>
            <w:r w:rsidRPr="00D3229B">
              <w:rPr>
                <w:i/>
                <w:sz w:val="20"/>
              </w:rPr>
              <w:t>NEIN</w:t>
            </w:r>
          </w:p>
        </w:tc>
      </w:tr>
      <w:tr w:rsidR="00D3229B" w14:paraId="08D98509" w14:textId="77777777" w:rsidTr="00D3229B">
        <w:tc>
          <w:tcPr>
            <w:tcW w:w="536" w:type="dxa"/>
          </w:tcPr>
          <w:p w14:paraId="0FDCCC72" w14:textId="2B8078C4" w:rsidR="00D639D7" w:rsidRDefault="00D3229B" w:rsidP="009F6ED8">
            <w:pPr>
              <w:rPr>
                <w:szCs w:val="24"/>
              </w:rPr>
            </w:pPr>
            <w:r>
              <w:rPr>
                <w:szCs w:val="24"/>
              </w:rPr>
              <w:t>1</w:t>
            </w:r>
          </w:p>
        </w:tc>
        <w:tc>
          <w:tcPr>
            <w:tcW w:w="1921" w:type="dxa"/>
          </w:tcPr>
          <w:p w14:paraId="249BDE26" w14:textId="77777777" w:rsidR="00D639D7" w:rsidRDefault="00D639D7" w:rsidP="009F6ED8">
            <w:pPr>
              <w:rPr>
                <w:szCs w:val="24"/>
              </w:rPr>
            </w:pPr>
          </w:p>
        </w:tc>
        <w:tc>
          <w:tcPr>
            <w:tcW w:w="1765" w:type="dxa"/>
          </w:tcPr>
          <w:p w14:paraId="0AA61C25" w14:textId="77777777" w:rsidR="00D639D7" w:rsidRDefault="00D639D7" w:rsidP="009F6ED8">
            <w:pPr>
              <w:rPr>
                <w:szCs w:val="24"/>
              </w:rPr>
            </w:pPr>
          </w:p>
        </w:tc>
        <w:tc>
          <w:tcPr>
            <w:tcW w:w="1018" w:type="dxa"/>
          </w:tcPr>
          <w:p w14:paraId="21925DBB" w14:textId="77777777" w:rsidR="00D639D7" w:rsidRDefault="00D639D7" w:rsidP="009F6ED8">
            <w:pPr>
              <w:rPr>
                <w:szCs w:val="24"/>
              </w:rPr>
            </w:pPr>
          </w:p>
        </w:tc>
        <w:tc>
          <w:tcPr>
            <w:tcW w:w="1276" w:type="dxa"/>
          </w:tcPr>
          <w:p w14:paraId="0722A1CF" w14:textId="77777777" w:rsidR="00D639D7" w:rsidRDefault="00D639D7" w:rsidP="009F6ED8">
            <w:pPr>
              <w:rPr>
                <w:szCs w:val="24"/>
              </w:rPr>
            </w:pPr>
          </w:p>
        </w:tc>
        <w:tc>
          <w:tcPr>
            <w:tcW w:w="992" w:type="dxa"/>
          </w:tcPr>
          <w:p w14:paraId="56A631A1" w14:textId="77777777" w:rsidR="00D639D7" w:rsidRDefault="00D639D7" w:rsidP="009F6ED8">
            <w:pPr>
              <w:rPr>
                <w:szCs w:val="24"/>
              </w:rPr>
            </w:pPr>
          </w:p>
        </w:tc>
        <w:tc>
          <w:tcPr>
            <w:tcW w:w="883" w:type="dxa"/>
          </w:tcPr>
          <w:p w14:paraId="40CAC681" w14:textId="77777777" w:rsidR="00D639D7" w:rsidRDefault="00D639D7" w:rsidP="009F6ED8">
            <w:pPr>
              <w:rPr>
                <w:szCs w:val="24"/>
              </w:rPr>
            </w:pPr>
          </w:p>
        </w:tc>
        <w:tc>
          <w:tcPr>
            <w:tcW w:w="1066" w:type="dxa"/>
          </w:tcPr>
          <w:p w14:paraId="3E2E149C" w14:textId="77777777" w:rsidR="00D639D7" w:rsidRDefault="00D639D7" w:rsidP="009F6ED8">
            <w:pPr>
              <w:rPr>
                <w:szCs w:val="24"/>
              </w:rPr>
            </w:pPr>
          </w:p>
        </w:tc>
      </w:tr>
      <w:tr w:rsidR="00D3229B" w14:paraId="1390AFC7" w14:textId="77777777" w:rsidTr="00D3229B">
        <w:tc>
          <w:tcPr>
            <w:tcW w:w="536" w:type="dxa"/>
          </w:tcPr>
          <w:p w14:paraId="0CBB4487" w14:textId="065214CD" w:rsidR="00D639D7" w:rsidRDefault="00D639D7" w:rsidP="009F6ED8">
            <w:pPr>
              <w:rPr>
                <w:szCs w:val="24"/>
              </w:rPr>
            </w:pPr>
            <w:r>
              <w:rPr>
                <w:szCs w:val="24"/>
              </w:rPr>
              <w:t>2</w:t>
            </w:r>
          </w:p>
        </w:tc>
        <w:tc>
          <w:tcPr>
            <w:tcW w:w="1921" w:type="dxa"/>
          </w:tcPr>
          <w:p w14:paraId="07409855" w14:textId="77777777" w:rsidR="00D639D7" w:rsidRDefault="00D639D7" w:rsidP="009F6ED8">
            <w:pPr>
              <w:rPr>
                <w:szCs w:val="24"/>
              </w:rPr>
            </w:pPr>
          </w:p>
        </w:tc>
        <w:tc>
          <w:tcPr>
            <w:tcW w:w="1765" w:type="dxa"/>
          </w:tcPr>
          <w:p w14:paraId="5420AB93" w14:textId="77777777" w:rsidR="00D639D7" w:rsidRDefault="00D639D7" w:rsidP="009F6ED8">
            <w:pPr>
              <w:rPr>
                <w:szCs w:val="24"/>
              </w:rPr>
            </w:pPr>
          </w:p>
        </w:tc>
        <w:tc>
          <w:tcPr>
            <w:tcW w:w="1018" w:type="dxa"/>
          </w:tcPr>
          <w:p w14:paraId="0463172C" w14:textId="77777777" w:rsidR="00D639D7" w:rsidRDefault="00D639D7" w:rsidP="009F6ED8">
            <w:pPr>
              <w:rPr>
                <w:szCs w:val="24"/>
              </w:rPr>
            </w:pPr>
          </w:p>
        </w:tc>
        <w:tc>
          <w:tcPr>
            <w:tcW w:w="1276" w:type="dxa"/>
          </w:tcPr>
          <w:p w14:paraId="687CB49F" w14:textId="77777777" w:rsidR="00D639D7" w:rsidRDefault="00D639D7" w:rsidP="009F6ED8">
            <w:pPr>
              <w:rPr>
                <w:szCs w:val="24"/>
              </w:rPr>
            </w:pPr>
          </w:p>
        </w:tc>
        <w:tc>
          <w:tcPr>
            <w:tcW w:w="992" w:type="dxa"/>
          </w:tcPr>
          <w:p w14:paraId="132A1619" w14:textId="77777777" w:rsidR="00D639D7" w:rsidRDefault="00D639D7" w:rsidP="009F6ED8">
            <w:pPr>
              <w:rPr>
                <w:szCs w:val="24"/>
              </w:rPr>
            </w:pPr>
          </w:p>
        </w:tc>
        <w:tc>
          <w:tcPr>
            <w:tcW w:w="883" w:type="dxa"/>
          </w:tcPr>
          <w:p w14:paraId="509E8ADB" w14:textId="77777777" w:rsidR="00D639D7" w:rsidRDefault="00D639D7" w:rsidP="009F6ED8">
            <w:pPr>
              <w:rPr>
                <w:szCs w:val="24"/>
              </w:rPr>
            </w:pPr>
          </w:p>
        </w:tc>
        <w:tc>
          <w:tcPr>
            <w:tcW w:w="1066" w:type="dxa"/>
          </w:tcPr>
          <w:p w14:paraId="6D41E23A" w14:textId="77777777" w:rsidR="00D639D7" w:rsidRDefault="00D639D7" w:rsidP="009F6ED8">
            <w:pPr>
              <w:rPr>
                <w:szCs w:val="24"/>
              </w:rPr>
            </w:pPr>
          </w:p>
        </w:tc>
      </w:tr>
      <w:tr w:rsidR="00D3229B" w14:paraId="4EA80DC8" w14:textId="77777777" w:rsidTr="00D3229B">
        <w:tc>
          <w:tcPr>
            <w:tcW w:w="536" w:type="dxa"/>
          </w:tcPr>
          <w:p w14:paraId="0001FE18" w14:textId="7BB631AA" w:rsidR="00D639D7" w:rsidRDefault="00D639D7" w:rsidP="009F6ED8">
            <w:pPr>
              <w:rPr>
                <w:szCs w:val="24"/>
              </w:rPr>
            </w:pPr>
            <w:r>
              <w:rPr>
                <w:szCs w:val="24"/>
              </w:rPr>
              <w:t>3</w:t>
            </w:r>
          </w:p>
        </w:tc>
        <w:tc>
          <w:tcPr>
            <w:tcW w:w="1921" w:type="dxa"/>
          </w:tcPr>
          <w:p w14:paraId="677D819D" w14:textId="77777777" w:rsidR="00D639D7" w:rsidRDefault="00D639D7" w:rsidP="009F6ED8">
            <w:pPr>
              <w:rPr>
                <w:szCs w:val="24"/>
              </w:rPr>
            </w:pPr>
          </w:p>
        </w:tc>
        <w:tc>
          <w:tcPr>
            <w:tcW w:w="1765" w:type="dxa"/>
          </w:tcPr>
          <w:p w14:paraId="54E25E73" w14:textId="77777777" w:rsidR="00D639D7" w:rsidRDefault="00D639D7" w:rsidP="009F6ED8">
            <w:pPr>
              <w:rPr>
                <w:szCs w:val="24"/>
              </w:rPr>
            </w:pPr>
          </w:p>
        </w:tc>
        <w:tc>
          <w:tcPr>
            <w:tcW w:w="1018" w:type="dxa"/>
          </w:tcPr>
          <w:p w14:paraId="0B4E49A2" w14:textId="77777777" w:rsidR="00D639D7" w:rsidRDefault="00D639D7" w:rsidP="009F6ED8">
            <w:pPr>
              <w:rPr>
                <w:szCs w:val="24"/>
              </w:rPr>
            </w:pPr>
          </w:p>
        </w:tc>
        <w:tc>
          <w:tcPr>
            <w:tcW w:w="1276" w:type="dxa"/>
          </w:tcPr>
          <w:p w14:paraId="556B75E3" w14:textId="77777777" w:rsidR="00D639D7" w:rsidRDefault="00D639D7" w:rsidP="009F6ED8">
            <w:pPr>
              <w:rPr>
                <w:szCs w:val="24"/>
              </w:rPr>
            </w:pPr>
          </w:p>
        </w:tc>
        <w:tc>
          <w:tcPr>
            <w:tcW w:w="992" w:type="dxa"/>
          </w:tcPr>
          <w:p w14:paraId="16965B7C" w14:textId="77777777" w:rsidR="00D639D7" w:rsidRDefault="00D639D7" w:rsidP="009F6ED8">
            <w:pPr>
              <w:rPr>
                <w:szCs w:val="24"/>
              </w:rPr>
            </w:pPr>
          </w:p>
        </w:tc>
        <w:tc>
          <w:tcPr>
            <w:tcW w:w="883" w:type="dxa"/>
          </w:tcPr>
          <w:p w14:paraId="21406B9B" w14:textId="77777777" w:rsidR="00D639D7" w:rsidRDefault="00D639D7" w:rsidP="009F6ED8">
            <w:pPr>
              <w:rPr>
                <w:szCs w:val="24"/>
              </w:rPr>
            </w:pPr>
          </w:p>
        </w:tc>
        <w:tc>
          <w:tcPr>
            <w:tcW w:w="1066" w:type="dxa"/>
          </w:tcPr>
          <w:p w14:paraId="3F6CDEB1" w14:textId="77777777" w:rsidR="00D639D7" w:rsidRDefault="00D639D7" w:rsidP="009F6ED8">
            <w:pPr>
              <w:rPr>
                <w:szCs w:val="24"/>
              </w:rPr>
            </w:pPr>
          </w:p>
        </w:tc>
      </w:tr>
      <w:tr w:rsidR="00D3229B" w14:paraId="7DACC8FD" w14:textId="77777777" w:rsidTr="00D3229B">
        <w:tc>
          <w:tcPr>
            <w:tcW w:w="536" w:type="dxa"/>
          </w:tcPr>
          <w:p w14:paraId="65B50958" w14:textId="55CBD1EE" w:rsidR="00D639D7" w:rsidRDefault="00D639D7" w:rsidP="009F6ED8">
            <w:pPr>
              <w:rPr>
                <w:szCs w:val="24"/>
              </w:rPr>
            </w:pPr>
            <w:r>
              <w:rPr>
                <w:szCs w:val="24"/>
              </w:rPr>
              <w:t>4</w:t>
            </w:r>
          </w:p>
        </w:tc>
        <w:tc>
          <w:tcPr>
            <w:tcW w:w="1921" w:type="dxa"/>
          </w:tcPr>
          <w:p w14:paraId="6D3462A9" w14:textId="77777777" w:rsidR="00D639D7" w:rsidRDefault="00D639D7" w:rsidP="009F6ED8">
            <w:pPr>
              <w:rPr>
                <w:szCs w:val="24"/>
              </w:rPr>
            </w:pPr>
          </w:p>
        </w:tc>
        <w:tc>
          <w:tcPr>
            <w:tcW w:w="1765" w:type="dxa"/>
          </w:tcPr>
          <w:p w14:paraId="0DB9EA9A" w14:textId="77777777" w:rsidR="00D639D7" w:rsidRDefault="00D639D7" w:rsidP="009F6ED8">
            <w:pPr>
              <w:rPr>
                <w:szCs w:val="24"/>
              </w:rPr>
            </w:pPr>
          </w:p>
        </w:tc>
        <w:tc>
          <w:tcPr>
            <w:tcW w:w="1018" w:type="dxa"/>
          </w:tcPr>
          <w:p w14:paraId="3069DD81" w14:textId="77777777" w:rsidR="00D639D7" w:rsidRDefault="00D639D7" w:rsidP="009F6ED8">
            <w:pPr>
              <w:rPr>
                <w:szCs w:val="24"/>
              </w:rPr>
            </w:pPr>
          </w:p>
        </w:tc>
        <w:tc>
          <w:tcPr>
            <w:tcW w:w="1276" w:type="dxa"/>
          </w:tcPr>
          <w:p w14:paraId="6863633F" w14:textId="77777777" w:rsidR="00D639D7" w:rsidRDefault="00D639D7" w:rsidP="009F6ED8">
            <w:pPr>
              <w:rPr>
                <w:szCs w:val="24"/>
              </w:rPr>
            </w:pPr>
          </w:p>
        </w:tc>
        <w:tc>
          <w:tcPr>
            <w:tcW w:w="992" w:type="dxa"/>
          </w:tcPr>
          <w:p w14:paraId="47E3495E" w14:textId="77777777" w:rsidR="00D639D7" w:rsidRDefault="00D639D7" w:rsidP="009F6ED8">
            <w:pPr>
              <w:rPr>
                <w:szCs w:val="24"/>
              </w:rPr>
            </w:pPr>
          </w:p>
        </w:tc>
        <w:tc>
          <w:tcPr>
            <w:tcW w:w="883" w:type="dxa"/>
          </w:tcPr>
          <w:p w14:paraId="7582810C" w14:textId="77777777" w:rsidR="00D639D7" w:rsidRDefault="00D639D7" w:rsidP="009F6ED8">
            <w:pPr>
              <w:rPr>
                <w:szCs w:val="24"/>
              </w:rPr>
            </w:pPr>
          </w:p>
        </w:tc>
        <w:tc>
          <w:tcPr>
            <w:tcW w:w="1066" w:type="dxa"/>
          </w:tcPr>
          <w:p w14:paraId="2A9DAAC3" w14:textId="77777777" w:rsidR="00D639D7" w:rsidRDefault="00D639D7" w:rsidP="009F6ED8">
            <w:pPr>
              <w:rPr>
                <w:szCs w:val="24"/>
              </w:rPr>
            </w:pPr>
          </w:p>
        </w:tc>
      </w:tr>
    </w:tbl>
    <w:p w14:paraId="11D2D8DC" w14:textId="065A4F8F" w:rsidR="005104E1" w:rsidRDefault="00D3229B" w:rsidP="00D3229B">
      <w:pPr>
        <w:rPr>
          <w:sz w:val="20"/>
        </w:rPr>
      </w:pPr>
      <w:r w:rsidRPr="00D3229B">
        <w:rPr>
          <w:b/>
          <w:sz w:val="20"/>
        </w:rPr>
        <w:t>*</w:t>
      </w:r>
      <w:r w:rsidRPr="00D3229B">
        <w:rPr>
          <w:sz w:val="20"/>
        </w:rPr>
        <w:t xml:space="preserve">) Die Anforderungen gelten als Erfüllt, wenn die Entladezeit kleiner als der Grenzwerte ist. Ansonsten müssen angemessene Warnhinweise vorgesehen werden. </w:t>
      </w:r>
    </w:p>
    <w:p w14:paraId="51AAE715" w14:textId="77777777" w:rsidR="004F0DC2" w:rsidRPr="00D3229B" w:rsidRDefault="004F0DC2" w:rsidP="00D3229B">
      <w:pPr>
        <w:rPr>
          <w:sz w:val="20"/>
        </w:rPr>
      </w:pPr>
    </w:p>
    <w:p w14:paraId="74BABFE4" w14:textId="77777777" w:rsidR="00E556A7" w:rsidRDefault="00E556A7" w:rsidP="00007D14">
      <w:pPr>
        <w:autoSpaceDE w:val="0"/>
        <w:autoSpaceDN w:val="0"/>
        <w:adjustRightInd w:val="0"/>
        <w:rPr>
          <w:rFonts w:cs="Arial"/>
          <w:color w:val="000000"/>
          <w:sz w:val="20"/>
        </w:rPr>
      </w:pPr>
    </w:p>
    <w:p w14:paraId="5EBAC1BC" w14:textId="1B7AD3FB" w:rsidR="0063075F" w:rsidRPr="00A766F8" w:rsidRDefault="00FD44A7" w:rsidP="00E556A7">
      <w:pPr>
        <w:autoSpaceDE w:val="0"/>
        <w:autoSpaceDN w:val="0"/>
        <w:adjustRightInd w:val="0"/>
        <w:spacing w:after="60"/>
        <w:jc w:val="both"/>
        <w:rPr>
          <w:rFonts w:cs="Arial"/>
          <w:strike/>
          <w:color w:val="FFFFFF"/>
          <w:sz w:val="22"/>
          <w:szCs w:val="22"/>
        </w:rPr>
      </w:pPr>
      <w:r w:rsidRPr="00A766F8">
        <w:rPr>
          <w:b/>
          <w:sz w:val="22"/>
          <w:szCs w:val="22"/>
          <w:u w:val="single"/>
        </w:rPr>
        <w:t>Fazit:</w:t>
      </w:r>
    </w:p>
    <w:p w14:paraId="31134BB7" w14:textId="48E21D81" w:rsidR="00A766F8" w:rsidRDefault="00A766F8" w:rsidP="00A766F8">
      <w:pPr>
        <w:spacing w:after="60"/>
        <w:rPr>
          <w:sz w:val="22"/>
          <w:szCs w:val="22"/>
        </w:rPr>
      </w:pPr>
      <w:r w:rsidRPr="00A766F8">
        <w:rPr>
          <w:sz w:val="22"/>
          <w:szCs w:val="22"/>
        </w:rPr>
        <w:t xml:space="preserve">Der Maschinenhersteller oder Errichter elektrischer Anlagen hat anhand einer </w:t>
      </w:r>
      <w:r w:rsidRPr="00A47B98">
        <w:rPr>
          <w:b/>
          <w:sz w:val="22"/>
          <w:szCs w:val="22"/>
        </w:rPr>
        <w:t>Risikobeurteilung</w:t>
      </w:r>
      <w:r w:rsidRPr="00A766F8">
        <w:rPr>
          <w:sz w:val="22"/>
          <w:szCs w:val="22"/>
        </w:rPr>
        <w:t xml:space="preserve"> (zur Integration der Sicherheit in der Planungsphase) die Gefährdungen zu betrachten und </w:t>
      </w:r>
      <w:r w:rsidR="00E556A7">
        <w:rPr>
          <w:sz w:val="22"/>
          <w:szCs w:val="22"/>
        </w:rPr>
        <w:t>wenn sie technisch nicht in einem wirtschaftlichen Rahmen zu lösen sind, darauf h</w:t>
      </w:r>
      <w:r w:rsidRPr="00A766F8">
        <w:rPr>
          <w:sz w:val="22"/>
          <w:szCs w:val="22"/>
        </w:rPr>
        <w:t>inzuweisen.</w:t>
      </w:r>
      <w:r w:rsidR="00E556A7">
        <w:rPr>
          <w:sz w:val="22"/>
          <w:szCs w:val="22"/>
        </w:rPr>
        <w:t xml:space="preserve"> Der Hinweis geschieht in der Bedienungsanleitung und an den Maschinen und direkt auf den Betriebsmitteln z. B. Frequenzumformer, siehe Abbildung 1 und 2.</w:t>
      </w:r>
    </w:p>
    <w:p w14:paraId="2592BA40" w14:textId="53DBA96B" w:rsidR="0096335A" w:rsidRDefault="0096335A" w:rsidP="0096335A">
      <w:pPr>
        <w:autoSpaceDE w:val="0"/>
        <w:autoSpaceDN w:val="0"/>
        <w:adjustRightInd w:val="0"/>
        <w:rPr>
          <w:rFonts w:cs="Arial"/>
          <w:color w:val="444444"/>
          <w:sz w:val="22"/>
          <w:szCs w:val="22"/>
        </w:rPr>
      </w:pPr>
      <w:r w:rsidRPr="0096335A">
        <w:rPr>
          <w:sz w:val="22"/>
          <w:szCs w:val="22"/>
        </w:rPr>
        <w:t>Auch bei anderen elektrischen Betriebsmittel</w:t>
      </w:r>
      <w:r>
        <w:rPr>
          <w:sz w:val="22"/>
          <w:szCs w:val="22"/>
        </w:rPr>
        <w:t xml:space="preserve"> </w:t>
      </w:r>
      <w:r w:rsidRPr="0096335A">
        <w:rPr>
          <w:sz w:val="22"/>
          <w:szCs w:val="22"/>
        </w:rPr>
        <w:t xml:space="preserve">muss das Thema </w:t>
      </w:r>
      <w:r w:rsidRPr="0096335A">
        <w:rPr>
          <w:b/>
          <w:sz w:val="22"/>
          <w:szCs w:val="22"/>
        </w:rPr>
        <w:t>„Restspannung“</w:t>
      </w:r>
      <w:r>
        <w:rPr>
          <w:b/>
          <w:sz w:val="22"/>
          <w:szCs w:val="22"/>
        </w:rPr>
        <w:t>,</w:t>
      </w:r>
      <w:r w:rsidRPr="0096335A">
        <w:rPr>
          <w:b/>
          <w:sz w:val="22"/>
          <w:szCs w:val="22"/>
        </w:rPr>
        <w:t xml:space="preserve"> </w:t>
      </w:r>
      <w:r w:rsidRPr="0096335A">
        <w:rPr>
          <w:sz w:val="22"/>
          <w:szCs w:val="22"/>
        </w:rPr>
        <w:t xml:space="preserve">gemäß Niederspannungsrichtlinie 2014/35/EU durch den Hersteller in </w:t>
      </w:r>
      <w:r w:rsidRPr="0096335A">
        <w:rPr>
          <w:rFonts w:cs="Arial"/>
          <w:color w:val="444444"/>
          <w:sz w:val="22"/>
          <w:szCs w:val="22"/>
        </w:rPr>
        <w:t>den technischen Unterlagen</w:t>
      </w:r>
      <w:r>
        <w:rPr>
          <w:rFonts w:cs="Arial"/>
          <w:color w:val="444444"/>
          <w:sz w:val="22"/>
          <w:szCs w:val="22"/>
        </w:rPr>
        <w:t>,</w:t>
      </w:r>
      <w:r w:rsidRPr="0096335A">
        <w:rPr>
          <w:rFonts w:cs="Arial"/>
          <w:color w:val="444444"/>
          <w:sz w:val="22"/>
          <w:szCs w:val="22"/>
        </w:rPr>
        <w:t xml:space="preserve"> </w:t>
      </w:r>
      <w:r w:rsidR="0007225A">
        <w:rPr>
          <w:rFonts w:cs="Arial"/>
          <w:color w:val="444444"/>
          <w:sz w:val="22"/>
          <w:szCs w:val="22"/>
        </w:rPr>
        <w:t>mittels</w:t>
      </w:r>
      <w:r w:rsidRPr="0096335A">
        <w:rPr>
          <w:rFonts w:cs="Arial"/>
          <w:color w:val="444444"/>
          <w:sz w:val="22"/>
          <w:szCs w:val="22"/>
        </w:rPr>
        <w:t xml:space="preserve"> geeignete</w:t>
      </w:r>
      <w:r w:rsidR="0007225A">
        <w:rPr>
          <w:rFonts w:cs="Arial"/>
          <w:color w:val="444444"/>
          <w:sz w:val="22"/>
          <w:szCs w:val="22"/>
        </w:rPr>
        <w:t>r</w:t>
      </w:r>
      <w:r w:rsidRPr="0096335A">
        <w:rPr>
          <w:rFonts w:cs="Arial"/>
          <w:color w:val="444444"/>
          <w:sz w:val="22"/>
          <w:szCs w:val="22"/>
        </w:rPr>
        <w:t xml:space="preserve"> Analyse und Bewertung des Risikos/der Risiken</w:t>
      </w:r>
      <w:r>
        <w:rPr>
          <w:rFonts w:cs="Arial"/>
          <w:color w:val="444444"/>
          <w:sz w:val="22"/>
          <w:szCs w:val="22"/>
        </w:rPr>
        <w:t>,</w:t>
      </w:r>
      <w:r w:rsidRPr="0096335A">
        <w:rPr>
          <w:rFonts w:cs="Arial"/>
          <w:color w:val="444444"/>
          <w:sz w:val="22"/>
          <w:szCs w:val="22"/>
        </w:rPr>
        <w:t xml:space="preserve"> </w:t>
      </w:r>
      <w:r>
        <w:rPr>
          <w:rFonts w:cs="Arial"/>
          <w:color w:val="444444"/>
          <w:sz w:val="22"/>
          <w:szCs w:val="22"/>
        </w:rPr>
        <w:t>beachtet werden.</w:t>
      </w:r>
    </w:p>
    <w:p w14:paraId="1C58F182" w14:textId="246FEB12" w:rsidR="00A766F8" w:rsidRPr="00A766F8" w:rsidRDefault="00A766F8" w:rsidP="00D75291">
      <w:pPr>
        <w:autoSpaceDE w:val="0"/>
        <w:autoSpaceDN w:val="0"/>
        <w:adjustRightInd w:val="0"/>
        <w:jc w:val="center"/>
        <w:rPr>
          <w:rFonts w:cs="Arial"/>
          <w:sz w:val="22"/>
          <w:szCs w:val="22"/>
        </w:rPr>
      </w:pPr>
    </w:p>
    <w:sectPr w:rsidR="00A766F8" w:rsidRPr="00A766F8" w:rsidSect="00D75291">
      <w:headerReference w:type="default" r:id="rId10"/>
      <w:footerReference w:type="default" r:id="rId11"/>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0F6CE" w14:textId="77777777" w:rsidR="009D7A98" w:rsidRDefault="009D7A98">
      <w:r>
        <w:separator/>
      </w:r>
    </w:p>
  </w:endnote>
  <w:endnote w:type="continuationSeparator" w:id="0">
    <w:p w14:paraId="1961BC77" w14:textId="77777777" w:rsidR="009D7A98" w:rsidRDefault="009D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GothicLTStd-Light">
    <w:altName w:val="Calibri"/>
    <w:panose1 w:val="020B0604020202020204"/>
    <w:charset w:val="00"/>
    <w:family w:val="swiss"/>
    <w:notTrueType/>
    <w:pitch w:val="default"/>
    <w:sig w:usb0="00000003" w:usb1="00000000" w:usb2="00000000" w:usb3="00000000" w:csb0="00000001" w:csb1="00000000"/>
  </w:font>
  <w:font w:name="Marlett">
    <w:panose1 w:val="00000000000000000000"/>
    <w:charset w:val="4D"/>
    <w:family w:val="auto"/>
    <w:pitch w:val="variable"/>
    <w:sig w:usb0="00000003" w:usb1="00000000" w:usb2="00000000" w:usb3="00000000" w:csb0="80000001" w:csb1="00000000"/>
  </w:font>
  <w:font w:name="ヒラギノ角ゴ Pro W3">
    <w:panose1 w:val="020B0300000000000000"/>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2B83AB1D" w:rsidR="004F0DC2" w:rsidRPr="004C1C05" w:rsidRDefault="00B47861" w:rsidP="004F0DC2">
          <w:pPr>
            <w:pStyle w:val="Fuzeile"/>
            <w:ind w:right="-83"/>
            <w:rPr>
              <w:sz w:val="16"/>
              <w:szCs w:val="16"/>
            </w:rPr>
          </w:pPr>
          <w:r>
            <w:rPr>
              <w:sz w:val="16"/>
              <w:szCs w:val="16"/>
            </w:rPr>
            <w:t>1</w:t>
          </w: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162EDEFA" w:rsidR="004F0DC2" w:rsidRPr="004C1C05" w:rsidRDefault="00CB0133" w:rsidP="004F0DC2">
          <w:pPr>
            <w:pStyle w:val="Fuzeile"/>
            <w:ind w:right="-83"/>
            <w:rPr>
              <w:sz w:val="16"/>
              <w:szCs w:val="16"/>
            </w:rPr>
          </w:pPr>
          <w:r>
            <w:rPr>
              <w:sz w:val="16"/>
              <w:szCs w:val="16"/>
            </w:rPr>
            <w:t>08</w:t>
          </w:r>
          <w:r w:rsidR="004F0DC2">
            <w:rPr>
              <w:sz w:val="16"/>
              <w:szCs w:val="16"/>
            </w:rPr>
            <w:t>.</w:t>
          </w:r>
          <w:r>
            <w:rPr>
              <w:sz w:val="16"/>
              <w:szCs w:val="16"/>
            </w:rPr>
            <w:t>2019</w:t>
          </w:r>
        </w:p>
      </w:tc>
      <w:tc>
        <w:tcPr>
          <w:tcW w:w="1114" w:type="dxa"/>
          <w:vAlign w:val="center"/>
        </w:tcPr>
        <w:p w14:paraId="0367896C" w14:textId="0ACF12A6" w:rsidR="004F0DC2" w:rsidRPr="004C1C05" w:rsidRDefault="00B47861" w:rsidP="004F0DC2">
          <w:pPr>
            <w:pStyle w:val="Fuzeile"/>
            <w:ind w:right="-83"/>
            <w:rPr>
              <w:sz w:val="16"/>
              <w:szCs w:val="16"/>
            </w:rPr>
          </w:pPr>
          <w:r>
            <w:rPr>
              <w:sz w:val="16"/>
              <w:szCs w:val="16"/>
            </w:rPr>
            <w:t>12.2020</w:t>
          </w: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27A9EF58" w:rsidR="004F0DC2" w:rsidRPr="004C1C05" w:rsidRDefault="00B47861" w:rsidP="004F0DC2">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46066" w14:textId="77777777" w:rsidR="009D7A98" w:rsidRDefault="009D7A98">
      <w:r>
        <w:separator/>
      </w:r>
    </w:p>
  </w:footnote>
  <w:footnote w:type="continuationSeparator" w:id="0">
    <w:p w14:paraId="0A7AA301" w14:textId="77777777" w:rsidR="009D7A98" w:rsidRDefault="009D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76974802" w:rsidR="004F0DC2" w:rsidRPr="00E21DC0" w:rsidRDefault="004F0DC2" w:rsidP="004F0DC2">
          <w:pPr>
            <w:jc w:val="center"/>
          </w:pPr>
          <w:r w:rsidRPr="00E21DC0">
            <w:rPr>
              <w:b/>
            </w:rPr>
            <w:t>UW_ET_</w:t>
          </w:r>
          <w:r w:rsidR="00CB0133">
            <w:rPr>
              <w:b/>
            </w:rPr>
            <w:t>49</w:t>
          </w:r>
        </w:p>
      </w:tc>
      <w:tc>
        <w:tcPr>
          <w:tcW w:w="5026" w:type="dxa"/>
          <w:vAlign w:val="center"/>
        </w:tcPr>
        <w:p w14:paraId="275F7474" w14:textId="77777777" w:rsidR="004F0DC2" w:rsidRDefault="004F0DC2" w:rsidP="004F0DC2">
          <w:pPr>
            <w:jc w:val="center"/>
            <w:rPr>
              <w:sz w:val="28"/>
              <w:szCs w:val="28"/>
            </w:rPr>
          </w:pPr>
          <w:r>
            <w:rPr>
              <w:sz w:val="28"/>
              <w:szCs w:val="28"/>
            </w:rPr>
            <w:t xml:space="preserve">Schutz gegen gefährliche </w:t>
          </w:r>
        </w:p>
        <w:p w14:paraId="63D167E9" w14:textId="2528C021" w:rsidR="004F0DC2" w:rsidRPr="00B2005A" w:rsidRDefault="004F0DC2" w:rsidP="004F0DC2">
          <w:pPr>
            <w:jc w:val="center"/>
            <w:rPr>
              <w:sz w:val="28"/>
              <w:szCs w:val="28"/>
            </w:rPr>
          </w:pPr>
          <w:r>
            <w:rPr>
              <w:sz w:val="28"/>
              <w:szCs w:val="28"/>
            </w:rPr>
            <w:t>Restspannung</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D5"/>
    <w:multiLevelType w:val="hybridMultilevel"/>
    <w:tmpl w:val="978A14B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817D88"/>
    <w:multiLevelType w:val="hybridMultilevel"/>
    <w:tmpl w:val="90D4A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785EBF"/>
    <w:multiLevelType w:val="hybridMultilevel"/>
    <w:tmpl w:val="0924F742"/>
    <w:lvl w:ilvl="0" w:tplc="04070001">
      <w:start w:val="1"/>
      <w:numFmt w:val="bullet"/>
      <w:lvlText w:val=""/>
      <w:lvlJc w:val="left"/>
      <w:pPr>
        <w:ind w:left="720" w:hanging="360"/>
      </w:pPr>
      <w:rPr>
        <w:rFonts w:ascii="Symbol" w:hAnsi="Symbol" w:hint="default"/>
      </w:rPr>
    </w:lvl>
    <w:lvl w:ilvl="1" w:tplc="38DA882C">
      <w:numFmt w:val="bullet"/>
      <w:lvlText w:val="—"/>
      <w:lvlJc w:val="left"/>
      <w:pPr>
        <w:ind w:left="1440" w:hanging="360"/>
      </w:pPr>
      <w:rPr>
        <w:rFonts w:ascii="Cambria" w:eastAsia="Times New Roman" w:hAnsi="Cambria"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7" w15:restartNumberingAfterBreak="0">
    <w:nsid w:val="0FB12869"/>
    <w:multiLevelType w:val="hybridMultilevel"/>
    <w:tmpl w:val="0ED2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8B7A0A"/>
    <w:multiLevelType w:val="hybridMultilevel"/>
    <w:tmpl w:val="5F04B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301E05"/>
    <w:multiLevelType w:val="hybridMultilevel"/>
    <w:tmpl w:val="9B7C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5A84B8E">
      <w:numFmt w:val="bullet"/>
      <w:lvlText w:val="•"/>
      <w:lvlJc w:val="left"/>
      <w:pPr>
        <w:ind w:left="2160" w:hanging="360"/>
      </w:pPr>
      <w:rPr>
        <w:rFonts w:ascii="TradeGothicLTStd-Light" w:eastAsia="Times New Roman" w:hAnsi="TradeGothicLTStd-Light" w:cs="TradeGothicLTStd-Ligh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5"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2CB7663"/>
    <w:multiLevelType w:val="hybridMultilevel"/>
    <w:tmpl w:val="0F325878"/>
    <w:lvl w:ilvl="0" w:tplc="8B26CC46">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1449C2"/>
    <w:multiLevelType w:val="hybridMultilevel"/>
    <w:tmpl w:val="C1C2A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601D73"/>
    <w:multiLevelType w:val="hybridMultilevel"/>
    <w:tmpl w:val="1A0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1" w15:restartNumberingAfterBreak="0">
    <w:nsid w:val="3CCF1D01"/>
    <w:multiLevelType w:val="hybridMultilevel"/>
    <w:tmpl w:val="D144BBCE"/>
    <w:lvl w:ilvl="0" w:tplc="1452EB7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2" w15:restartNumberingAfterBreak="0">
    <w:nsid w:val="3DEA02B8"/>
    <w:multiLevelType w:val="hybridMultilevel"/>
    <w:tmpl w:val="012A0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5190AFB"/>
    <w:multiLevelType w:val="hybridMultilevel"/>
    <w:tmpl w:val="F8CC3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EF0527"/>
    <w:multiLevelType w:val="hybridMultilevel"/>
    <w:tmpl w:val="0FD8141C"/>
    <w:lvl w:ilvl="0" w:tplc="D6D2DF10">
      <w:start w:val="9"/>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EB318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EC3F6A"/>
    <w:multiLevelType w:val="multilevel"/>
    <w:tmpl w:val="4A6431C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D13857"/>
    <w:multiLevelType w:val="multilevel"/>
    <w:tmpl w:val="04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2" w15:restartNumberingAfterBreak="0">
    <w:nsid w:val="5EC02334"/>
    <w:multiLevelType w:val="hybridMultilevel"/>
    <w:tmpl w:val="4050989C"/>
    <w:lvl w:ilvl="0" w:tplc="C4C68B6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A54B4E"/>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4"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5" w15:restartNumberingAfterBreak="0">
    <w:nsid w:val="67690339"/>
    <w:multiLevelType w:val="hybridMultilevel"/>
    <w:tmpl w:val="5D2E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34A3A8E"/>
    <w:multiLevelType w:val="multilevel"/>
    <w:tmpl w:val="3A9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B52BB3"/>
    <w:multiLevelType w:val="hybridMultilevel"/>
    <w:tmpl w:val="4692B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15:restartNumberingAfterBreak="0">
    <w:nsid w:val="75896158"/>
    <w:multiLevelType w:val="hybridMultilevel"/>
    <w:tmpl w:val="6FBE5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263DB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4312D6"/>
    <w:multiLevelType w:val="hybridMultilevel"/>
    <w:tmpl w:val="56EC3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93052A"/>
    <w:multiLevelType w:val="hybridMultilevel"/>
    <w:tmpl w:val="8CDC52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3"/>
  </w:num>
  <w:num w:numId="3">
    <w:abstractNumId w:val="30"/>
  </w:num>
  <w:num w:numId="4">
    <w:abstractNumId w:val="14"/>
  </w:num>
  <w:num w:numId="5">
    <w:abstractNumId w:val="34"/>
  </w:num>
  <w:num w:numId="6">
    <w:abstractNumId w:val="36"/>
  </w:num>
  <w:num w:numId="7">
    <w:abstractNumId w:val="5"/>
  </w:num>
  <w:num w:numId="8">
    <w:abstractNumId w:val="29"/>
  </w:num>
  <w:num w:numId="9">
    <w:abstractNumId w:val="8"/>
  </w:num>
  <w:num w:numId="10">
    <w:abstractNumId w:val="39"/>
  </w:num>
  <w:num w:numId="11">
    <w:abstractNumId w:val="28"/>
  </w:num>
  <w:num w:numId="12">
    <w:abstractNumId w:val="44"/>
  </w:num>
  <w:num w:numId="13">
    <w:abstractNumId w:val="3"/>
  </w:num>
  <w:num w:numId="14">
    <w:abstractNumId w:val="32"/>
  </w:num>
  <w:num w:numId="15">
    <w:abstractNumId w:val="18"/>
  </w:num>
  <w:num w:numId="16">
    <w:abstractNumId w:val="12"/>
  </w:num>
  <w:num w:numId="17">
    <w:abstractNumId w:val="13"/>
  </w:num>
  <w:num w:numId="18">
    <w:abstractNumId w:val="7"/>
  </w:num>
  <w:num w:numId="19">
    <w:abstractNumId w:val="11"/>
  </w:num>
  <w:num w:numId="20">
    <w:abstractNumId w:val="40"/>
  </w:num>
  <w:num w:numId="21">
    <w:abstractNumId w:val="15"/>
  </w:num>
  <w:num w:numId="22">
    <w:abstractNumId w:val="16"/>
  </w:num>
  <w:num w:numId="23">
    <w:abstractNumId w:val="38"/>
  </w:num>
  <w:num w:numId="24">
    <w:abstractNumId w:val="17"/>
  </w:num>
  <w:num w:numId="25">
    <w:abstractNumId w:val="37"/>
  </w:num>
  <w:num w:numId="26">
    <w:abstractNumId w:val="21"/>
  </w:num>
  <w:num w:numId="27">
    <w:abstractNumId w:val="25"/>
  </w:num>
  <w:num w:numId="28">
    <w:abstractNumId w:val="1"/>
  </w:num>
  <w:num w:numId="29">
    <w:abstractNumId w:val="4"/>
  </w:num>
  <w:num w:numId="30">
    <w:abstractNumId w:val="42"/>
  </w:num>
  <w:num w:numId="31">
    <w:abstractNumId w:val="20"/>
  </w:num>
  <w:num w:numId="32">
    <w:abstractNumId w:val="31"/>
  </w:num>
  <w:num w:numId="33">
    <w:abstractNumId w:val="26"/>
  </w:num>
  <w:num w:numId="34">
    <w:abstractNumId w:val="9"/>
  </w:num>
  <w:num w:numId="35">
    <w:abstractNumId w:val="33"/>
  </w:num>
  <w:num w:numId="36">
    <w:abstractNumId w:val="6"/>
  </w:num>
  <w:num w:numId="37">
    <w:abstractNumId w:val="27"/>
  </w:num>
  <w:num w:numId="38">
    <w:abstractNumId w:val="35"/>
  </w:num>
  <w:num w:numId="39">
    <w:abstractNumId w:val="24"/>
  </w:num>
  <w:num w:numId="40">
    <w:abstractNumId w:val="19"/>
  </w:num>
  <w:num w:numId="41">
    <w:abstractNumId w:val="43"/>
  </w:num>
  <w:num w:numId="42">
    <w:abstractNumId w:val="41"/>
  </w:num>
  <w:num w:numId="43">
    <w:abstractNumId w:val="2"/>
  </w:num>
  <w:num w:numId="44">
    <w:abstractNumId w:val="2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0CE4"/>
    <w:rsid w:val="000B2871"/>
    <w:rsid w:val="000B4B66"/>
    <w:rsid w:val="000B5D66"/>
    <w:rsid w:val="000B63C1"/>
    <w:rsid w:val="000B7620"/>
    <w:rsid w:val="000D3B67"/>
    <w:rsid w:val="000D52A3"/>
    <w:rsid w:val="000E49B4"/>
    <w:rsid w:val="000E7D83"/>
    <w:rsid w:val="000F2384"/>
    <w:rsid w:val="000F2584"/>
    <w:rsid w:val="000F6291"/>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D7A98"/>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47861"/>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723B"/>
    <w:rsid w:val="00CA7579"/>
    <w:rsid w:val="00CB0133"/>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5EAF"/>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971326071">
      <w:bodyDiv w:val="1"/>
      <w:marLeft w:val="0"/>
      <w:marRight w:val="0"/>
      <w:marTop w:val="0"/>
      <w:marBottom w:val="0"/>
      <w:divBdr>
        <w:top w:val="none" w:sz="0" w:space="0" w:color="auto"/>
        <w:left w:val="none" w:sz="0" w:space="0" w:color="auto"/>
        <w:bottom w:val="none" w:sz="0" w:space="0" w:color="auto"/>
        <w:right w:val="none" w:sz="0" w:space="0" w:color="auto"/>
      </w:divBdr>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234580164">
      <w:bodyDiv w:val="1"/>
      <w:marLeft w:val="0"/>
      <w:marRight w:val="0"/>
      <w:marTop w:val="0"/>
      <w:marBottom w:val="0"/>
      <w:divBdr>
        <w:top w:val="none" w:sz="0" w:space="0" w:color="auto"/>
        <w:left w:val="none" w:sz="0" w:space="0" w:color="auto"/>
        <w:bottom w:val="none" w:sz="0" w:space="0" w:color="auto"/>
        <w:right w:val="none" w:sz="0" w:space="0" w:color="auto"/>
      </w:divBdr>
      <w:divsChild>
        <w:div w:id="1354646308">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023582324">
      <w:bodyDiv w:val="1"/>
      <w:marLeft w:val="0"/>
      <w:marRight w:val="0"/>
      <w:marTop w:val="0"/>
      <w:marBottom w:val="0"/>
      <w:divBdr>
        <w:top w:val="none" w:sz="0" w:space="0" w:color="auto"/>
        <w:left w:val="none" w:sz="0" w:space="0" w:color="auto"/>
        <w:bottom w:val="none" w:sz="0" w:space="0" w:color="auto"/>
        <w:right w:val="none" w:sz="0" w:space="0" w:color="auto"/>
      </w:divBdr>
      <w:divsChild>
        <w:div w:id="107051610">
          <w:marLeft w:val="0"/>
          <w:marRight w:val="0"/>
          <w:marTop w:val="0"/>
          <w:marBottom w:val="0"/>
          <w:divBdr>
            <w:top w:val="none" w:sz="0" w:space="0" w:color="auto"/>
            <w:left w:val="none" w:sz="0" w:space="0" w:color="auto"/>
            <w:bottom w:val="none" w:sz="0" w:space="0" w:color="auto"/>
            <w:right w:val="none" w:sz="0" w:space="0" w:color="auto"/>
          </w:divBdr>
        </w:div>
      </w:divsChild>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BBF29-375E-4D47-9DAB-5A5A19D7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3</Pages>
  <Words>725</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2</cp:revision>
  <cp:lastPrinted>2018-10-16T05:29:00Z</cp:lastPrinted>
  <dcterms:created xsi:type="dcterms:W3CDTF">2020-12-22T11:04:00Z</dcterms:created>
  <dcterms:modified xsi:type="dcterms:W3CDTF">2020-12-22T11:04:00Z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