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BD9C" w14:textId="77777777" w:rsidR="00E53D50" w:rsidRDefault="00E53D50" w:rsidP="00E53D50">
      <w:pPr>
        <w:jc w:val="both"/>
      </w:pPr>
      <w:bookmarkStart w:id="0" w:name="_Hlk536716568"/>
      <w:bookmarkStart w:id="1" w:name="_GoBack"/>
      <w:bookmarkEnd w:id="0"/>
      <w:r>
        <w:t>Das Erden und Kurzschließen von freigeschalteten bzw. spannungsfreien Teilen an elektrischen Anlagen wird vorgenommen, um gefährliche Spannung und Lichtbögen im Fall eines unbeabsichtigten Wiedereinschaltens sowie die Einkopplung von Strömen von unter Spannung stehenden, benachbarten Anlagen, zu verhindern. Es müssen Potentialausgleichsbedingungen erzielt werden, um im Fall einer Wiedereinschaltung Verletzungen bzw. Gefährdungen zu vermeiden.</w:t>
      </w:r>
    </w:p>
    <w:p w14:paraId="6BA5BF8B" w14:textId="77777777" w:rsidR="00E53D50" w:rsidRDefault="00E53D50" w:rsidP="00E53D50">
      <w:pPr>
        <w:jc w:val="both"/>
      </w:pPr>
    </w:p>
    <w:p w14:paraId="50B22856" w14:textId="269A34CF" w:rsidR="00E53D50" w:rsidRPr="00963DAE" w:rsidRDefault="00E53D50" w:rsidP="00E53D50">
      <w:pPr>
        <w:jc w:val="both"/>
      </w:pPr>
      <w:r w:rsidRPr="00963DAE">
        <w:t>Immer wieder stellt sich im täglichen Arbeitsa</w:t>
      </w:r>
      <w:r w:rsidR="0017268D">
        <w:t>l</w:t>
      </w:r>
      <w:r w:rsidRPr="00963DAE">
        <w:t>ltag die Frage nach der Tauglichkeit der vorhandenen ortsveränderlichen Erdungs- und Kurzschluss</w:t>
      </w:r>
      <w:r>
        <w:t>vorrichtungen</w:t>
      </w:r>
      <w:r w:rsidRPr="00963DAE">
        <w:t xml:space="preserve"> (EuK-Vorrichtung). Getreu dem Motto: „</w:t>
      </w:r>
      <w:r>
        <w:t>h</w:t>
      </w:r>
      <w:r w:rsidRPr="00963DAE">
        <w:t xml:space="preserve">at schon immer so gepasst“ und „brauchen wir sowieso nicht“ wird die vorhandene </w:t>
      </w:r>
      <w:r>
        <w:t xml:space="preserve">EuK-Vorrichtung </w:t>
      </w:r>
      <w:r w:rsidRPr="00963DAE">
        <w:t>oftmals als gegeben hingenommen</w:t>
      </w:r>
      <w:r>
        <w:t>.</w:t>
      </w:r>
    </w:p>
    <w:p w14:paraId="5DC25A5C" w14:textId="77777777" w:rsidR="00E53D50" w:rsidRPr="00963DAE" w:rsidRDefault="00E53D50" w:rsidP="00E53D50">
      <w:pPr>
        <w:spacing w:before="240" w:after="120"/>
        <w:jc w:val="both"/>
        <w:rPr>
          <w:b/>
          <w:noProof/>
          <w:u w:val="single"/>
        </w:rPr>
      </w:pPr>
      <w:r>
        <w:rPr>
          <w:b/>
          <w:noProof/>
          <w:u w:val="single"/>
        </w:rPr>
        <w:t>Rechtsgrundlagen</w:t>
      </w:r>
      <w:r w:rsidRPr="00963DAE">
        <w:rPr>
          <w:b/>
          <w:noProof/>
          <w:u w:val="single"/>
        </w:rPr>
        <w:t>:</w:t>
      </w:r>
    </w:p>
    <w:p w14:paraId="04116394" w14:textId="77777777" w:rsidR="00E53D50" w:rsidRPr="00D01EE2" w:rsidRDefault="00E53D50" w:rsidP="00E53D50">
      <w:pPr>
        <w:jc w:val="both"/>
      </w:pPr>
      <w:r w:rsidRPr="00963DAE">
        <w:t>Aufschluss über die Anforderung einer ortsveränderlichen Erdun</w:t>
      </w:r>
      <w:r w:rsidRPr="00D01EE2">
        <w:t xml:space="preserve">gs- und Kurzschlussgarnitur gibt die </w:t>
      </w:r>
      <w:r w:rsidRPr="00F10E84">
        <w:t>VDE 0683-100</w:t>
      </w:r>
      <w:r>
        <w:t>:</w:t>
      </w:r>
      <w:r w:rsidRPr="00F10E84">
        <w:t>2009-07 - Ortsveränderliche Geräte zum Erden oder Erden und Kurzschließen</w:t>
      </w:r>
      <w:r>
        <w:t>. Demnach müssen d</w:t>
      </w:r>
      <w:r w:rsidRPr="00F10E84">
        <w:t xml:space="preserve">ie Geräte, Vorrichtungen und Bauteile so ausgeführt sein, dass sie zum Schutz des Anwenders beitragen, sofern sie von </w:t>
      </w:r>
      <w:r>
        <w:t xml:space="preserve">einer schaltberechtigten </w:t>
      </w:r>
      <w:r w:rsidRPr="00F10E84">
        <w:t xml:space="preserve">Person entsprechend den Arbeitssicherheitsvorschriften und der Gebrauchsanleitung benutzt werden“. </w:t>
      </w:r>
    </w:p>
    <w:p w14:paraId="2A25C450" w14:textId="77777777" w:rsidR="00E53D50" w:rsidRDefault="00E53D50" w:rsidP="00E53D50">
      <w:pPr>
        <w:jc w:val="both"/>
      </w:pPr>
    </w:p>
    <w:p w14:paraId="05E8F69A" w14:textId="6F644A9C" w:rsidR="00E53D50" w:rsidRPr="0043244A" w:rsidRDefault="00E53D50" w:rsidP="00E53D50">
      <w:pPr>
        <w:jc w:val="both"/>
      </w:pPr>
      <w:r w:rsidRPr="00D01EE2">
        <w:t>EuK-Vorrichtungen</w:t>
      </w:r>
      <w:r w:rsidRPr="0043244A">
        <w:t xml:space="preserve"> und ihre Bauteile müssen dafür</w:t>
      </w:r>
      <w:r w:rsidRPr="00F10E84">
        <w:t xml:space="preserve"> </w:t>
      </w:r>
      <w:r w:rsidRPr="0043244A">
        <w:t>ausgelegt sein, allen mechanischen Beanspruchungen stand</w:t>
      </w:r>
      <w:r>
        <w:t>zu</w:t>
      </w:r>
      <w:r w:rsidRPr="0043244A">
        <w:t>halten, denen sie bei</w:t>
      </w:r>
      <w:r>
        <w:t xml:space="preserve"> einem</w:t>
      </w:r>
      <w:r w:rsidRPr="0043244A">
        <w:t xml:space="preserve"> bestimmungsgemäßen Gebrauch ausgesetzt sind. </w:t>
      </w:r>
      <w:r>
        <w:t xml:space="preserve"> Ebenfalls müssen </w:t>
      </w:r>
      <w:r w:rsidRPr="00D01EE2">
        <w:t>EuK-Vorrichtungen</w:t>
      </w:r>
      <w:r w:rsidRPr="0043244A">
        <w:t xml:space="preserve">, die entsprechend der </w:t>
      </w:r>
      <w:r>
        <w:t>Bedienungsanleitung</w:t>
      </w:r>
      <w:r w:rsidRPr="0043244A">
        <w:t xml:space="preserve"> angebracht wurden, allen Beanspruchungen durch Kurzschlussströme, für die sie ausgelegt sind, standhalten</w:t>
      </w:r>
      <w:r w:rsidR="0017268D">
        <w:t>.</w:t>
      </w:r>
      <w:r w:rsidRPr="0043244A">
        <w:t xml:space="preserve"> </w:t>
      </w:r>
      <w:r w:rsidR="0017268D">
        <w:t>Sie dürfen keine</w:t>
      </w:r>
      <w:r w:rsidR="0017268D" w:rsidRPr="0043244A">
        <w:t xml:space="preserve"> </w:t>
      </w:r>
      <w:r w:rsidRPr="0043244A">
        <w:t>elektrische</w:t>
      </w:r>
      <w:r w:rsidR="0017268D">
        <w:t>n</w:t>
      </w:r>
      <w:r w:rsidRPr="0043244A">
        <w:t>, mechanische</w:t>
      </w:r>
      <w:r w:rsidR="0017268D">
        <w:t>n</w:t>
      </w:r>
      <w:r w:rsidRPr="0043244A">
        <w:t>, chemische</w:t>
      </w:r>
      <w:r w:rsidR="0017268D">
        <w:t>n</w:t>
      </w:r>
      <w:r w:rsidRPr="0043244A">
        <w:t xml:space="preserve"> oder thermische</w:t>
      </w:r>
      <w:r w:rsidR="0017268D">
        <w:t>n</w:t>
      </w:r>
      <w:r w:rsidRPr="0043244A">
        <w:t xml:space="preserve"> </w:t>
      </w:r>
      <w:r>
        <w:t>Gefährdungen</w:t>
      </w:r>
      <w:r w:rsidRPr="0043244A">
        <w:t xml:space="preserve"> für Personen hervorrufen. </w:t>
      </w:r>
    </w:p>
    <w:p w14:paraId="554914A3" w14:textId="77777777" w:rsidR="00E53D50" w:rsidRDefault="00E53D50" w:rsidP="00E53D50">
      <w:pPr>
        <w:jc w:val="both"/>
      </w:pPr>
    </w:p>
    <w:p w14:paraId="6FA98EDF" w14:textId="77777777" w:rsidR="00E53D50" w:rsidRPr="00D01EE2" w:rsidRDefault="00E53D50" w:rsidP="00E53D50">
      <w:pPr>
        <w:jc w:val="both"/>
      </w:pPr>
      <w:r w:rsidRPr="00D01EE2">
        <w:t>Auf E</w:t>
      </w:r>
      <w:r>
        <w:t>uK-Vorrichtungen</w:t>
      </w:r>
      <w:r w:rsidRPr="00D01EE2">
        <w:t xml:space="preserve"> müssen gemäß Abschnitt 4.9 folgende </w:t>
      </w:r>
      <w:r>
        <w:t>Daten</w:t>
      </w:r>
      <w:r w:rsidRPr="00D01EE2">
        <w:t xml:space="preserve"> deutlich lesbar und dauerhaft angegeben sein:</w:t>
      </w:r>
    </w:p>
    <w:p w14:paraId="56DB0329" w14:textId="77777777" w:rsidR="00E53D50" w:rsidRPr="00D01EE2" w:rsidRDefault="00E53D50" w:rsidP="00E53D50">
      <w:pPr>
        <w:pStyle w:val="Listenabsatz"/>
        <w:numPr>
          <w:ilvl w:val="0"/>
          <w:numId w:val="14"/>
        </w:numPr>
        <w:spacing w:after="60"/>
        <w:jc w:val="both"/>
      </w:pPr>
      <w:r w:rsidRPr="00D01EE2">
        <w:t>Name oder Warenzeichen des Herstellers oder Name des Endmonteurs</w:t>
      </w:r>
    </w:p>
    <w:p w14:paraId="2B15295E" w14:textId="77777777" w:rsidR="00E53D50" w:rsidRPr="00D01EE2" w:rsidRDefault="00E53D50" w:rsidP="00E53D50">
      <w:pPr>
        <w:pStyle w:val="Listenabsatz"/>
        <w:numPr>
          <w:ilvl w:val="0"/>
          <w:numId w:val="14"/>
        </w:numPr>
        <w:spacing w:after="60"/>
        <w:jc w:val="both"/>
      </w:pPr>
      <w:r w:rsidRPr="00D01EE2">
        <w:t>Modell oder Typbezeichnung der Vorrichtung</w:t>
      </w:r>
    </w:p>
    <w:p w14:paraId="65E0BD15" w14:textId="77777777" w:rsidR="00E53D50" w:rsidRPr="00D01EE2" w:rsidRDefault="00E53D50" w:rsidP="00E53D50">
      <w:pPr>
        <w:pStyle w:val="Listenabsatz"/>
        <w:numPr>
          <w:ilvl w:val="0"/>
          <w:numId w:val="14"/>
        </w:numPr>
        <w:spacing w:after="60"/>
        <w:jc w:val="both"/>
      </w:pPr>
      <w:r w:rsidRPr="00D01EE2">
        <w:t>Herstellungsjahr</w:t>
      </w:r>
    </w:p>
    <w:p w14:paraId="79C2C8D5" w14:textId="77777777" w:rsidR="00E53D50" w:rsidRPr="00D01EE2" w:rsidRDefault="00E53D50" w:rsidP="00E53D50">
      <w:pPr>
        <w:pStyle w:val="Listenabsatz"/>
        <w:numPr>
          <w:ilvl w:val="0"/>
          <w:numId w:val="14"/>
        </w:numPr>
        <w:spacing w:after="60"/>
        <w:jc w:val="both"/>
      </w:pPr>
      <w:r w:rsidRPr="00D01EE2">
        <w:t>Der Bemessungsstrom I</w:t>
      </w:r>
      <w:r w:rsidRPr="008C3398">
        <w:rPr>
          <w:vertAlign w:val="subscript"/>
        </w:rPr>
        <w:t>r</w:t>
      </w:r>
      <w:r w:rsidRPr="00D01EE2">
        <w:t xml:space="preserve"> in kA</w:t>
      </w:r>
    </w:p>
    <w:p w14:paraId="409F9D66" w14:textId="77777777" w:rsidR="00E53D50" w:rsidRPr="00D01EE2" w:rsidRDefault="00E53D50" w:rsidP="00E53D50">
      <w:pPr>
        <w:pStyle w:val="Listenabsatz"/>
        <w:numPr>
          <w:ilvl w:val="0"/>
          <w:numId w:val="14"/>
        </w:numPr>
        <w:spacing w:after="60"/>
        <w:jc w:val="both"/>
      </w:pPr>
      <w:r w:rsidRPr="00D01EE2">
        <w:t>Die Bemessungszeit t</w:t>
      </w:r>
      <w:r w:rsidRPr="008C3398">
        <w:rPr>
          <w:vertAlign w:val="subscript"/>
        </w:rPr>
        <w:t>r</w:t>
      </w:r>
      <w:r w:rsidRPr="00D01EE2">
        <w:t xml:space="preserve"> in s</w:t>
      </w:r>
    </w:p>
    <w:p w14:paraId="46661C02" w14:textId="758F35E9" w:rsidR="00E53D50" w:rsidRPr="00D01EE2" w:rsidRDefault="00E53D50" w:rsidP="00E53D50">
      <w:pPr>
        <w:pStyle w:val="Listenabsatz"/>
        <w:numPr>
          <w:ilvl w:val="0"/>
          <w:numId w:val="14"/>
        </w:numPr>
        <w:spacing w:after="60"/>
        <w:jc w:val="both"/>
      </w:pPr>
      <w:r w:rsidRPr="00D01EE2">
        <w:t>Der Bemessungsscheitelfaktor (2,0 für Anlagen bis 1000 V und 2,5 für Anlagen &gt;1</w:t>
      </w:r>
      <w:r w:rsidR="0017268D">
        <w:t xml:space="preserve">000 </w:t>
      </w:r>
      <w:r w:rsidRPr="00D01EE2">
        <w:t>V</w:t>
      </w:r>
    </w:p>
    <w:p w14:paraId="564D5D47" w14:textId="77777777" w:rsidR="00E53D50" w:rsidRDefault="00E53D50" w:rsidP="00E53D50">
      <w:pPr>
        <w:pStyle w:val="Listenabsatz"/>
        <w:jc w:val="both"/>
      </w:pPr>
      <w:r>
        <w:t xml:space="preserve">Beispielsweise bedeutet die Aufschrift </w:t>
      </w:r>
      <w:r w:rsidRPr="0044632C">
        <w:t>„</w:t>
      </w:r>
      <w:r>
        <w:t>1</w:t>
      </w:r>
      <w:r w:rsidRPr="0044632C">
        <w:t>0 kA</w:t>
      </w:r>
      <w:r>
        <w:t xml:space="preserve"> – 0,5</w:t>
      </w:r>
      <w:r w:rsidRPr="0044632C">
        <w:t xml:space="preserve"> s</w:t>
      </w:r>
      <w:r>
        <w:t xml:space="preserve"> – 2,6</w:t>
      </w:r>
      <w:r w:rsidRPr="0044632C">
        <w:t xml:space="preserve">“, </w:t>
      </w:r>
      <w:r>
        <w:t>dass die EuK-Vorrichtung einen effektiven Kurzschlussstrom von 10 kA über die Dauer von 0,5 s und einen Stoßstrom von 26 kA (2,6 x 10 kA) standhält</w:t>
      </w:r>
    </w:p>
    <w:p w14:paraId="710063DA" w14:textId="77777777" w:rsidR="00E53D50" w:rsidRPr="00D01EE2" w:rsidRDefault="00E53D50" w:rsidP="00E53D50">
      <w:pPr>
        <w:pStyle w:val="Listenabsatz"/>
        <w:numPr>
          <w:ilvl w:val="0"/>
          <w:numId w:val="14"/>
        </w:numPr>
        <w:spacing w:after="60"/>
        <w:jc w:val="both"/>
      </w:pPr>
      <w:r w:rsidRPr="00D01EE2">
        <w:t>Nummer der maßgeblichen IEC-Norm</w:t>
      </w:r>
    </w:p>
    <w:p w14:paraId="37039416" w14:textId="77777777" w:rsidR="00E53D50" w:rsidRDefault="00E53D50" w:rsidP="00E53D50">
      <w:pPr>
        <w:jc w:val="both"/>
      </w:pPr>
    </w:p>
    <w:p w14:paraId="1F54ED6E" w14:textId="77777777" w:rsidR="00E53D50" w:rsidRDefault="00E53D50" w:rsidP="00E53D50">
      <w:pPr>
        <w:jc w:val="both"/>
      </w:pPr>
      <w:r w:rsidRPr="00D01EE2">
        <w:t xml:space="preserve">Die Aufschriften dürfen nicht entfernt werden </w:t>
      </w:r>
      <w:r w:rsidRPr="007A561A">
        <w:t>können</w:t>
      </w:r>
      <w:r>
        <w:t>.</w:t>
      </w:r>
    </w:p>
    <w:p w14:paraId="18255BD9" w14:textId="77777777" w:rsidR="00E53D50" w:rsidRDefault="00E53D50" w:rsidP="00E53D50">
      <w:pPr>
        <w:jc w:val="both"/>
      </w:pPr>
    </w:p>
    <w:p w14:paraId="6C4140DD" w14:textId="12141393" w:rsidR="00E53D50" w:rsidRPr="00D01EE2" w:rsidRDefault="00E53D50" w:rsidP="00E53D50">
      <w:pPr>
        <w:jc w:val="both"/>
      </w:pPr>
      <w:r w:rsidRPr="00D01EE2">
        <w:lastRenderedPageBreak/>
        <w:t xml:space="preserve">Ferner muss für jedes Gerät oder jede Vorrichtung nach VDE 0683-100 Abschnitt 4.10 eine schriftliche Information </w:t>
      </w:r>
      <w:r w:rsidR="0017268D">
        <w:t>sowie</w:t>
      </w:r>
      <w:r w:rsidR="0017268D" w:rsidRPr="00D01EE2">
        <w:t xml:space="preserve"> </w:t>
      </w:r>
      <w:r w:rsidRPr="00D01EE2">
        <w:t xml:space="preserve">eine Gebrauchs- und Pflegeanleitung mit folgenden Inhalten mitgeliefert werden: </w:t>
      </w:r>
    </w:p>
    <w:p w14:paraId="1E623E7F" w14:textId="77777777" w:rsidR="00E53D50" w:rsidRPr="00D01EE2" w:rsidRDefault="00E53D50" w:rsidP="00E53D50">
      <w:pPr>
        <w:pStyle w:val="Listenabsatz"/>
        <w:numPr>
          <w:ilvl w:val="0"/>
          <w:numId w:val="13"/>
        </w:numPr>
        <w:jc w:val="both"/>
      </w:pPr>
      <w:r w:rsidRPr="00D01EE2">
        <w:t>Anleitung für den Zusammenbau der vollständigen Vorrichtung bzw. des vollständigen Gerätes</w:t>
      </w:r>
    </w:p>
    <w:p w14:paraId="3A044A4E" w14:textId="77777777" w:rsidR="00E53D50" w:rsidRPr="00D01EE2" w:rsidRDefault="00E53D50" w:rsidP="00E53D50">
      <w:pPr>
        <w:pStyle w:val="Listenabsatz"/>
        <w:numPr>
          <w:ilvl w:val="0"/>
          <w:numId w:val="13"/>
        </w:numPr>
        <w:jc w:val="both"/>
      </w:pPr>
      <w:r w:rsidRPr="00D01EE2">
        <w:t>gegebenenfalls Begrenzung der Haupteigenschaften wie Bemessungswerte, Temperaturklassen, Innenraum-Anwendung usw.</w:t>
      </w:r>
    </w:p>
    <w:p w14:paraId="51A366B4" w14:textId="77777777" w:rsidR="00E53D50" w:rsidRPr="00D01EE2" w:rsidRDefault="00E53D50" w:rsidP="00E53D50">
      <w:pPr>
        <w:pStyle w:val="Listenabsatz"/>
        <w:numPr>
          <w:ilvl w:val="0"/>
          <w:numId w:val="13"/>
        </w:numPr>
        <w:jc w:val="both"/>
      </w:pPr>
      <w:r w:rsidRPr="00D01EE2">
        <w:t>Bemessungswerte (Strom, Zeit und Scheitelfaktor) der einzelnen Bauteile</w:t>
      </w:r>
    </w:p>
    <w:p w14:paraId="04A7F577" w14:textId="77777777" w:rsidR="00E53D50" w:rsidRPr="00D01EE2" w:rsidRDefault="00E53D50" w:rsidP="00E53D50">
      <w:pPr>
        <w:pStyle w:val="Listenabsatz"/>
        <w:numPr>
          <w:ilvl w:val="0"/>
          <w:numId w:val="13"/>
        </w:numPr>
        <w:jc w:val="both"/>
      </w:pPr>
      <w:r w:rsidRPr="00D01EE2">
        <w:t>Anleitung für Instandhaltung, Gebrauch, Lagerung und Kontrolle</w:t>
      </w:r>
    </w:p>
    <w:p w14:paraId="3A808330" w14:textId="273F9F7B" w:rsidR="00E53D50" w:rsidRPr="00D01EE2" w:rsidRDefault="00E53D50" w:rsidP="00E53D50">
      <w:pPr>
        <w:pStyle w:val="Listenabsatz"/>
        <w:numPr>
          <w:ilvl w:val="0"/>
          <w:numId w:val="13"/>
        </w:numPr>
        <w:jc w:val="both"/>
      </w:pPr>
      <w:r w:rsidRPr="00D01EE2">
        <w:t xml:space="preserve">Drehmoment- und Kraftwerte </w:t>
      </w:r>
      <w:r w:rsidR="0017268D">
        <w:t>sowie</w:t>
      </w:r>
      <w:r w:rsidR="0017268D" w:rsidRPr="00D01EE2">
        <w:t xml:space="preserve"> </w:t>
      </w:r>
      <w:r w:rsidRPr="00D01EE2">
        <w:t>Anleitung zur Sicherung von Verschraubungen, die sich beim Gebrauch lösen könnten</w:t>
      </w:r>
    </w:p>
    <w:p w14:paraId="6F35A1AD" w14:textId="77777777" w:rsidR="00E53D50" w:rsidRPr="00D01EE2" w:rsidRDefault="00E53D50" w:rsidP="00E53D50">
      <w:pPr>
        <w:pStyle w:val="Listenabsatz"/>
        <w:numPr>
          <w:ilvl w:val="0"/>
          <w:numId w:val="13"/>
        </w:numPr>
        <w:jc w:val="both"/>
      </w:pPr>
      <w:r w:rsidRPr="00D01EE2">
        <w:t>Informationen zur Verwendung von Aluminium für Seile, Anschließteile und andere Teile der Vorrichtungen, falls zutreffend</w:t>
      </w:r>
    </w:p>
    <w:p w14:paraId="7788507F" w14:textId="77777777" w:rsidR="00E53D50" w:rsidRPr="00D01EE2" w:rsidRDefault="00E53D50" w:rsidP="00E53D50">
      <w:pPr>
        <w:pStyle w:val="Listenabsatz"/>
        <w:numPr>
          <w:ilvl w:val="0"/>
          <w:numId w:val="13"/>
        </w:numPr>
        <w:jc w:val="both"/>
      </w:pPr>
      <w:r w:rsidRPr="00D01EE2">
        <w:t>Hinweis, dass „Vorrichtungen nach Beanspruchung mit Kurzschlussstrom nicht weiterverwendet werden dürfen“</w:t>
      </w:r>
    </w:p>
    <w:p w14:paraId="438512A5" w14:textId="77777777" w:rsidR="00E53D50" w:rsidRPr="00D01EE2" w:rsidRDefault="00E53D50" w:rsidP="00E53D50">
      <w:pPr>
        <w:pStyle w:val="Listenabsatz"/>
        <w:numPr>
          <w:ilvl w:val="0"/>
          <w:numId w:val="13"/>
        </w:numPr>
        <w:spacing w:after="60"/>
        <w:jc w:val="both"/>
      </w:pPr>
      <w:r w:rsidRPr="00D01EE2">
        <w:t>Nummer der maßgeblichen IEC-Norm und Erscheinungsjahr, gegebenenfalls mit Änderungen</w:t>
      </w:r>
    </w:p>
    <w:p w14:paraId="63291D2E" w14:textId="77777777" w:rsidR="00E53D50" w:rsidRDefault="00E53D50" w:rsidP="00E53D50">
      <w:pPr>
        <w:jc w:val="both"/>
      </w:pPr>
    </w:p>
    <w:p w14:paraId="3B51545D" w14:textId="045F8709" w:rsidR="00E53D50" w:rsidRDefault="0017268D" w:rsidP="00E53D50">
      <w:pPr>
        <w:jc w:val="both"/>
      </w:pPr>
      <w:r>
        <w:t>O</w:t>
      </w:r>
      <w:r w:rsidR="00E53D50">
        <w:t xml:space="preserve">b eine Vorrichtung für die </w:t>
      </w:r>
      <w:r w:rsidR="00E53D50" w:rsidRPr="00B97EEA">
        <w:t>Anforderungen</w:t>
      </w:r>
      <w:r w:rsidR="00E53D50">
        <w:t xml:space="preserve"> und für den</w:t>
      </w:r>
      <w:r w:rsidR="00E53D50" w:rsidRPr="004C599B">
        <w:t xml:space="preserve"> Gebrauch geeignet ist, </w:t>
      </w:r>
      <w:r w:rsidR="00E53D50">
        <w:t>müssen</w:t>
      </w:r>
      <w:r w:rsidR="00E53D50" w:rsidRPr="004C599B">
        <w:t xml:space="preserve"> die verschiedenen Eigenschaften </w:t>
      </w:r>
      <w:r w:rsidR="00E53D50">
        <w:t>mit einer (regelmäßigen)</w:t>
      </w:r>
      <w:r w:rsidR="00E53D50" w:rsidRPr="00B97EEA">
        <w:t xml:space="preserve"> Sichtprüfung nachgewiesen werden</w:t>
      </w:r>
      <w:r w:rsidR="00E53D50">
        <w:t>.</w:t>
      </w:r>
      <w:r w:rsidR="00E53D50" w:rsidRPr="00B97EEA">
        <w:t xml:space="preserve"> </w:t>
      </w:r>
    </w:p>
    <w:p w14:paraId="3A1E47C8" w14:textId="77777777" w:rsidR="00E53D50" w:rsidRDefault="00E53D50" w:rsidP="00E53D50">
      <w:pPr>
        <w:jc w:val="both"/>
      </w:pPr>
    </w:p>
    <w:p w14:paraId="01AB13FD" w14:textId="77777777" w:rsidR="00E53D50" w:rsidRPr="00683862" w:rsidRDefault="00E53D50" w:rsidP="00E53D50">
      <w:pPr>
        <w:spacing w:before="240" w:after="120"/>
        <w:jc w:val="both"/>
        <w:rPr>
          <w:b/>
          <w:noProof/>
          <w:u w:val="single"/>
        </w:rPr>
      </w:pPr>
      <w:r w:rsidRPr="00683862">
        <w:rPr>
          <w:b/>
          <w:noProof/>
          <w:u w:val="single"/>
        </w:rPr>
        <w:t>Feststellen der Eignung</w:t>
      </w:r>
    </w:p>
    <w:p w14:paraId="1B2A77F3" w14:textId="4C1910B1" w:rsidR="00E53D50" w:rsidRPr="00974C89" w:rsidRDefault="00E53D50" w:rsidP="00E53D50">
      <w:pPr>
        <w:jc w:val="both"/>
      </w:pPr>
      <w:r>
        <w:t>Das Feststellen der Eignung der zu verwendenden EuK-Vorrichtung für den vorgesehenen Einsatz, ist Sache des Anlagenbetreibers bzw. des Anlagenverantwortlichen. Er hat dies anhand einer Gefährdungsbeurteilung nach § 3 Betriebssicherheitsverordnung (BetrSichV) festzulegen. Hier sollte der A</w:t>
      </w:r>
      <w:r w:rsidRPr="00974C89">
        <w:t>nlage</w:t>
      </w:r>
      <w:r w:rsidR="0017268D">
        <w:t>n</w:t>
      </w:r>
      <w:r w:rsidRPr="00974C89">
        <w:t xml:space="preserve">betreiber eigene </w:t>
      </w:r>
      <w:r>
        <w:t>Rahmenbedingung</w:t>
      </w:r>
      <w:r w:rsidR="0017268D">
        <w:t>en</w:t>
      </w:r>
      <w:r w:rsidRPr="00974C89">
        <w:t xml:space="preserve"> zum Nachweis der Unversehrtheit der Vorrichtung entwickeln und das entsprechende Zeitintervall für regelmäßige Überprüfungen, welche auch Prüfungen während des Einsatzes beinhalten können, festlegen. </w:t>
      </w:r>
    </w:p>
    <w:p w14:paraId="4748711B" w14:textId="77777777" w:rsidR="00E53D50" w:rsidRDefault="00E53D50" w:rsidP="00E53D50">
      <w:pPr>
        <w:jc w:val="both"/>
      </w:pPr>
    </w:p>
    <w:p w14:paraId="412802C2" w14:textId="026D3611" w:rsidR="00E53D50" w:rsidRDefault="00E53D50" w:rsidP="00E53D50">
      <w:pPr>
        <w:jc w:val="both"/>
      </w:pPr>
      <w:r>
        <w:t xml:space="preserve">Der bestimmungsgemäße Gebrauch ist Sache der Schaltberechtigten, welcher die Schalthandlung vornimmt. </w:t>
      </w:r>
      <w:r w:rsidRPr="004C599B">
        <w:t xml:space="preserve">Die Vorrichtung sollte </w:t>
      </w:r>
      <w:r>
        <w:t xml:space="preserve">über </w:t>
      </w:r>
      <w:r w:rsidRPr="004C599B">
        <w:t xml:space="preserve">eine ausreichende Isolierung </w:t>
      </w:r>
      <w:r>
        <w:t>verfügen</w:t>
      </w:r>
      <w:r w:rsidRPr="004C599B">
        <w:t xml:space="preserve">, um sicherzustellen, dass ein zeitweiliger Kontakt zwischen Teilen der Vorrichtung oder zwischen diesen Teilen und umgebenden Aufbauten im Gebrauch keinen elektrischen Lichtbogen zur Folge hat. </w:t>
      </w:r>
    </w:p>
    <w:p w14:paraId="36FEA02C" w14:textId="77777777" w:rsidR="00E53D50" w:rsidRDefault="00E53D50" w:rsidP="00E53D50">
      <w:pPr>
        <w:jc w:val="both"/>
      </w:pPr>
    </w:p>
    <w:p w14:paraId="61538DB3" w14:textId="5FCC2681" w:rsidR="00E53D50" w:rsidRDefault="00E53D50" w:rsidP="00E53D50">
      <w:pPr>
        <w:jc w:val="both"/>
      </w:pPr>
      <w:r>
        <w:t xml:space="preserve">In </w:t>
      </w:r>
      <w:r w:rsidRPr="004C599B">
        <w:t>Abhängig</w:t>
      </w:r>
      <w:r>
        <w:t>keit des Einbauorts der EuK-Vorrichtung</w:t>
      </w:r>
      <w:r w:rsidRPr="004C599B">
        <w:t xml:space="preserve"> können Verbindungsstücke isoliert sein oder nicht. Ein nicht isoliertes Verbindungsstück sollte mechanisch befestigt werden</w:t>
      </w:r>
      <w:r>
        <w:t>.</w:t>
      </w:r>
      <w:r w:rsidRPr="004C599B">
        <w:t xml:space="preserve"> </w:t>
      </w:r>
      <w:r>
        <w:t>W</w:t>
      </w:r>
      <w:r w:rsidRPr="004C599B">
        <w:t>enn eine Kontaktmöglichkeit mit</w:t>
      </w:r>
      <w:r>
        <w:t xml:space="preserve"> leitfähigen Aufbauten besteht, k</w:t>
      </w:r>
      <w:r w:rsidRPr="004C599B">
        <w:t>önnen</w:t>
      </w:r>
      <w:r>
        <w:t xml:space="preserve"> n</w:t>
      </w:r>
      <w:r w:rsidRPr="004C599B">
        <w:t xml:space="preserve">icht isolierte leitende Zwischenteile </w:t>
      </w:r>
      <w:r>
        <w:t xml:space="preserve">nur </w:t>
      </w:r>
      <w:r w:rsidRPr="004C599B">
        <w:t>in Räumen verwendet w</w:t>
      </w:r>
      <w:r>
        <w:t>erden, in denen sich keine leit</w:t>
      </w:r>
      <w:r w:rsidRPr="004C599B">
        <w:t xml:space="preserve">fähigen Aufbauten befinden. </w:t>
      </w:r>
    </w:p>
    <w:p w14:paraId="2D67128F" w14:textId="77777777" w:rsidR="00E53D50" w:rsidRDefault="00E53D50" w:rsidP="00E53D50">
      <w:pPr>
        <w:jc w:val="both"/>
      </w:pPr>
      <w:r>
        <w:lastRenderedPageBreak/>
        <w:t>Vor der Benutzung ist eine Sichtkontrolle auf s</w:t>
      </w:r>
      <w:r w:rsidRPr="0074285A">
        <w:t xml:space="preserve">ichtbare Beschädigungen an Anschließteilen, Verbindungen und Seilhüllen oder das Hervortreten des blanken Leiters </w:t>
      </w:r>
      <w:r>
        <w:t xml:space="preserve">durchzuführen. Mängel dieser Art </w:t>
      </w:r>
      <w:r w:rsidRPr="0074285A">
        <w:t xml:space="preserve">sollten als schwerer Schaden angesehen und </w:t>
      </w:r>
      <w:r>
        <w:t>folglich die</w:t>
      </w:r>
      <w:r w:rsidRPr="0074285A">
        <w:t xml:space="preserve"> Vorrichtung vom Gebrauch ausgeschlossen werden. </w:t>
      </w:r>
    </w:p>
    <w:p w14:paraId="663FB191" w14:textId="77777777" w:rsidR="00E53D50" w:rsidRDefault="00E53D50" w:rsidP="00E53D50">
      <w:pPr>
        <w:jc w:val="both"/>
      </w:pPr>
    </w:p>
    <w:p w14:paraId="348BFBAA" w14:textId="1678AE99" w:rsidR="00E53D50" w:rsidRDefault="00E53D50" w:rsidP="00E53D50">
      <w:pPr>
        <w:jc w:val="both"/>
      </w:pPr>
      <w:r w:rsidRPr="00974C89">
        <w:t xml:space="preserve">Ein Gerät oder eine Vorrichtung, </w:t>
      </w:r>
      <w:r>
        <w:t>die</w:t>
      </w:r>
      <w:r w:rsidRPr="00974C89">
        <w:t xml:space="preserve"> einem Kurzschlussstrom ausgesetzt wurde sollte ebenfalls nicht mehr verwendet werden</w:t>
      </w:r>
      <w:r w:rsidR="0017268D">
        <w:t>.</w:t>
      </w:r>
      <w:r w:rsidRPr="00974C89">
        <w:t xml:space="preserve"> </w:t>
      </w:r>
      <w:r w:rsidR="0017268D">
        <w:t>D</w:t>
      </w:r>
      <w:r w:rsidRPr="00974C89">
        <w:t xml:space="preserve">urch gründliche Untersuchung, Berechnung und Sichtprüfung </w:t>
      </w:r>
      <w:r w:rsidR="0017268D">
        <w:t xml:space="preserve">muss </w:t>
      </w:r>
      <w:r w:rsidRPr="00974C89">
        <w:t xml:space="preserve">nachgewiesen </w:t>
      </w:r>
      <w:r w:rsidR="0017268D">
        <w:t>werden</w:t>
      </w:r>
      <w:r w:rsidRPr="00974C89">
        <w:t>, dass diese Beanspruchung so gering war das sich keine nachteiligen mechanischen oder thermischen Beeinträchtigungen ergeben</w:t>
      </w:r>
      <w:r w:rsidR="0017268D">
        <w:t xml:space="preserve"> haben</w:t>
      </w:r>
      <w:r w:rsidRPr="00974C89">
        <w:t xml:space="preserve">. Wenn auch nur der </w:t>
      </w:r>
      <w:r>
        <w:t>geringste</w:t>
      </w:r>
      <w:r w:rsidRPr="00974C89">
        <w:t xml:space="preserve"> Zweifel am sicheren Zustand der Vorrichtung oder des Gerätes bestehen bleibt, </w:t>
      </w:r>
      <w:r w:rsidR="0017268D">
        <w:t>muss</w:t>
      </w:r>
      <w:r w:rsidR="0017268D" w:rsidRPr="00974C89">
        <w:t xml:space="preserve"> </w:t>
      </w:r>
      <w:r>
        <w:t>die Vorrichtung</w:t>
      </w:r>
      <w:r w:rsidRPr="00974C89">
        <w:t xml:space="preserve"> von der Wiederverwendung ausgeschlossen werden.</w:t>
      </w:r>
    </w:p>
    <w:p w14:paraId="7942897D" w14:textId="77777777" w:rsidR="00E53D50" w:rsidRPr="00974C89" w:rsidRDefault="00E53D50" w:rsidP="00E53D50">
      <w:pPr>
        <w:jc w:val="both"/>
      </w:pPr>
    </w:p>
    <w:p w14:paraId="08A16D5C" w14:textId="2ECED364" w:rsidR="00E53D50" w:rsidRDefault="00E53D50" w:rsidP="00E53D50">
      <w:pPr>
        <w:jc w:val="both"/>
      </w:pPr>
      <w:r>
        <w:t xml:space="preserve">Im Falle von unterschiedlichen Querschnitten der Verbindungs- und Erdungsseile ist darauf zu achten, dass in kleineren isolierten Netzen (OSPE) sowie in Netzen mit Resonanzsternpunkterdung (RSPE) der Querschnitt des Erdungsseils niedriger sein darf, als der Querschnitt der Kurzschließseile aber niemals kleiner als nach der Tabelle 2 (Abbildung 4). </w:t>
      </w:r>
      <w:r w:rsidRPr="000A6004">
        <w:t>In Netzen mit NOSPE (niederohmige Sternpunkterdung) oder mit starr geerdeten Sternpunkt (NS-Seite von Transformatoren für TT- &amp; TN-Systeme) müssen</w:t>
      </w:r>
      <w:r>
        <w:t xml:space="preserve"> die Querschnitte nach VDE 0683</w:t>
      </w:r>
      <w:r w:rsidRPr="000A6004">
        <w:t>-100 Abschnitt 4.3.2 gleich groß sein, da die Erdfehlerströme bei mehreren kA liegen können.</w:t>
      </w:r>
    </w:p>
    <w:p w14:paraId="33ED1A18" w14:textId="77777777" w:rsidR="00E53D50" w:rsidRPr="000A6004" w:rsidRDefault="00E53D50" w:rsidP="00E53D50">
      <w:pPr>
        <w:jc w:val="both"/>
      </w:pPr>
    </w:p>
    <w:p w14:paraId="2A0EE2FC" w14:textId="4F906976" w:rsidR="00E53D50" w:rsidRDefault="00E53D50" w:rsidP="00E53D50">
      <w:pPr>
        <w:jc w:val="both"/>
      </w:pPr>
      <w:r>
        <w:t>Ebenfalls ist vor der Verwendung zu kontrollieren ob die Beschriftung hinsichtlich d</w:t>
      </w:r>
      <w:r w:rsidRPr="00D01EE2">
        <w:t>e</w:t>
      </w:r>
      <w:r>
        <w:t>s</w:t>
      </w:r>
      <w:r w:rsidRPr="00D01EE2">
        <w:t xml:space="preserve"> </w:t>
      </w:r>
      <w:r>
        <w:t>Bemessungsstroms, der</w:t>
      </w:r>
      <w:r w:rsidRPr="00D01EE2">
        <w:t xml:space="preserve"> </w:t>
      </w:r>
      <w:r>
        <w:t>Bemessungszeit und des</w:t>
      </w:r>
      <w:r w:rsidRPr="00D01EE2">
        <w:t xml:space="preserve"> Bemessungsscheitelfaktor</w:t>
      </w:r>
      <w:r>
        <w:t>s vorhanden ist, um eine generelle Eignung für die Einbaustelle bewerten zu können.</w:t>
      </w:r>
    </w:p>
    <w:p w14:paraId="2C242F21" w14:textId="77777777" w:rsidR="00E53D50" w:rsidRDefault="00E53D50" w:rsidP="00E53D50">
      <w:pPr>
        <w:jc w:val="both"/>
      </w:pPr>
    </w:p>
    <w:p w14:paraId="1826B657" w14:textId="6A6DC964" w:rsidR="00E53D50" w:rsidRPr="00683862" w:rsidRDefault="00E53D50" w:rsidP="00E53D50">
      <w:pPr>
        <w:jc w:val="both"/>
      </w:pPr>
      <w:r>
        <w:t>Oft</w:t>
      </w:r>
      <w:r w:rsidRPr="00D01EE2">
        <w:t xml:space="preserve"> </w:t>
      </w:r>
      <w:r>
        <w:t xml:space="preserve">geben die </w:t>
      </w:r>
      <w:r w:rsidRPr="00D01EE2">
        <w:t>in Verwendung befindlichen EuK-Vorric</w:t>
      </w:r>
      <w:r>
        <w:t>htungen dem</w:t>
      </w:r>
      <w:r w:rsidRPr="00D01EE2">
        <w:t xml:space="preserve"> Anwender keinen direkten Aufschluss über ihre Bemessungswerte und ihr mögliches Anwendungsgebiet. Was dem Umstand geschuldet ist, dass bis 2009 nur </w:t>
      </w:r>
      <w:r w:rsidR="0017268D">
        <w:t>die Angaben zum</w:t>
      </w:r>
      <w:r w:rsidR="0017268D" w:rsidRPr="00D01EE2">
        <w:t xml:space="preserve"> </w:t>
      </w:r>
      <w:r w:rsidRPr="00D01EE2">
        <w:t>Hersteller, Typ, Querschnitt und das Herstellungsjahr als Aufschrift verlangt (VDE 0683-100:1996-11) worden ist.</w:t>
      </w:r>
      <w:r w:rsidRPr="006B5670">
        <w:rPr>
          <w:noProof/>
        </w:rPr>
        <w:t xml:space="preserve"> </w:t>
      </w:r>
      <w:r w:rsidRPr="00D01EE2">
        <w:t>Angaben zur Stromtragfähigkeit w</w:t>
      </w:r>
      <w:r>
        <w:t>urden seinerzeit</w:t>
      </w:r>
      <w:r w:rsidRPr="00D01EE2">
        <w:t xml:space="preserve"> zwischen Hersteller und Anwender vereinbar</w:t>
      </w:r>
      <w:r>
        <w:t>t</w:t>
      </w:r>
      <w:r w:rsidRPr="00D01EE2">
        <w:t xml:space="preserve">. In einem solchen Fall </w:t>
      </w:r>
      <w:r w:rsidRPr="000A6004">
        <w:rPr>
          <w:b/>
          <w:u w:val="single"/>
        </w:rPr>
        <w:t>muss</w:t>
      </w:r>
      <w:r w:rsidRPr="00D01EE2">
        <w:t xml:space="preserve"> durch</w:t>
      </w:r>
      <w:r>
        <w:t xml:space="preserve"> den Anlagenbetreiber bzw. de</w:t>
      </w:r>
      <w:r w:rsidR="0017268D">
        <w:t>m</w:t>
      </w:r>
      <w:r>
        <w:t xml:space="preserve"> Anlagenverantwortlichen</w:t>
      </w:r>
      <w:r w:rsidRPr="00D01EE2">
        <w:t xml:space="preserve"> </w:t>
      </w:r>
      <w:r>
        <w:t xml:space="preserve">in </w:t>
      </w:r>
      <w:r w:rsidRPr="00D01EE2">
        <w:t>eine</w:t>
      </w:r>
      <w:r>
        <w:t>r</w:t>
      </w:r>
      <w:r w:rsidRPr="00D01EE2">
        <w:t xml:space="preserve"> Rechnung ermittelt werden, ob diese Vorrichtung den Einbaubedingungen genügt.</w:t>
      </w:r>
    </w:p>
    <w:p w14:paraId="507D96DD" w14:textId="77777777" w:rsidR="00E53D50" w:rsidRDefault="00E53D50" w:rsidP="00E53D50">
      <w:pPr>
        <w:spacing w:before="240" w:after="120"/>
        <w:jc w:val="both"/>
        <w:rPr>
          <w:b/>
          <w:noProof/>
          <w:u w:val="single"/>
        </w:rPr>
      </w:pPr>
      <w:r>
        <w:rPr>
          <w:b/>
          <w:noProof/>
          <w:u w:val="single"/>
        </w:rPr>
        <w:br w:type="page"/>
      </w:r>
    </w:p>
    <w:p w14:paraId="202DE473" w14:textId="013B06B9" w:rsidR="00E53D50" w:rsidRPr="00683862" w:rsidRDefault="00E53D50" w:rsidP="00E53D50">
      <w:pPr>
        <w:spacing w:before="240" w:after="120"/>
        <w:jc w:val="both"/>
        <w:rPr>
          <w:b/>
          <w:noProof/>
          <w:u w:val="single"/>
        </w:rPr>
      </w:pPr>
      <w:r w:rsidRPr="00683862">
        <w:rPr>
          <w:b/>
          <w:noProof/>
          <w:u w:val="single"/>
        </w:rPr>
        <w:lastRenderedPageBreak/>
        <w:t>EuK-Berechnungsgrundlagen:</w:t>
      </w:r>
    </w:p>
    <w:p w14:paraId="1BA1D623" w14:textId="10D3E044" w:rsidR="00E53D50" w:rsidRDefault="00E53D50" w:rsidP="00E53D50">
      <w:pPr>
        <w:jc w:val="both"/>
      </w:pPr>
      <w:r w:rsidRPr="00F42BBD">
        <w:t>Um die Anwendbarkeit vorhandener nicht gekennzeichneter EuK-Vorrichtungen zu bestimmen, ist der Seilquerschnitt zu berechnen</w:t>
      </w:r>
      <w:r>
        <w:t>. D</w:t>
      </w:r>
      <w:r w:rsidRPr="00661577">
        <w:t xml:space="preserve">ie zu erwartende </w:t>
      </w:r>
      <w:r>
        <w:t xml:space="preserve">Kurzschlussenergie </w:t>
      </w:r>
      <w:r w:rsidRPr="00661577">
        <w:t xml:space="preserve">ist </w:t>
      </w:r>
      <w:r>
        <w:t xml:space="preserve">u. a. </w:t>
      </w:r>
      <w:r w:rsidRPr="00661577">
        <w:t>von den Netzverhältnissen abhängig, d.</w:t>
      </w:r>
      <w:r>
        <w:t> </w:t>
      </w:r>
      <w:r w:rsidRPr="00661577">
        <w:t>h. von der Kurzschlussleistung des Netzes an den möglichen Fehlerstellen/Arbeitsstelle</w:t>
      </w:r>
      <w:r>
        <w:t>n</w:t>
      </w:r>
      <w:r w:rsidRPr="00661577">
        <w:t xml:space="preserve"> und von der Kurzschlussdauer, die durch die elektrischen Schutzeinrichtungen (Ausschaltzeit der Schalter, </w:t>
      </w:r>
      <w:r>
        <w:t>der</w:t>
      </w:r>
      <w:r w:rsidRPr="00661577">
        <w:t xml:space="preserve"> Sicherungen, etc.) bestimmt wird. Das Ergebnis der durchgeführten Berechnungen bestimmt den benötigten </w:t>
      </w:r>
      <w:r>
        <w:t>Querschnitt</w:t>
      </w:r>
      <w:r w:rsidRPr="00661577">
        <w:t xml:space="preserve"> der </w:t>
      </w:r>
      <w:r>
        <w:t>EuK-Vorrichtung</w:t>
      </w:r>
      <w:r w:rsidRPr="00661577">
        <w:t xml:space="preserve"> für </w:t>
      </w:r>
      <w:r>
        <w:t>das sichere Erden und Kurzschließen</w:t>
      </w:r>
      <w:r w:rsidRPr="00661577">
        <w:t xml:space="preserve"> der Arbeitsstelle. </w:t>
      </w:r>
    </w:p>
    <w:p w14:paraId="2AA0C5B2" w14:textId="77777777" w:rsidR="00E53D50" w:rsidRDefault="00E53D50" w:rsidP="00E53D50"/>
    <w:p w14:paraId="74CD145A" w14:textId="77777777" w:rsidR="00E53D50" w:rsidRDefault="00E53D50" w:rsidP="00E53D50">
      <w:r w:rsidRPr="00062077">
        <w:t>Die Erfahrung zeigt, dass E</w:t>
      </w:r>
      <w:r>
        <w:t>uK-Vo</w:t>
      </w:r>
      <w:r w:rsidRPr="00062077">
        <w:t xml:space="preserve">rrichtungen leicht anwendbar sein müssen. Um sicherzustellen, dass sich der Kraftaufwand beim Anbringen an die </w:t>
      </w:r>
      <w:r>
        <w:t>Anschlussstellen</w:t>
      </w:r>
      <w:r w:rsidRPr="00062077">
        <w:t xml:space="preserve"> im Rahmen der Fähigkeiten des Bedienenden hält, </w:t>
      </w:r>
      <w:r>
        <w:t>sind</w:t>
      </w:r>
      <w:r w:rsidRPr="00062077">
        <w:t xml:space="preserve"> </w:t>
      </w:r>
      <w:r>
        <w:t>zum einen</w:t>
      </w:r>
    </w:p>
    <w:p w14:paraId="7A92C6F7" w14:textId="1BC38134" w:rsidR="00E53D50" w:rsidRDefault="00E53D50" w:rsidP="00E53D50">
      <w:pPr>
        <w:pStyle w:val="Listenabsatz"/>
        <w:numPr>
          <w:ilvl w:val="0"/>
          <w:numId w:val="14"/>
        </w:numPr>
        <w:spacing w:after="60"/>
        <w:jc w:val="both"/>
      </w:pPr>
      <w:r w:rsidRPr="00DE7151">
        <w:t xml:space="preserve">die Längen von Erdungs- und Kurzschließseilen an die Anlagenmaße und an die Abstände zwischen Anschließstellen </w:t>
      </w:r>
      <w:r>
        <w:t>anzupassen</w:t>
      </w:r>
      <w:r w:rsidRPr="00DE7151">
        <w:t xml:space="preserve">. </w:t>
      </w:r>
      <w:r>
        <w:t>D. h. Seillängen müssen mindestens das 1,2-Fache und dürfen höchstens das 1,5-</w:t>
      </w:r>
      <w:r w:rsidR="0017268D">
        <w:t>f</w:t>
      </w:r>
      <w:r>
        <w:t>ache des Abstandes zwischen den Anschließstellen betragen</w:t>
      </w:r>
      <w:r w:rsidR="0017268D">
        <w:t xml:space="preserve"> und zum anderen</w:t>
      </w:r>
    </w:p>
    <w:p w14:paraId="6BE7DEC0" w14:textId="77777777" w:rsidR="00E53D50" w:rsidRDefault="00E53D50" w:rsidP="00E53D50">
      <w:pPr>
        <w:pStyle w:val="Listenabsatz"/>
        <w:numPr>
          <w:ilvl w:val="0"/>
          <w:numId w:val="14"/>
        </w:numPr>
        <w:spacing w:after="60"/>
        <w:jc w:val="both"/>
      </w:pPr>
      <w:r w:rsidRPr="00062077">
        <w:t xml:space="preserve">werden </w:t>
      </w:r>
      <w:r>
        <w:t>normativ die</w:t>
      </w:r>
      <w:r w:rsidRPr="00062077">
        <w:t xml:space="preserve"> höchstmögliche</w:t>
      </w:r>
      <w:r>
        <w:t>n</w:t>
      </w:r>
      <w:r w:rsidRPr="00062077">
        <w:t xml:space="preserve"> Temperaturen für stromführende Teile zugelassen, um das Gewicht der Vorrichtungen klein zu halten.</w:t>
      </w:r>
      <w:r>
        <w:t xml:space="preserve"> </w:t>
      </w:r>
    </w:p>
    <w:p w14:paraId="395950AE" w14:textId="245C2088" w:rsidR="00E53D50" w:rsidRDefault="00E53D50" w:rsidP="00E53D50">
      <w:pPr>
        <w:spacing w:before="240"/>
        <w:jc w:val="both"/>
        <w:rPr>
          <w:noProof/>
        </w:rPr>
      </w:pPr>
      <w:r w:rsidRPr="009C2763">
        <w:t>Die</w:t>
      </w:r>
      <w:r>
        <w:t xml:space="preserve"> Auswahl bzw. </w:t>
      </w:r>
      <w:r w:rsidRPr="009C2763">
        <w:t xml:space="preserve">Querschnittsberechnung </w:t>
      </w:r>
      <w:r>
        <w:t>von EuK-Vorrichtungen</w:t>
      </w:r>
      <w:r w:rsidR="0017268D">
        <w:t>,</w:t>
      </w:r>
      <w:r>
        <w:t xml:space="preserve"> kann nach verschiedenen Verfahren </w:t>
      </w:r>
      <w:r w:rsidRPr="009C2763">
        <w:t>erfolg</w:t>
      </w:r>
      <w:r>
        <w:t>en. Im hier beispielhaften Fall wurde die Ermittlung anhand</w:t>
      </w:r>
      <w:r w:rsidRPr="009C2763">
        <w:t xml:space="preserve"> folgende</w:t>
      </w:r>
      <w:r>
        <w:t>r</w:t>
      </w:r>
      <w:r w:rsidRPr="009C2763">
        <w:t xml:space="preserve"> Formel </w:t>
      </w:r>
      <w:r>
        <w:t xml:space="preserve">durchgeführt und </w:t>
      </w:r>
      <w:r w:rsidRPr="009C2763">
        <w:t xml:space="preserve">das Ergebnis </w:t>
      </w:r>
      <w:r>
        <w:t xml:space="preserve">des Querschnitts </w:t>
      </w:r>
      <w:r w:rsidRPr="009C2763">
        <w:t>aus der T</w:t>
      </w:r>
      <w:r>
        <w:t>abelle 2 gemäß DIN EN 61230 (VDE 0683-100):2009-07</w:t>
      </w:r>
      <w:r w:rsidRPr="009C2763">
        <w:t xml:space="preserve"> entnommen</w:t>
      </w:r>
      <w:r>
        <w:t>.</w:t>
      </w:r>
      <w:r w:rsidRPr="00974C89">
        <w:rPr>
          <w:noProof/>
        </w:rPr>
        <w:t xml:space="preserve"> </w:t>
      </w:r>
    </w:p>
    <w:tbl>
      <w:tblPr>
        <w:tblStyle w:val="Tabellenraster2"/>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395"/>
        <w:gridCol w:w="4970"/>
        <w:gridCol w:w="6"/>
      </w:tblGrid>
      <w:tr w:rsidR="00E53D50" w:rsidRPr="00EE2798" w14:paraId="39EDDDC2" w14:textId="77777777" w:rsidTr="00635813">
        <w:trPr>
          <w:gridAfter w:val="1"/>
          <w:wAfter w:w="6" w:type="dxa"/>
          <w:trHeight w:val="785"/>
        </w:trPr>
        <w:tc>
          <w:tcPr>
            <w:tcW w:w="4395" w:type="dxa"/>
            <w:vAlign w:val="center"/>
          </w:tcPr>
          <w:p w14:paraId="3278F077" w14:textId="77777777" w:rsidR="00E53D50" w:rsidRPr="00EE2798" w:rsidRDefault="00E53D50" w:rsidP="00635813">
            <w:pPr>
              <w:jc w:val="both"/>
              <w:rPr>
                <w:lang w:eastAsia="en-US"/>
              </w:rPr>
            </w:pPr>
            <m:oMathPara>
              <m:oMath>
                <m:r>
                  <w:rPr>
                    <w:rFonts w:ascii="Cambria Math" w:hAnsi="Cambria Math"/>
                    <w:lang w:eastAsia="en-US"/>
                  </w:rPr>
                  <m:t xml:space="preserve">A= </m:t>
                </m:r>
                <m:f>
                  <m:fPr>
                    <m:ctrlPr>
                      <w:rPr>
                        <w:rFonts w:ascii="Cambria Math" w:eastAsiaTheme="minorHAnsi" w:hAnsi="Cambria Math"/>
                        <w:i/>
                        <w:iCs/>
                        <w:lang w:eastAsia="en-US"/>
                      </w:rPr>
                    </m:ctrlPr>
                  </m:fPr>
                  <m:num>
                    <m:rad>
                      <m:radPr>
                        <m:degHide m:val="1"/>
                        <m:ctrlPr>
                          <w:rPr>
                            <w:rFonts w:ascii="Cambria Math" w:eastAsiaTheme="minorHAnsi" w:hAnsi="Cambria Math"/>
                            <w:i/>
                            <w:iCs/>
                            <w:lang w:eastAsia="en-US"/>
                          </w:rPr>
                        </m:ctrlPr>
                      </m:radPr>
                      <m:deg/>
                      <m:e>
                        <m:sSup>
                          <m:sSupPr>
                            <m:ctrlPr>
                              <w:rPr>
                                <w:rFonts w:ascii="Cambria Math" w:eastAsiaTheme="minorHAnsi" w:hAnsi="Cambria Math"/>
                                <w:i/>
                                <w:iCs/>
                                <w:lang w:eastAsia="en-US"/>
                              </w:rPr>
                            </m:ctrlPr>
                          </m:sSupPr>
                          <m:e>
                            <m:d>
                              <m:dPr>
                                <m:ctrlPr>
                                  <w:rPr>
                                    <w:rFonts w:ascii="Cambria Math" w:eastAsiaTheme="minorHAnsi" w:hAnsi="Cambria Math"/>
                                    <w:i/>
                                    <w:iCs/>
                                    <w:lang w:eastAsia="en-US"/>
                                  </w:rPr>
                                </m:ctrlPr>
                              </m:dPr>
                              <m:e>
                                <m:sSubSup>
                                  <m:sSubSupPr>
                                    <m:ctrlPr>
                                      <w:rPr>
                                        <w:rFonts w:ascii="Cambria Math" w:eastAsiaTheme="minorHAnsi" w:hAnsi="Cambria Math"/>
                                        <w:i/>
                                        <w:iCs/>
                                        <w:lang w:eastAsia="en-US"/>
                                      </w:rPr>
                                    </m:ctrlPr>
                                  </m:sSubSupPr>
                                  <m:e>
                                    <m:r>
                                      <w:rPr>
                                        <w:rFonts w:ascii="Cambria Math" w:hAnsi="Cambria Math"/>
                                        <w:lang w:eastAsia="en-US"/>
                                      </w:rPr>
                                      <m:t>I</m:t>
                                    </m:r>
                                  </m:e>
                                  <m:sub>
                                    <m:r>
                                      <w:rPr>
                                        <w:rFonts w:ascii="Cambria Math" w:hAnsi="Cambria Math"/>
                                        <w:lang w:eastAsia="en-US"/>
                                      </w:rPr>
                                      <m:t>K</m:t>
                                    </m:r>
                                  </m:sub>
                                  <m:sup>
                                    <m:r>
                                      <w:rPr>
                                        <w:rFonts w:ascii="Cambria Math" w:hAnsi="Cambria Math"/>
                                        <w:lang w:eastAsia="en-US"/>
                                      </w:rPr>
                                      <m:t>"</m:t>
                                    </m:r>
                                  </m:sup>
                                </m:sSubSup>
                              </m:e>
                            </m:d>
                          </m:e>
                          <m:sup>
                            <m:r>
                              <w:rPr>
                                <w:rFonts w:ascii="Cambria Math" w:hAnsi="Cambria Math"/>
                                <w:lang w:eastAsia="en-US"/>
                              </w:rPr>
                              <m:t>2</m:t>
                            </m:r>
                          </m:sup>
                        </m:sSup>
                        <m:r>
                          <w:rPr>
                            <w:rFonts w:ascii="Cambria Math" w:hAnsi="Cambria Math"/>
                            <w:lang w:eastAsia="en-US"/>
                          </w:rPr>
                          <m:t>× t</m:t>
                        </m:r>
                      </m:e>
                    </m:rad>
                  </m:num>
                  <m:den>
                    <m:r>
                      <w:rPr>
                        <w:rFonts w:ascii="Cambria Math" w:hAnsi="Cambria Math"/>
                        <w:lang w:eastAsia="en-US"/>
                      </w:rPr>
                      <m:t>k</m:t>
                    </m:r>
                  </m:den>
                </m:f>
              </m:oMath>
            </m:oMathPara>
          </w:p>
        </w:tc>
        <w:tc>
          <w:tcPr>
            <w:tcW w:w="4970" w:type="dxa"/>
            <w:vAlign w:val="center"/>
          </w:tcPr>
          <w:p w14:paraId="64ADC31F" w14:textId="77777777" w:rsidR="00E53D50" w:rsidRPr="00EE2798" w:rsidRDefault="00E53D50" w:rsidP="00635813">
            <w:pPr>
              <w:jc w:val="both"/>
              <w:rPr>
                <w:lang w:eastAsia="en-US"/>
              </w:rPr>
            </w:pPr>
            <w:r w:rsidRPr="00EE2798">
              <w:rPr>
                <w:i/>
                <w:lang w:eastAsia="en-US"/>
              </w:rPr>
              <w:t>A</w:t>
            </w:r>
            <w:r w:rsidRPr="00EE2798">
              <w:rPr>
                <w:lang w:eastAsia="en-US"/>
              </w:rPr>
              <w:t xml:space="preserve"> = (Mindest-) Querschnitt</w:t>
            </w:r>
          </w:p>
          <w:p w14:paraId="79235772" w14:textId="77777777" w:rsidR="00E53D50" w:rsidRPr="00EE2798" w:rsidRDefault="00AD2F53" w:rsidP="00635813">
            <w:pPr>
              <w:jc w:val="both"/>
              <w:rPr>
                <w:lang w:eastAsia="en-US"/>
              </w:rPr>
            </w:pPr>
            <m:oMath>
              <m:sSubSup>
                <m:sSubSupPr>
                  <m:ctrlPr>
                    <w:rPr>
                      <w:rFonts w:ascii="Cambria Math" w:eastAsiaTheme="minorHAnsi" w:hAnsi="Cambria Math"/>
                      <w:i/>
                      <w:iCs/>
                      <w:lang w:eastAsia="en-US"/>
                    </w:rPr>
                  </m:ctrlPr>
                </m:sSubSupPr>
                <m:e>
                  <m:r>
                    <w:rPr>
                      <w:rFonts w:ascii="Cambria Math" w:hAnsi="Cambria Math"/>
                      <w:lang w:eastAsia="en-US"/>
                    </w:rPr>
                    <m:t>I</m:t>
                  </m:r>
                </m:e>
                <m:sub>
                  <m:r>
                    <w:rPr>
                      <w:rFonts w:ascii="Cambria Math" w:hAnsi="Cambria Math"/>
                      <w:lang w:eastAsia="en-US"/>
                    </w:rPr>
                    <m:t>K</m:t>
                  </m:r>
                </m:sub>
                <m:sup>
                  <m:r>
                    <w:rPr>
                      <w:rFonts w:ascii="Cambria Math" w:hAnsi="Cambria Math"/>
                      <w:lang w:eastAsia="en-US"/>
                    </w:rPr>
                    <m:t>"</m:t>
                  </m:r>
                </m:sup>
              </m:sSubSup>
            </m:oMath>
            <w:r w:rsidR="00E53D50" w:rsidRPr="00EE2798">
              <w:rPr>
                <w:lang w:eastAsia="en-US"/>
              </w:rPr>
              <w:t xml:space="preserve"> = Anfangskurzschlusswechselstrom</w:t>
            </w:r>
            <w:r w:rsidR="00E53D50">
              <w:rPr>
                <w:lang w:eastAsia="en-US"/>
              </w:rPr>
              <w:t xml:space="preserve"> (Bemessungsstrom)</w:t>
            </w:r>
          </w:p>
          <w:p w14:paraId="5BDEB2CA" w14:textId="77777777" w:rsidR="00E53D50" w:rsidRPr="00EE2798" w:rsidRDefault="00E53D50" w:rsidP="00635813">
            <w:pPr>
              <w:jc w:val="both"/>
              <w:rPr>
                <w:lang w:eastAsia="en-US"/>
              </w:rPr>
            </w:pPr>
            <w:r w:rsidRPr="00EE2798">
              <w:rPr>
                <w:i/>
                <w:lang w:eastAsia="en-US"/>
              </w:rPr>
              <w:t>t</w:t>
            </w:r>
            <w:r w:rsidRPr="00EE2798">
              <w:rPr>
                <w:lang w:eastAsia="en-US"/>
              </w:rPr>
              <w:t xml:space="preserve"> = Stromflussdauer</w:t>
            </w:r>
            <w:r>
              <w:rPr>
                <w:lang w:eastAsia="en-US"/>
              </w:rPr>
              <w:t xml:space="preserve"> (</w:t>
            </w:r>
            <w:r w:rsidRPr="001300FA">
              <w:rPr>
                <w:i/>
                <w:lang w:eastAsia="en-US"/>
              </w:rPr>
              <w:t>Bemessungszeit)</w:t>
            </w:r>
          </w:p>
          <w:p w14:paraId="097DCB53" w14:textId="77777777" w:rsidR="00E53D50" w:rsidRPr="00EE2798" w:rsidRDefault="00E53D50" w:rsidP="00635813">
            <w:pPr>
              <w:jc w:val="both"/>
              <w:rPr>
                <w:i/>
                <w:lang w:eastAsia="en-US"/>
              </w:rPr>
            </w:pPr>
            <w:r w:rsidRPr="00EE2798">
              <w:rPr>
                <w:i/>
                <w:lang w:eastAsia="en-US"/>
              </w:rPr>
              <w:t>k</w:t>
            </w:r>
            <w:r w:rsidRPr="00EE2798">
              <w:rPr>
                <w:lang w:eastAsia="en-US"/>
              </w:rPr>
              <w:t xml:space="preserve"> = Materialbeiwert für Kupfer (</w:t>
            </w:r>
            <m:oMath>
              <m:r>
                <m:rPr>
                  <m:sty m:val="bi"/>
                </m:rPr>
                <w:rPr>
                  <w:rFonts w:ascii="Cambria Math" w:hAnsi="Cambria Math"/>
                  <w:lang w:eastAsia="en-US"/>
                </w:rPr>
                <m:t>190</m:t>
              </m:r>
              <m:f>
                <m:fPr>
                  <m:ctrlPr>
                    <w:rPr>
                      <w:rFonts w:ascii="Cambria Math" w:eastAsiaTheme="minorHAnsi" w:hAnsi="Cambria Math"/>
                      <w:b/>
                      <w:i/>
                      <w:iCs/>
                      <w:lang w:eastAsia="en-US"/>
                    </w:rPr>
                  </m:ctrlPr>
                </m:fPr>
                <m:num>
                  <m:r>
                    <m:rPr>
                      <m:sty m:val="bi"/>
                    </m:rPr>
                    <w:rPr>
                      <w:rFonts w:ascii="Cambria Math" w:hAnsi="Cambria Math"/>
                      <w:lang w:eastAsia="en-US"/>
                    </w:rPr>
                    <m:t>A x √s</m:t>
                  </m:r>
                </m:num>
                <m:den>
                  <m:r>
                    <m:rPr>
                      <m:sty m:val="bi"/>
                    </m:rPr>
                    <w:rPr>
                      <w:rFonts w:ascii="Cambria Math" w:hAnsi="Cambria Math"/>
                      <w:lang w:eastAsia="en-US"/>
                    </w:rPr>
                    <m:t>mm</m:t>
                  </m:r>
                </m:den>
              </m:f>
            </m:oMath>
            <w:r w:rsidRPr="00EE2798">
              <w:rPr>
                <w:lang w:eastAsia="en-US"/>
              </w:rPr>
              <w:t>)</w:t>
            </w:r>
            <w:r>
              <w:rPr>
                <w:lang w:eastAsia="en-US"/>
              </w:rPr>
              <w:t xml:space="preserve"> bei einer Endtemperatur von 300 °C nach IEC 60865-1, Bild 13 für eine Kurzschlussdauer von 1 s.</w:t>
            </w:r>
          </w:p>
        </w:tc>
      </w:tr>
      <w:tr w:rsidR="00E53D50" w:rsidRPr="00EE2798" w14:paraId="4E3491FF" w14:textId="77777777" w:rsidTr="00635813">
        <w:trPr>
          <w:gridAfter w:val="1"/>
          <w:wAfter w:w="6" w:type="dxa"/>
          <w:trHeight w:val="785"/>
        </w:trPr>
        <w:tc>
          <w:tcPr>
            <w:tcW w:w="4395" w:type="dxa"/>
            <w:vAlign w:val="center"/>
          </w:tcPr>
          <w:p w14:paraId="75613490" w14:textId="77777777" w:rsidR="00E53D50" w:rsidRDefault="00E53D50" w:rsidP="00635813">
            <w:pPr>
              <w:jc w:val="center"/>
            </w:pPr>
          </w:p>
          <w:p w14:paraId="2D2A7764" w14:textId="77777777" w:rsidR="00E53D50" w:rsidRPr="00EE2798" w:rsidRDefault="00E53D50" w:rsidP="00635813">
            <w:pPr>
              <w:jc w:val="center"/>
            </w:pPr>
          </w:p>
          <w:p w14:paraId="51331390" w14:textId="77777777" w:rsidR="00E53D50" w:rsidRPr="00EE2798" w:rsidRDefault="00E53D50" w:rsidP="00635813">
            <w:pPr>
              <w:jc w:val="center"/>
            </w:pPr>
          </w:p>
          <w:p w14:paraId="2F826C28" w14:textId="77777777" w:rsidR="00E53D50" w:rsidRPr="00EE2798" w:rsidRDefault="00E53D50" w:rsidP="00635813">
            <w:pPr>
              <w:jc w:val="center"/>
              <w:rPr>
                <w:lang w:eastAsia="en-US"/>
              </w:rPr>
            </w:pPr>
            <m:oMath>
              <m:r>
                <w:rPr>
                  <w:rFonts w:ascii="Cambria Math" w:hAnsi="Cambria Math"/>
                  <w:lang w:eastAsia="en-US"/>
                </w:rPr>
                <m:t xml:space="preserve">A= </m:t>
              </m:r>
              <m:f>
                <m:fPr>
                  <m:ctrlPr>
                    <w:rPr>
                      <w:rFonts w:ascii="Cambria Math" w:eastAsiaTheme="minorHAnsi" w:hAnsi="Cambria Math"/>
                      <w:i/>
                      <w:iCs/>
                      <w:lang w:eastAsia="en-US"/>
                    </w:rPr>
                  </m:ctrlPr>
                </m:fPr>
                <m:num>
                  <m:rad>
                    <m:radPr>
                      <m:degHide m:val="1"/>
                      <m:ctrlPr>
                        <w:rPr>
                          <w:rFonts w:ascii="Cambria Math" w:eastAsiaTheme="minorHAnsi" w:hAnsi="Cambria Math"/>
                          <w:i/>
                          <w:iCs/>
                          <w:lang w:eastAsia="en-US"/>
                        </w:rPr>
                      </m:ctrlPr>
                    </m:radPr>
                    <m:deg/>
                    <m:e>
                      <m:sSup>
                        <m:sSupPr>
                          <m:ctrlPr>
                            <w:rPr>
                              <w:rFonts w:ascii="Cambria Math" w:eastAsiaTheme="minorHAnsi" w:hAnsi="Cambria Math"/>
                              <w:i/>
                              <w:iCs/>
                              <w:lang w:eastAsia="en-US"/>
                            </w:rPr>
                          </m:ctrlPr>
                        </m:sSupPr>
                        <m:e>
                          <m:d>
                            <m:dPr>
                              <m:ctrlPr>
                                <w:rPr>
                                  <w:rFonts w:ascii="Cambria Math" w:eastAsiaTheme="minorHAnsi" w:hAnsi="Cambria Math"/>
                                  <w:i/>
                                  <w:iCs/>
                                  <w:lang w:eastAsia="en-US"/>
                                </w:rPr>
                              </m:ctrlPr>
                            </m:dPr>
                            <m:e>
                              <m:r>
                                <w:rPr>
                                  <w:rFonts w:ascii="Cambria Math" w:eastAsiaTheme="minorHAnsi" w:hAnsi="Cambria Math"/>
                                  <w:lang w:eastAsia="en-US"/>
                                </w:rPr>
                                <m:t>20 kA</m:t>
                              </m:r>
                            </m:e>
                          </m:d>
                        </m:e>
                        <m:sup>
                          <m:r>
                            <w:rPr>
                              <w:rFonts w:ascii="Cambria Math" w:hAnsi="Cambria Math"/>
                              <w:lang w:eastAsia="en-US"/>
                            </w:rPr>
                            <m:t>2</m:t>
                          </m:r>
                        </m:sup>
                      </m:sSup>
                      <m:r>
                        <w:rPr>
                          <w:rFonts w:ascii="Cambria Math" w:hAnsi="Cambria Math"/>
                          <w:lang w:eastAsia="en-US"/>
                        </w:rPr>
                        <m:t>× 1 s</m:t>
                      </m:r>
                    </m:e>
                  </m:rad>
                </m:num>
                <m:den>
                  <m:r>
                    <w:rPr>
                      <w:rFonts w:ascii="Cambria Math" w:hAnsi="Cambria Math"/>
                      <w:lang w:eastAsia="en-US"/>
                    </w:rPr>
                    <m:t>190</m:t>
                  </m:r>
                  <m:f>
                    <m:fPr>
                      <m:ctrlPr>
                        <w:rPr>
                          <w:rFonts w:ascii="Cambria Math" w:eastAsiaTheme="minorHAnsi" w:hAnsi="Cambria Math"/>
                          <w:i/>
                          <w:iCs/>
                          <w:lang w:eastAsia="en-US"/>
                        </w:rPr>
                      </m:ctrlPr>
                    </m:fPr>
                    <m:num>
                      <m:r>
                        <w:rPr>
                          <w:rFonts w:ascii="Cambria Math" w:hAnsi="Cambria Math"/>
                          <w:lang w:eastAsia="en-US"/>
                        </w:rPr>
                        <m:t>A x √s</m:t>
                      </m:r>
                    </m:num>
                    <m:den>
                      <m:r>
                        <w:rPr>
                          <w:rFonts w:ascii="Cambria Math" w:hAnsi="Cambria Math"/>
                          <w:lang w:eastAsia="en-US"/>
                        </w:rPr>
                        <m:t>mm</m:t>
                      </m:r>
                    </m:den>
                  </m:f>
                  <m:r>
                    <w:rPr>
                      <w:rFonts w:ascii="Cambria Math" w:hAnsi="Cambria Math"/>
                      <w:lang w:eastAsia="en-US"/>
                    </w:rPr>
                    <m:t>k</m:t>
                  </m:r>
                </m:den>
              </m:f>
            </m:oMath>
            <w:r w:rsidRPr="00EE2798">
              <w:rPr>
                <w:iCs/>
                <w:lang w:eastAsia="en-US"/>
              </w:rPr>
              <w:t xml:space="preserve"> = </w:t>
            </w:r>
            <w:r>
              <w:rPr>
                <w:b/>
                <w:iCs/>
                <w:lang w:eastAsia="en-US"/>
              </w:rPr>
              <w:t>105</w:t>
            </w:r>
            <w:r w:rsidRPr="00EE2798">
              <w:rPr>
                <w:b/>
                <w:iCs/>
                <w:lang w:eastAsia="en-US"/>
              </w:rPr>
              <w:t xml:space="preserve"> mm²</w:t>
            </w:r>
          </w:p>
          <w:p w14:paraId="397C0323" w14:textId="77777777" w:rsidR="00E53D50" w:rsidRDefault="00E53D50" w:rsidP="00635813">
            <w:pPr>
              <w:jc w:val="center"/>
              <w:rPr>
                <w:lang w:eastAsia="en-US"/>
              </w:rPr>
            </w:pPr>
          </w:p>
          <w:p w14:paraId="65912FED" w14:textId="77777777" w:rsidR="00E53D50" w:rsidRPr="00EE2798" w:rsidRDefault="00E53D50" w:rsidP="00635813">
            <w:pPr>
              <w:jc w:val="center"/>
            </w:pPr>
            <w:r w:rsidRPr="00EE2798">
              <w:rPr>
                <w:lang w:eastAsia="en-US"/>
              </w:rPr>
              <w:t xml:space="preserve">Gewählt wird gemäß Tabelle </w:t>
            </w:r>
            <w:r>
              <w:rPr>
                <w:lang w:eastAsia="en-US"/>
              </w:rPr>
              <w:t>2</w:t>
            </w:r>
            <w:r w:rsidRPr="00EE2798">
              <w:rPr>
                <w:lang w:eastAsia="en-US"/>
              </w:rPr>
              <w:t xml:space="preserve"> </w:t>
            </w:r>
            <w:r>
              <w:rPr>
                <w:b/>
                <w:u w:val="double"/>
                <w:lang w:eastAsia="en-US"/>
              </w:rPr>
              <w:t>120</w:t>
            </w:r>
            <w:r w:rsidRPr="00EE2798">
              <w:rPr>
                <w:b/>
                <w:u w:val="double"/>
                <w:lang w:eastAsia="en-US"/>
              </w:rPr>
              <w:t xml:space="preserve"> mm²</w:t>
            </w:r>
          </w:p>
        </w:tc>
        <w:tc>
          <w:tcPr>
            <w:tcW w:w="4970" w:type="dxa"/>
            <w:vAlign w:val="center"/>
          </w:tcPr>
          <w:p w14:paraId="0DE88B9D" w14:textId="77777777" w:rsidR="00E53D50" w:rsidRPr="00EE2798" w:rsidRDefault="00E53D50" w:rsidP="00635813">
            <w:pPr>
              <w:ind w:left="873"/>
              <w:rPr>
                <w:lang w:eastAsia="en-US"/>
              </w:rPr>
            </w:pPr>
            <w:r w:rsidRPr="00EE2798">
              <w:rPr>
                <w:i/>
                <w:lang w:eastAsia="en-US"/>
              </w:rPr>
              <w:t>A</w:t>
            </w:r>
            <w:r w:rsidRPr="00EE2798">
              <w:rPr>
                <w:lang w:eastAsia="en-US"/>
              </w:rPr>
              <w:t xml:space="preserve"> = (Mindest-) Querschnitt</w:t>
            </w:r>
          </w:p>
          <w:p w14:paraId="2D40CAD2" w14:textId="77777777" w:rsidR="00E53D50" w:rsidRPr="00EE2798" w:rsidRDefault="00AD2F53" w:rsidP="00635813">
            <w:pPr>
              <w:ind w:left="873"/>
              <w:rPr>
                <w:lang w:eastAsia="en-US"/>
              </w:rPr>
            </w:pPr>
            <m:oMath>
              <m:sSubSup>
                <m:sSubSupPr>
                  <m:ctrlPr>
                    <w:rPr>
                      <w:rFonts w:ascii="Cambria Math" w:eastAsiaTheme="minorHAnsi" w:hAnsi="Cambria Math"/>
                      <w:i/>
                      <w:iCs/>
                      <w:lang w:eastAsia="en-US"/>
                    </w:rPr>
                  </m:ctrlPr>
                </m:sSubSupPr>
                <m:e>
                  <m:r>
                    <w:rPr>
                      <w:rFonts w:ascii="Cambria Math" w:hAnsi="Cambria Math"/>
                      <w:lang w:eastAsia="en-US"/>
                    </w:rPr>
                    <m:t>I</m:t>
                  </m:r>
                </m:e>
                <m:sub>
                  <m:r>
                    <w:rPr>
                      <w:rFonts w:ascii="Cambria Math" w:hAnsi="Cambria Math"/>
                      <w:lang w:eastAsia="en-US"/>
                    </w:rPr>
                    <m:t>K</m:t>
                  </m:r>
                </m:sub>
                <m:sup>
                  <m:r>
                    <w:rPr>
                      <w:rFonts w:ascii="Cambria Math" w:hAnsi="Cambria Math"/>
                      <w:lang w:eastAsia="en-US"/>
                    </w:rPr>
                    <m:t>"</m:t>
                  </m:r>
                </m:sup>
              </m:sSubSup>
            </m:oMath>
            <w:r w:rsidR="00E53D50" w:rsidRPr="00EE2798">
              <w:rPr>
                <w:lang w:eastAsia="en-US"/>
              </w:rPr>
              <w:t xml:space="preserve"> = </w:t>
            </w:r>
            <w:r w:rsidR="00E53D50" w:rsidRPr="009035B7">
              <w:rPr>
                <w:b/>
                <w:lang w:eastAsia="en-US"/>
              </w:rPr>
              <w:t>20 kA</w:t>
            </w:r>
          </w:p>
          <w:p w14:paraId="29B1AA64" w14:textId="77777777" w:rsidR="00E53D50" w:rsidRPr="00EE2798" w:rsidRDefault="00E53D50" w:rsidP="00635813">
            <w:pPr>
              <w:ind w:left="873"/>
              <w:rPr>
                <w:lang w:eastAsia="en-US"/>
              </w:rPr>
            </w:pPr>
            <w:r w:rsidRPr="00EE2798">
              <w:rPr>
                <w:i/>
                <w:lang w:eastAsia="en-US"/>
              </w:rPr>
              <w:t>t</w:t>
            </w:r>
            <w:r w:rsidRPr="00EE2798">
              <w:rPr>
                <w:lang w:eastAsia="en-US"/>
              </w:rPr>
              <w:t xml:space="preserve"> = </w:t>
            </w:r>
            <w:r w:rsidRPr="009035B7">
              <w:rPr>
                <w:b/>
                <w:lang w:eastAsia="en-US"/>
              </w:rPr>
              <w:t>1 s</w:t>
            </w:r>
          </w:p>
          <w:p w14:paraId="1FE2787A" w14:textId="77777777" w:rsidR="00E53D50" w:rsidRPr="00EE2798" w:rsidRDefault="00E53D50" w:rsidP="00635813">
            <w:r>
              <w:rPr>
                <w:i/>
                <w:lang w:eastAsia="en-US"/>
              </w:rPr>
              <w:t xml:space="preserve">             </w:t>
            </w:r>
            <w:r w:rsidRPr="00EE2798">
              <w:rPr>
                <w:i/>
                <w:lang w:eastAsia="en-US"/>
              </w:rPr>
              <w:t>k</w:t>
            </w:r>
            <w:r w:rsidRPr="00EE2798">
              <w:rPr>
                <w:lang w:eastAsia="en-US"/>
              </w:rPr>
              <w:t xml:space="preserve"> = (</w:t>
            </w:r>
            <m:oMath>
              <m:r>
                <m:rPr>
                  <m:sty m:val="bi"/>
                </m:rPr>
                <w:rPr>
                  <w:rFonts w:ascii="Cambria Math" w:hAnsi="Cambria Math"/>
                  <w:lang w:eastAsia="en-US"/>
                </w:rPr>
                <m:t>190</m:t>
              </m:r>
              <m:f>
                <m:fPr>
                  <m:ctrlPr>
                    <w:rPr>
                      <w:rFonts w:ascii="Cambria Math" w:eastAsiaTheme="minorHAnsi" w:hAnsi="Cambria Math"/>
                      <w:b/>
                      <w:i/>
                      <w:iCs/>
                      <w:lang w:eastAsia="en-US"/>
                    </w:rPr>
                  </m:ctrlPr>
                </m:fPr>
                <m:num>
                  <m:r>
                    <m:rPr>
                      <m:sty m:val="bi"/>
                    </m:rPr>
                    <w:rPr>
                      <w:rFonts w:ascii="Cambria Math" w:hAnsi="Cambria Math"/>
                      <w:lang w:eastAsia="en-US"/>
                    </w:rPr>
                    <m:t>A x √s</m:t>
                  </m:r>
                </m:num>
                <m:den>
                  <m:r>
                    <m:rPr>
                      <m:sty m:val="bi"/>
                    </m:rPr>
                    <w:rPr>
                      <w:rFonts w:ascii="Cambria Math" w:hAnsi="Cambria Math"/>
                      <w:lang w:eastAsia="en-US"/>
                    </w:rPr>
                    <m:t>mm</m:t>
                  </m:r>
                </m:den>
              </m:f>
            </m:oMath>
            <w:r w:rsidRPr="00EE2798">
              <w:rPr>
                <w:lang w:eastAsia="en-US"/>
              </w:rPr>
              <w:t>)</w:t>
            </w:r>
          </w:p>
        </w:tc>
      </w:tr>
      <w:tr w:rsidR="00E53D50" w:rsidRPr="00E53D50" w14:paraId="02A7F9B9" w14:textId="77777777" w:rsidTr="00635813">
        <w:trPr>
          <w:trHeight w:val="785"/>
        </w:trPr>
        <w:tc>
          <w:tcPr>
            <w:tcW w:w="9371" w:type="dxa"/>
            <w:gridSpan w:val="3"/>
            <w:vAlign w:val="center"/>
          </w:tcPr>
          <w:p w14:paraId="51D1CDE2" w14:textId="77777777" w:rsidR="00E53D50" w:rsidRPr="00E53D50" w:rsidRDefault="00E53D50" w:rsidP="00635813">
            <w:pPr>
              <w:keepNext/>
              <w:jc w:val="center"/>
            </w:pPr>
            <w:r w:rsidRPr="00E53D50">
              <w:rPr>
                <w:noProof/>
              </w:rPr>
              <w:lastRenderedPageBreak/>
              <w:drawing>
                <wp:inline distT="0" distB="0" distL="0" distR="0" wp14:anchorId="0E799E58" wp14:editId="6ABC4DDD">
                  <wp:extent cx="5496052" cy="2977116"/>
                  <wp:effectExtent l="0" t="0" r="0" b="0"/>
                  <wp:docPr id="37" name="Grafik 37" descr="cid:image010.png@01D39C68.6883B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10.png@01D39C68.6883B4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95149" cy="3030795"/>
                          </a:xfrm>
                          <a:prstGeom prst="rect">
                            <a:avLst/>
                          </a:prstGeom>
                          <a:noFill/>
                          <a:ln>
                            <a:noFill/>
                          </a:ln>
                        </pic:spPr>
                      </pic:pic>
                    </a:graphicData>
                  </a:graphic>
                </wp:inline>
              </w:drawing>
            </w:r>
          </w:p>
          <w:p w14:paraId="78D446AB" w14:textId="22A259AE" w:rsidR="00E53D50" w:rsidRPr="00E53D50" w:rsidRDefault="00E53D50" w:rsidP="00635813">
            <w:pPr>
              <w:pStyle w:val="Beschriftung"/>
              <w:jc w:val="center"/>
              <w:rPr>
                <w:i w:val="0"/>
                <w:color w:val="auto"/>
                <w:lang w:eastAsia="en-US"/>
              </w:rPr>
            </w:pPr>
            <w:r w:rsidRPr="00E53D50">
              <w:rPr>
                <w:i w:val="0"/>
                <w:color w:val="auto"/>
              </w:rPr>
              <w:t>Abbildung 1 Quelle: VDE 0683-200</w:t>
            </w:r>
          </w:p>
        </w:tc>
      </w:tr>
    </w:tbl>
    <w:p w14:paraId="02850590" w14:textId="1638F702" w:rsidR="004A0C51" w:rsidRDefault="004A0C51" w:rsidP="00AB24B8">
      <w:pPr>
        <w:jc w:val="both"/>
        <w:rPr>
          <w:rFonts w:cs="Arial"/>
          <w:b/>
          <w:sz w:val="22"/>
          <w:szCs w:val="22"/>
        </w:rPr>
      </w:pPr>
      <w:r>
        <w:rPr>
          <w:rFonts w:cs="Arial"/>
          <w:b/>
          <w:sz w:val="22"/>
          <w:szCs w:val="22"/>
        </w:rPr>
        <w:br w:type="page"/>
      </w:r>
    </w:p>
    <w:p w14:paraId="2268C552" w14:textId="77777777" w:rsidR="009712F5" w:rsidRPr="00AB24B8" w:rsidRDefault="009712F5" w:rsidP="00AB24B8">
      <w:pPr>
        <w:jc w:val="both"/>
        <w:rPr>
          <w:noProof/>
          <w:color w:val="000000" w:themeColor="text1"/>
        </w:rPr>
      </w:pP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AB24B8" w:rsidRPr="00AB24B8" w14:paraId="2D91FDB2" w14:textId="77777777" w:rsidTr="00CF57D9">
        <w:trPr>
          <w:trHeight w:hRule="exact" w:val="765"/>
        </w:trPr>
        <w:tc>
          <w:tcPr>
            <w:tcW w:w="2981" w:type="dxa"/>
            <w:tcBorders>
              <w:top w:val="single" w:sz="12" w:space="0" w:color="auto"/>
              <w:bottom w:val="single" w:sz="12" w:space="0" w:color="auto"/>
            </w:tcBorders>
            <w:vAlign w:val="center"/>
          </w:tcPr>
          <w:p w14:paraId="45642F14" w14:textId="178FCBAA"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Teilnehmer</w:t>
            </w:r>
          </w:p>
        </w:tc>
        <w:tc>
          <w:tcPr>
            <w:tcW w:w="2970" w:type="dxa"/>
            <w:tcBorders>
              <w:top w:val="single" w:sz="12" w:space="0" w:color="auto"/>
              <w:bottom w:val="single" w:sz="12" w:space="0" w:color="auto"/>
            </w:tcBorders>
            <w:vAlign w:val="center"/>
          </w:tcPr>
          <w:p w14:paraId="2F6EE0B8"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4BAFAD23"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 xml:space="preserve">Unterschrift </w:t>
            </w:r>
            <w:r w:rsidRPr="00AB24B8">
              <w:rPr>
                <w:rFonts w:cs="Arial"/>
                <w:color w:val="000000" w:themeColor="text1"/>
                <w:sz w:val="22"/>
                <w:szCs w:val="22"/>
              </w:rPr>
              <w:t>*)</w:t>
            </w:r>
          </w:p>
        </w:tc>
      </w:tr>
      <w:tr w:rsidR="00AB24B8" w:rsidRPr="00AB24B8" w14:paraId="4817344F" w14:textId="77777777" w:rsidTr="00CF57D9">
        <w:trPr>
          <w:trHeight w:val="572"/>
        </w:trPr>
        <w:tc>
          <w:tcPr>
            <w:tcW w:w="2981" w:type="dxa"/>
            <w:tcBorders>
              <w:top w:val="single" w:sz="12" w:space="0" w:color="auto"/>
            </w:tcBorders>
            <w:vAlign w:val="center"/>
          </w:tcPr>
          <w:p w14:paraId="54BE514E" w14:textId="77777777" w:rsidR="00F87883" w:rsidRPr="00AB24B8" w:rsidRDefault="00F87883" w:rsidP="00AB24B8">
            <w:pPr>
              <w:ind w:right="-1"/>
              <w:jc w:val="both"/>
              <w:rPr>
                <w:rFonts w:cs="Arial"/>
                <w:color w:val="000000" w:themeColor="text1"/>
                <w:sz w:val="22"/>
                <w:szCs w:val="22"/>
              </w:rPr>
            </w:pPr>
          </w:p>
        </w:tc>
        <w:tc>
          <w:tcPr>
            <w:tcW w:w="2970" w:type="dxa"/>
            <w:tcBorders>
              <w:top w:val="single" w:sz="12" w:space="0" w:color="auto"/>
            </w:tcBorders>
            <w:vAlign w:val="center"/>
          </w:tcPr>
          <w:p w14:paraId="24420DA8" w14:textId="77777777" w:rsidR="00F87883" w:rsidRPr="00AB24B8" w:rsidRDefault="00F87883" w:rsidP="00AB24B8">
            <w:pPr>
              <w:ind w:right="-1"/>
              <w:jc w:val="both"/>
              <w:rPr>
                <w:rFonts w:cs="Arial"/>
                <w:color w:val="000000" w:themeColor="text1"/>
                <w:sz w:val="22"/>
                <w:szCs w:val="22"/>
              </w:rPr>
            </w:pPr>
          </w:p>
        </w:tc>
        <w:tc>
          <w:tcPr>
            <w:tcW w:w="3667" w:type="dxa"/>
            <w:tcBorders>
              <w:top w:val="single" w:sz="12" w:space="0" w:color="auto"/>
            </w:tcBorders>
            <w:vAlign w:val="center"/>
          </w:tcPr>
          <w:p w14:paraId="1512A43A" w14:textId="77777777" w:rsidR="00F87883" w:rsidRPr="00AB24B8" w:rsidRDefault="00F87883" w:rsidP="00AB24B8">
            <w:pPr>
              <w:ind w:right="-1"/>
              <w:jc w:val="both"/>
              <w:rPr>
                <w:rFonts w:cs="Arial"/>
                <w:color w:val="000000" w:themeColor="text1"/>
                <w:sz w:val="22"/>
                <w:szCs w:val="22"/>
              </w:rPr>
            </w:pPr>
          </w:p>
          <w:p w14:paraId="0732EF69" w14:textId="77777777" w:rsidR="00F87883" w:rsidRPr="00AB24B8" w:rsidRDefault="00F87883" w:rsidP="00AB24B8">
            <w:pPr>
              <w:ind w:right="-1"/>
              <w:jc w:val="both"/>
              <w:rPr>
                <w:rFonts w:cs="Arial"/>
                <w:color w:val="000000" w:themeColor="text1"/>
                <w:sz w:val="22"/>
                <w:szCs w:val="22"/>
              </w:rPr>
            </w:pPr>
          </w:p>
        </w:tc>
      </w:tr>
      <w:tr w:rsidR="00AB24B8" w:rsidRPr="00AB24B8" w14:paraId="52977B13" w14:textId="77777777" w:rsidTr="00CF57D9">
        <w:trPr>
          <w:trHeight w:val="572"/>
        </w:trPr>
        <w:tc>
          <w:tcPr>
            <w:tcW w:w="2981" w:type="dxa"/>
            <w:vAlign w:val="center"/>
          </w:tcPr>
          <w:p w14:paraId="3D3E982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255F3D99"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51CAE9FA" w14:textId="77777777" w:rsidR="00F87883" w:rsidRPr="00AB24B8" w:rsidRDefault="00F87883" w:rsidP="00AB24B8">
            <w:pPr>
              <w:ind w:right="-1"/>
              <w:jc w:val="both"/>
              <w:rPr>
                <w:rFonts w:cs="Arial"/>
                <w:color w:val="000000" w:themeColor="text1"/>
                <w:sz w:val="22"/>
                <w:szCs w:val="22"/>
              </w:rPr>
            </w:pPr>
          </w:p>
          <w:p w14:paraId="707EFC07" w14:textId="77777777" w:rsidR="00F87883" w:rsidRPr="00AB24B8" w:rsidRDefault="00F87883" w:rsidP="00AB24B8">
            <w:pPr>
              <w:ind w:right="-1"/>
              <w:jc w:val="both"/>
              <w:rPr>
                <w:rFonts w:cs="Arial"/>
                <w:color w:val="000000" w:themeColor="text1"/>
                <w:sz w:val="22"/>
                <w:szCs w:val="22"/>
              </w:rPr>
            </w:pPr>
          </w:p>
        </w:tc>
      </w:tr>
      <w:tr w:rsidR="00AB24B8" w:rsidRPr="00AB24B8" w14:paraId="0123FA40" w14:textId="77777777" w:rsidTr="00CF57D9">
        <w:trPr>
          <w:trHeight w:val="557"/>
        </w:trPr>
        <w:tc>
          <w:tcPr>
            <w:tcW w:w="2981" w:type="dxa"/>
            <w:vAlign w:val="center"/>
          </w:tcPr>
          <w:p w14:paraId="18595C59"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7389102"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01FC8EE" w14:textId="77777777" w:rsidR="00F87883" w:rsidRPr="00AB24B8" w:rsidRDefault="00F87883" w:rsidP="00AB24B8">
            <w:pPr>
              <w:ind w:right="-1"/>
              <w:jc w:val="both"/>
              <w:rPr>
                <w:rFonts w:cs="Arial"/>
                <w:color w:val="000000" w:themeColor="text1"/>
                <w:sz w:val="22"/>
                <w:szCs w:val="22"/>
              </w:rPr>
            </w:pPr>
          </w:p>
          <w:p w14:paraId="2E6C05B7" w14:textId="77777777" w:rsidR="00F87883" w:rsidRPr="00AB24B8" w:rsidRDefault="00F87883" w:rsidP="00AB24B8">
            <w:pPr>
              <w:ind w:right="-1"/>
              <w:jc w:val="both"/>
              <w:rPr>
                <w:rFonts w:cs="Arial"/>
                <w:color w:val="000000" w:themeColor="text1"/>
                <w:sz w:val="22"/>
                <w:szCs w:val="22"/>
              </w:rPr>
            </w:pPr>
          </w:p>
        </w:tc>
      </w:tr>
      <w:tr w:rsidR="00AB24B8" w:rsidRPr="00AB24B8" w14:paraId="45B9A57E" w14:textId="77777777" w:rsidTr="00CF57D9">
        <w:trPr>
          <w:trHeight w:val="557"/>
        </w:trPr>
        <w:tc>
          <w:tcPr>
            <w:tcW w:w="2981" w:type="dxa"/>
            <w:vAlign w:val="center"/>
          </w:tcPr>
          <w:p w14:paraId="5C4428A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D7E8A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F063CFF" w14:textId="77777777" w:rsidR="00F87883" w:rsidRPr="00AB24B8" w:rsidRDefault="00F87883" w:rsidP="00AB24B8">
            <w:pPr>
              <w:ind w:right="-1"/>
              <w:jc w:val="both"/>
              <w:rPr>
                <w:rFonts w:cs="Arial"/>
                <w:color w:val="000000" w:themeColor="text1"/>
                <w:sz w:val="22"/>
                <w:szCs w:val="22"/>
              </w:rPr>
            </w:pPr>
          </w:p>
          <w:p w14:paraId="4D5EB7AF" w14:textId="77777777" w:rsidR="00F87883" w:rsidRPr="00AB24B8" w:rsidRDefault="00F87883" w:rsidP="00AB24B8">
            <w:pPr>
              <w:ind w:right="-1"/>
              <w:jc w:val="both"/>
              <w:rPr>
                <w:rFonts w:cs="Arial"/>
                <w:color w:val="000000" w:themeColor="text1"/>
                <w:sz w:val="22"/>
                <w:szCs w:val="22"/>
              </w:rPr>
            </w:pPr>
          </w:p>
        </w:tc>
      </w:tr>
      <w:tr w:rsidR="00AB24B8" w:rsidRPr="00AB24B8" w14:paraId="6E158E36" w14:textId="77777777" w:rsidTr="00CF57D9">
        <w:trPr>
          <w:trHeight w:val="572"/>
        </w:trPr>
        <w:tc>
          <w:tcPr>
            <w:tcW w:w="2981" w:type="dxa"/>
            <w:vAlign w:val="center"/>
          </w:tcPr>
          <w:p w14:paraId="7E0EA258"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1277066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7B3E5232" w14:textId="77777777" w:rsidR="00F87883" w:rsidRPr="00AB24B8" w:rsidRDefault="00F87883" w:rsidP="00AB24B8">
            <w:pPr>
              <w:ind w:right="-1"/>
              <w:jc w:val="both"/>
              <w:rPr>
                <w:rFonts w:cs="Arial"/>
                <w:color w:val="000000" w:themeColor="text1"/>
                <w:sz w:val="22"/>
                <w:szCs w:val="22"/>
              </w:rPr>
            </w:pPr>
          </w:p>
          <w:p w14:paraId="20E436C3" w14:textId="77777777" w:rsidR="00F87883" w:rsidRPr="00AB24B8" w:rsidRDefault="00F87883" w:rsidP="00AB24B8">
            <w:pPr>
              <w:ind w:right="-1"/>
              <w:jc w:val="both"/>
              <w:rPr>
                <w:rFonts w:cs="Arial"/>
                <w:color w:val="000000" w:themeColor="text1"/>
                <w:sz w:val="22"/>
                <w:szCs w:val="22"/>
              </w:rPr>
            </w:pPr>
          </w:p>
        </w:tc>
      </w:tr>
      <w:tr w:rsidR="00AB24B8" w:rsidRPr="00AB24B8" w14:paraId="684CB588" w14:textId="77777777" w:rsidTr="00CF57D9">
        <w:trPr>
          <w:trHeight w:val="557"/>
        </w:trPr>
        <w:tc>
          <w:tcPr>
            <w:tcW w:w="2981" w:type="dxa"/>
            <w:vAlign w:val="center"/>
          </w:tcPr>
          <w:p w14:paraId="4BFD905F"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599875EF"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48F14178" w14:textId="77777777" w:rsidR="00F87883" w:rsidRPr="00AB24B8" w:rsidRDefault="00F87883" w:rsidP="00AB24B8">
            <w:pPr>
              <w:ind w:right="-1"/>
              <w:jc w:val="both"/>
              <w:rPr>
                <w:rFonts w:cs="Arial"/>
                <w:color w:val="000000" w:themeColor="text1"/>
                <w:sz w:val="22"/>
                <w:szCs w:val="22"/>
              </w:rPr>
            </w:pPr>
          </w:p>
          <w:p w14:paraId="6A6964CB" w14:textId="77777777" w:rsidR="00F87883" w:rsidRPr="00AB24B8" w:rsidRDefault="00F87883" w:rsidP="00AB24B8">
            <w:pPr>
              <w:ind w:right="-1"/>
              <w:jc w:val="both"/>
              <w:rPr>
                <w:rFonts w:cs="Arial"/>
                <w:color w:val="000000" w:themeColor="text1"/>
                <w:sz w:val="22"/>
                <w:szCs w:val="22"/>
              </w:rPr>
            </w:pPr>
          </w:p>
        </w:tc>
      </w:tr>
      <w:tr w:rsidR="00AB24B8" w:rsidRPr="00AB24B8" w14:paraId="2406A8D9" w14:textId="77777777" w:rsidTr="00CF57D9">
        <w:trPr>
          <w:trHeight w:val="572"/>
        </w:trPr>
        <w:tc>
          <w:tcPr>
            <w:tcW w:w="2981" w:type="dxa"/>
            <w:vAlign w:val="center"/>
          </w:tcPr>
          <w:p w14:paraId="61DD10E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8DF2ADD"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247C472A" w14:textId="77777777" w:rsidR="00F87883" w:rsidRPr="00AB24B8" w:rsidRDefault="00F87883" w:rsidP="00AB24B8">
            <w:pPr>
              <w:ind w:right="-1"/>
              <w:jc w:val="both"/>
              <w:rPr>
                <w:rFonts w:cs="Arial"/>
                <w:color w:val="000000" w:themeColor="text1"/>
                <w:sz w:val="22"/>
                <w:szCs w:val="22"/>
              </w:rPr>
            </w:pPr>
          </w:p>
          <w:p w14:paraId="4EC2D8DE" w14:textId="77777777" w:rsidR="00F87883" w:rsidRPr="00AB24B8" w:rsidRDefault="00F87883" w:rsidP="00AB24B8">
            <w:pPr>
              <w:ind w:right="-1"/>
              <w:jc w:val="both"/>
              <w:rPr>
                <w:rFonts w:cs="Arial"/>
                <w:color w:val="000000" w:themeColor="text1"/>
                <w:sz w:val="22"/>
                <w:szCs w:val="22"/>
              </w:rPr>
            </w:pPr>
          </w:p>
        </w:tc>
      </w:tr>
      <w:tr w:rsidR="00AB24B8" w:rsidRPr="00AB24B8" w14:paraId="5DCD1ACE" w14:textId="77777777" w:rsidTr="00CF57D9">
        <w:trPr>
          <w:trHeight w:val="557"/>
        </w:trPr>
        <w:tc>
          <w:tcPr>
            <w:tcW w:w="2981" w:type="dxa"/>
            <w:vAlign w:val="center"/>
          </w:tcPr>
          <w:p w14:paraId="2E884B66"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C1553B"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CEF95B8" w14:textId="77777777" w:rsidR="00F87883" w:rsidRPr="00AB24B8" w:rsidRDefault="00F87883" w:rsidP="00AB24B8">
            <w:pPr>
              <w:ind w:right="-1"/>
              <w:jc w:val="both"/>
              <w:rPr>
                <w:rFonts w:cs="Arial"/>
                <w:color w:val="000000" w:themeColor="text1"/>
                <w:sz w:val="22"/>
                <w:szCs w:val="22"/>
              </w:rPr>
            </w:pPr>
          </w:p>
          <w:p w14:paraId="4E4F9327" w14:textId="77777777" w:rsidR="00F87883" w:rsidRPr="00AB24B8" w:rsidRDefault="00F87883" w:rsidP="00AB24B8">
            <w:pPr>
              <w:ind w:right="-1"/>
              <w:jc w:val="both"/>
              <w:rPr>
                <w:rFonts w:cs="Arial"/>
                <w:color w:val="000000" w:themeColor="text1"/>
                <w:sz w:val="22"/>
                <w:szCs w:val="22"/>
              </w:rPr>
            </w:pPr>
          </w:p>
        </w:tc>
      </w:tr>
      <w:tr w:rsidR="00AB24B8" w:rsidRPr="00AB24B8" w14:paraId="1D8BD99D" w14:textId="77777777" w:rsidTr="00CF57D9">
        <w:trPr>
          <w:trHeight w:val="572"/>
        </w:trPr>
        <w:tc>
          <w:tcPr>
            <w:tcW w:w="2981" w:type="dxa"/>
            <w:vAlign w:val="center"/>
          </w:tcPr>
          <w:p w14:paraId="208A304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06B96D1"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6A85CD81" w14:textId="77777777" w:rsidR="00F87883" w:rsidRPr="00AB24B8" w:rsidRDefault="00F87883" w:rsidP="00AB24B8">
            <w:pPr>
              <w:ind w:right="-1"/>
              <w:jc w:val="both"/>
              <w:rPr>
                <w:rFonts w:cs="Arial"/>
                <w:color w:val="000000" w:themeColor="text1"/>
                <w:sz w:val="22"/>
                <w:szCs w:val="22"/>
              </w:rPr>
            </w:pPr>
          </w:p>
          <w:p w14:paraId="2A29B830" w14:textId="77777777" w:rsidR="00F87883" w:rsidRPr="00AB24B8" w:rsidRDefault="00F87883" w:rsidP="00AB24B8">
            <w:pPr>
              <w:ind w:right="-1"/>
              <w:jc w:val="both"/>
              <w:rPr>
                <w:rFonts w:cs="Arial"/>
                <w:color w:val="000000" w:themeColor="text1"/>
                <w:sz w:val="22"/>
                <w:szCs w:val="22"/>
              </w:rPr>
            </w:pPr>
          </w:p>
        </w:tc>
      </w:tr>
      <w:tr w:rsidR="00AB24B8" w:rsidRPr="00AB24B8" w14:paraId="787FCACD" w14:textId="77777777" w:rsidTr="00CF57D9">
        <w:trPr>
          <w:trHeight w:val="557"/>
        </w:trPr>
        <w:tc>
          <w:tcPr>
            <w:tcW w:w="2981" w:type="dxa"/>
            <w:vAlign w:val="center"/>
          </w:tcPr>
          <w:p w14:paraId="19281D27"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2F30EBA"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188B9D5" w14:textId="77777777" w:rsidR="00F87883" w:rsidRPr="00AB24B8" w:rsidRDefault="00F87883" w:rsidP="00AB24B8">
            <w:pPr>
              <w:ind w:right="-1"/>
              <w:jc w:val="both"/>
              <w:rPr>
                <w:rFonts w:cs="Arial"/>
                <w:color w:val="000000" w:themeColor="text1"/>
                <w:sz w:val="22"/>
                <w:szCs w:val="22"/>
              </w:rPr>
            </w:pPr>
          </w:p>
          <w:p w14:paraId="654DE60F" w14:textId="77777777" w:rsidR="00F87883" w:rsidRPr="00AB24B8" w:rsidRDefault="00F87883" w:rsidP="00AB24B8">
            <w:pPr>
              <w:ind w:right="-1"/>
              <w:jc w:val="both"/>
              <w:rPr>
                <w:rFonts w:cs="Arial"/>
                <w:color w:val="000000" w:themeColor="text1"/>
                <w:sz w:val="22"/>
                <w:szCs w:val="22"/>
              </w:rPr>
            </w:pPr>
          </w:p>
        </w:tc>
      </w:tr>
      <w:tr w:rsidR="00AB24B8" w:rsidRPr="00AB24B8" w14:paraId="36080E2B" w14:textId="77777777" w:rsidTr="00CF57D9">
        <w:trPr>
          <w:trHeight w:val="572"/>
        </w:trPr>
        <w:tc>
          <w:tcPr>
            <w:tcW w:w="2981" w:type="dxa"/>
            <w:tcBorders>
              <w:bottom w:val="single" w:sz="12" w:space="0" w:color="auto"/>
            </w:tcBorders>
            <w:vAlign w:val="center"/>
          </w:tcPr>
          <w:p w14:paraId="59941641" w14:textId="77777777" w:rsidR="00F87883" w:rsidRPr="00AB24B8" w:rsidRDefault="00F87883" w:rsidP="00AB24B8">
            <w:pPr>
              <w:ind w:right="-1"/>
              <w:jc w:val="both"/>
              <w:rPr>
                <w:rFonts w:cs="Arial"/>
                <w:color w:val="000000" w:themeColor="text1"/>
                <w:sz w:val="22"/>
                <w:szCs w:val="22"/>
              </w:rPr>
            </w:pPr>
          </w:p>
        </w:tc>
        <w:tc>
          <w:tcPr>
            <w:tcW w:w="2970" w:type="dxa"/>
            <w:tcBorders>
              <w:bottom w:val="single" w:sz="12" w:space="0" w:color="auto"/>
            </w:tcBorders>
            <w:vAlign w:val="center"/>
          </w:tcPr>
          <w:p w14:paraId="21269827" w14:textId="77777777" w:rsidR="00F87883" w:rsidRPr="00AB24B8" w:rsidRDefault="00F87883" w:rsidP="00AB24B8">
            <w:pPr>
              <w:ind w:right="-1"/>
              <w:jc w:val="both"/>
              <w:rPr>
                <w:rFonts w:cs="Arial"/>
                <w:color w:val="000000" w:themeColor="text1"/>
                <w:sz w:val="22"/>
                <w:szCs w:val="22"/>
              </w:rPr>
            </w:pPr>
          </w:p>
        </w:tc>
        <w:tc>
          <w:tcPr>
            <w:tcW w:w="3667" w:type="dxa"/>
            <w:tcBorders>
              <w:bottom w:val="single" w:sz="12" w:space="0" w:color="auto"/>
            </w:tcBorders>
            <w:vAlign w:val="center"/>
          </w:tcPr>
          <w:p w14:paraId="60A7D028" w14:textId="77777777" w:rsidR="00F87883" w:rsidRPr="00AB24B8" w:rsidRDefault="00F87883" w:rsidP="00AB24B8">
            <w:pPr>
              <w:ind w:right="-1"/>
              <w:jc w:val="both"/>
              <w:rPr>
                <w:rFonts w:cs="Arial"/>
                <w:color w:val="000000" w:themeColor="text1"/>
                <w:sz w:val="22"/>
                <w:szCs w:val="22"/>
              </w:rPr>
            </w:pPr>
          </w:p>
          <w:p w14:paraId="20E96D05" w14:textId="77777777" w:rsidR="00F87883" w:rsidRPr="00AB24B8" w:rsidRDefault="00F87883" w:rsidP="00AB24B8">
            <w:pPr>
              <w:ind w:right="-1"/>
              <w:jc w:val="both"/>
              <w:rPr>
                <w:rFonts w:cs="Arial"/>
                <w:color w:val="000000" w:themeColor="text1"/>
                <w:sz w:val="22"/>
                <w:szCs w:val="22"/>
              </w:rPr>
            </w:pPr>
          </w:p>
        </w:tc>
      </w:tr>
    </w:tbl>
    <w:p w14:paraId="6E1447AF" w14:textId="77777777" w:rsidR="00F87883" w:rsidRPr="00AB24B8" w:rsidRDefault="00F87883" w:rsidP="00AB24B8">
      <w:pPr>
        <w:ind w:right="-1"/>
        <w:jc w:val="both"/>
        <w:rPr>
          <w:rFonts w:cs="Arial"/>
          <w:color w:val="000000" w:themeColor="text1"/>
          <w:sz w:val="22"/>
          <w:szCs w:val="22"/>
        </w:rPr>
      </w:pPr>
    </w:p>
    <w:p w14:paraId="1B0EEA08" w14:textId="77777777" w:rsidR="00F87883" w:rsidRPr="00AB24B8" w:rsidRDefault="00F87883" w:rsidP="00AB24B8">
      <w:pPr>
        <w:ind w:right="-1"/>
        <w:jc w:val="both"/>
        <w:rPr>
          <w:color w:val="000000" w:themeColor="text1"/>
          <w:sz w:val="22"/>
          <w:szCs w:val="22"/>
        </w:rPr>
      </w:pPr>
      <w:r w:rsidRPr="00AB24B8">
        <w:rPr>
          <w:color w:val="000000" w:themeColor="text1"/>
          <w:sz w:val="22"/>
          <w:szCs w:val="22"/>
        </w:rPr>
        <w:t xml:space="preserve">*) Mit seiner Unterschrift bestätigt der/die Teilnehmer/in, dass der Inhalt der Schulung verstanden wurde. </w:t>
      </w:r>
    </w:p>
    <w:p w14:paraId="2634E649" w14:textId="77777777" w:rsidR="00F87883" w:rsidRPr="00AB24B8" w:rsidRDefault="00F87883" w:rsidP="00AB24B8">
      <w:pPr>
        <w:ind w:right="-1"/>
        <w:jc w:val="both"/>
        <w:rPr>
          <w:rFonts w:cs="Arial"/>
          <w:color w:val="000000" w:themeColor="text1"/>
          <w:sz w:val="22"/>
          <w:szCs w:val="22"/>
        </w:rPr>
      </w:pPr>
    </w:p>
    <w:p w14:paraId="6D67E25E" w14:textId="23D3ECB9" w:rsidR="00B03014" w:rsidRDefault="00B03014" w:rsidP="00AB24B8">
      <w:pPr>
        <w:ind w:right="-1"/>
        <w:jc w:val="both"/>
        <w:rPr>
          <w:rFonts w:cs="Arial"/>
          <w:color w:val="000000" w:themeColor="text1"/>
          <w:sz w:val="22"/>
          <w:szCs w:val="22"/>
        </w:rPr>
      </w:pPr>
    </w:p>
    <w:p w14:paraId="72A33331" w14:textId="77777777" w:rsidR="0017268D" w:rsidRPr="00AB24B8" w:rsidRDefault="0017268D" w:rsidP="0017268D">
      <w:pPr>
        <w:ind w:right="-1"/>
        <w:jc w:val="both"/>
        <w:rPr>
          <w:rFonts w:cs="Arial"/>
          <w:color w:val="000000" w:themeColor="text1"/>
          <w:sz w:val="22"/>
          <w:szCs w:val="22"/>
        </w:rPr>
      </w:pPr>
      <w:r w:rsidRPr="008901B6">
        <w:rPr>
          <w:rFonts w:cs="Arial"/>
          <w:b/>
          <w:bCs/>
          <w:color w:val="000000" w:themeColor="text1"/>
          <w:sz w:val="22"/>
          <w:szCs w:val="22"/>
        </w:rPr>
        <w:t>Ablauf</w:t>
      </w:r>
      <w:r w:rsidRPr="008651BB">
        <w:rPr>
          <w:rFonts w:cs="Arial"/>
          <w:color w:val="000000" w:themeColor="text1"/>
          <w:sz w:val="22"/>
          <w:szCs w:val="22"/>
        </w:rPr>
        <w:t>: Die Elektrokurzschulungen sind für die verantwortlichen Elektrofachkräfte (VEFK) gedacht, um diese in Ihrer Schulungs- und Unterweisungsarbeit zu unterstützen. Die Kurzschulungen können von der VEFK selbst oder von entsprechend befähigten Beschäftigten durchgeführt werden. Es ist darauf zu achten, dass nicht nur die eigenen Elektro-Mitarbeiter, sondern auch die Leiharbeiter geschult werden.</w:t>
      </w:r>
    </w:p>
    <w:bookmarkEnd w:id="1"/>
    <w:p w14:paraId="5EC97BE7" w14:textId="77777777" w:rsidR="0017268D" w:rsidRPr="00AB24B8" w:rsidRDefault="0017268D" w:rsidP="00AB24B8">
      <w:pPr>
        <w:ind w:right="-1"/>
        <w:jc w:val="both"/>
        <w:rPr>
          <w:rFonts w:cs="Arial"/>
          <w:color w:val="000000" w:themeColor="text1"/>
          <w:sz w:val="22"/>
          <w:szCs w:val="22"/>
        </w:rPr>
      </w:pPr>
    </w:p>
    <w:sectPr w:rsidR="0017268D" w:rsidRPr="00AB24B8" w:rsidSect="000D0A32">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86AA" w14:textId="77777777" w:rsidR="00AD2F53" w:rsidRDefault="00AD2F53">
      <w:r>
        <w:separator/>
      </w:r>
    </w:p>
  </w:endnote>
  <w:endnote w:type="continuationSeparator" w:id="0">
    <w:p w14:paraId="3FEA7355" w14:textId="77777777" w:rsidR="00AD2F53" w:rsidRDefault="00AD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98EC" w14:textId="77777777" w:rsidR="001271D1" w:rsidRDefault="001271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13"/>
      <w:gridCol w:w="1114"/>
      <w:gridCol w:w="1114"/>
      <w:gridCol w:w="1114"/>
      <w:gridCol w:w="1114"/>
      <w:gridCol w:w="1114"/>
      <w:gridCol w:w="1114"/>
    </w:tblGrid>
    <w:tr w:rsidR="000D3F83" w:rsidRPr="00FA3A35" w14:paraId="380CFD4D" w14:textId="77777777" w:rsidTr="006618CF">
      <w:trPr>
        <w:trHeight w:val="132"/>
      </w:trPr>
      <w:tc>
        <w:tcPr>
          <w:tcW w:w="1811" w:type="dxa"/>
          <w:vAlign w:val="center"/>
        </w:tcPr>
        <w:p w14:paraId="454E0CE0" w14:textId="77777777" w:rsidR="000D3F83" w:rsidRPr="00FA3A35" w:rsidRDefault="000D3F83" w:rsidP="00474259">
          <w:pPr>
            <w:pStyle w:val="Fuzeile"/>
            <w:ind w:right="-83"/>
            <w:rPr>
              <w:rFonts w:cs="Arial"/>
              <w:sz w:val="16"/>
              <w:szCs w:val="16"/>
            </w:rPr>
          </w:pPr>
          <w:r w:rsidRPr="00FA3A35">
            <w:rPr>
              <w:rFonts w:cs="Arial"/>
              <w:sz w:val="16"/>
              <w:szCs w:val="16"/>
            </w:rPr>
            <w:t>Ausgabe/Revision:</w:t>
          </w:r>
        </w:p>
      </w:tc>
      <w:tc>
        <w:tcPr>
          <w:tcW w:w="1113" w:type="dxa"/>
          <w:vAlign w:val="center"/>
        </w:tcPr>
        <w:p w14:paraId="5E50C2F1" w14:textId="77777777" w:rsidR="000D3F83" w:rsidRPr="00FA3A35" w:rsidRDefault="00856444" w:rsidP="00474259">
          <w:pPr>
            <w:pStyle w:val="Fuzeile"/>
            <w:ind w:right="-83"/>
            <w:rPr>
              <w:rFonts w:cs="Arial"/>
              <w:sz w:val="16"/>
              <w:szCs w:val="16"/>
            </w:rPr>
          </w:pPr>
          <w:r w:rsidRPr="00FA3A35">
            <w:rPr>
              <w:rFonts w:cs="Arial"/>
              <w:sz w:val="16"/>
              <w:szCs w:val="16"/>
            </w:rPr>
            <w:t>0</w:t>
          </w:r>
        </w:p>
      </w:tc>
      <w:tc>
        <w:tcPr>
          <w:tcW w:w="1114" w:type="dxa"/>
          <w:vAlign w:val="center"/>
        </w:tcPr>
        <w:p w14:paraId="5B538206" w14:textId="3D89B4CA" w:rsidR="000D3F83" w:rsidRPr="00FA3A35" w:rsidRDefault="006473F6" w:rsidP="00474259">
          <w:pPr>
            <w:pStyle w:val="Fuzeile"/>
            <w:ind w:right="-83"/>
            <w:rPr>
              <w:rFonts w:cs="Arial"/>
              <w:sz w:val="16"/>
              <w:szCs w:val="16"/>
            </w:rPr>
          </w:pPr>
          <w:r>
            <w:rPr>
              <w:rFonts w:cs="Arial"/>
              <w:sz w:val="16"/>
              <w:szCs w:val="16"/>
            </w:rPr>
            <w:t>1</w:t>
          </w:r>
        </w:p>
      </w:tc>
      <w:tc>
        <w:tcPr>
          <w:tcW w:w="1114" w:type="dxa"/>
          <w:vAlign w:val="center"/>
        </w:tcPr>
        <w:p w14:paraId="2DAFFE4B" w14:textId="77777777" w:rsidR="000D3F83" w:rsidRPr="00FA3A35" w:rsidRDefault="000D3F83" w:rsidP="00474259">
          <w:pPr>
            <w:pStyle w:val="Fuzeile"/>
            <w:ind w:right="-83"/>
            <w:rPr>
              <w:rFonts w:cs="Arial"/>
              <w:sz w:val="16"/>
              <w:szCs w:val="16"/>
            </w:rPr>
          </w:pPr>
        </w:p>
      </w:tc>
      <w:tc>
        <w:tcPr>
          <w:tcW w:w="1114" w:type="dxa"/>
          <w:vAlign w:val="center"/>
        </w:tcPr>
        <w:p w14:paraId="53BB3C1E" w14:textId="77777777" w:rsidR="000D3F83" w:rsidRPr="00FA3A35" w:rsidRDefault="000D3F83" w:rsidP="00474259">
          <w:pPr>
            <w:pStyle w:val="Fuzeile"/>
            <w:ind w:right="-83"/>
            <w:rPr>
              <w:rFonts w:cs="Arial"/>
              <w:sz w:val="16"/>
              <w:szCs w:val="16"/>
            </w:rPr>
          </w:pPr>
        </w:p>
      </w:tc>
      <w:tc>
        <w:tcPr>
          <w:tcW w:w="1114" w:type="dxa"/>
          <w:vAlign w:val="center"/>
        </w:tcPr>
        <w:p w14:paraId="50FE1F91" w14:textId="77777777" w:rsidR="000D3F83" w:rsidRPr="00FA3A35" w:rsidRDefault="000D3F83" w:rsidP="00474259">
          <w:pPr>
            <w:pStyle w:val="Fuzeile"/>
            <w:ind w:right="-83"/>
            <w:rPr>
              <w:rFonts w:cs="Arial"/>
              <w:sz w:val="16"/>
              <w:szCs w:val="16"/>
            </w:rPr>
          </w:pPr>
        </w:p>
      </w:tc>
      <w:tc>
        <w:tcPr>
          <w:tcW w:w="1114" w:type="dxa"/>
          <w:vAlign w:val="center"/>
        </w:tcPr>
        <w:p w14:paraId="400DE141" w14:textId="77777777" w:rsidR="000D3F83" w:rsidRPr="00FA3A35" w:rsidRDefault="000D3F83" w:rsidP="00474259">
          <w:pPr>
            <w:pStyle w:val="Fuzeile"/>
            <w:ind w:right="-83"/>
            <w:rPr>
              <w:rFonts w:cs="Arial"/>
              <w:sz w:val="16"/>
              <w:szCs w:val="16"/>
            </w:rPr>
          </w:pPr>
          <w:r w:rsidRPr="00FA3A35">
            <w:rPr>
              <w:rFonts w:cs="Arial"/>
              <w:sz w:val="16"/>
              <w:szCs w:val="16"/>
            </w:rPr>
            <w:t>Seite:</w:t>
          </w:r>
        </w:p>
      </w:tc>
      <w:tc>
        <w:tcPr>
          <w:tcW w:w="1114" w:type="dxa"/>
          <w:vAlign w:val="center"/>
        </w:tcPr>
        <w:p w14:paraId="6F8763CF" w14:textId="77777777" w:rsidR="000D3F83" w:rsidRPr="00FA3A35" w:rsidRDefault="000D3F83" w:rsidP="00474259">
          <w:pPr>
            <w:pStyle w:val="Fuzeile"/>
            <w:ind w:right="-83"/>
            <w:rPr>
              <w:rFonts w:cs="Arial"/>
              <w:sz w:val="16"/>
              <w:szCs w:val="16"/>
            </w:rPr>
          </w:pP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PAGE</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r w:rsidRPr="00FA3A35">
            <w:rPr>
              <w:rFonts w:cs="Arial"/>
              <w:sz w:val="16"/>
              <w:szCs w:val="16"/>
            </w:rPr>
            <w:t xml:space="preserve"> von </w:t>
          </w: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NUMPAGES</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p>
      </w:tc>
    </w:tr>
    <w:tr w:rsidR="000D3F83" w:rsidRPr="00FA3A35" w14:paraId="5456E345" w14:textId="77777777" w:rsidTr="006618CF">
      <w:tc>
        <w:tcPr>
          <w:tcW w:w="1811" w:type="dxa"/>
          <w:vAlign w:val="center"/>
        </w:tcPr>
        <w:p w14:paraId="655E4B9C" w14:textId="77777777" w:rsidR="000D3F83" w:rsidRPr="00FA3A35" w:rsidRDefault="000D3F83" w:rsidP="00474259">
          <w:pPr>
            <w:pStyle w:val="Fuzeile"/>
            <w:ind w:right="-83"/>
            <w:rPr>
              <w:rFonts w:cs="Arial"/>
              <w:sz w:val="16"/>
              <w:szCs w:val="16"/>
            </w:rPr>
          </w:pPr>
          <w:r w:rsidRPr="00FA3A35">
            <w:rPr>
              <w:rFonts w:cs="Arial"/>
              <w:sz w:val="16"/>
              <w:szCs w:val="16"/>
            </w:rPr>
            <w:t>Datum:</w:t>
          </w:r>
        </w:p>
      </w:tc>
      <w:tc>
        <w:tcPr>
          <w:tcW w:w="1113" w:type="dxa"/>
          <w:vAlign w:val="center"/>
        </w:tcPr>
        <w:p w14:paraId="6D879B4D" w14:textId="75706EE0" w:rsidR="000D3F83" w:rsidRPr="00FA3A35" w:rsidRDefault="00DB4F32" w:rsidP="00474259">
          <w:pPr>
            <w:pStyle w:val="Fuzeile"/>
            <w:ind w:right="-83"/>
            <w:rPr>
              <w:rFonts w:cs="Arial"/>
              <w:sz w:val="16"/>
              <w:szCs w:val="16"/>
            </w:rPr>
          </w:pPr>
          <w:r>
            <w:rPr>
              <w:rFonts w:cs="Arial"/>
              <w:sz w:val="16"/>
              <w:szCs w:val="16"/>
            </w:rPr>
            <w:t>03</w:t>
          </w:r>
          <w:r w:rsidR="00AB24B8">
            <w:rPr>
              <w:rFonts w:cs="Arial"/>
              <w:sz w:val="16"/>
              <w:szCs w:val="16"/>
            </w:rPr>
            <w:t>.201</w:t>
          </w:r>
          <w:r>
            <w:rPr>
              <w:rFonts w:cs="Arial"/>
              <w:sz w:val="16"/>
              <w:szCs w:val="16"/>
            </w:rPr>
            <w:t>9</w:t>
          </w:r>
        </w:p>
      </w:tc>
      <w:tc>
        <w:tcPr>
          <w:tcW w:w="1114" w:type="dxa"/>
          <w:vAlign w:val="center"/>
        </w:tcPr>
        <w:p w14:paraId="065DCDF1" w14:textId="771C0145" w:rsidR="000D3F83" w:rsidRPr="00FA3A35" w:rsidRDefault="006473F6" w:rsidP="00474259">
          <w:pPr>
            <w:pStyle w:val="Fuzeile"/>
            <w:ind w:right="-83"/>
            <w:rPr>
              <w:rFonts w:cs="Arial"/>
              <w:sz w:val="16"/>
              <w:szCs w:val="16"/>
            </w:rPr>
          </w:pPr>
          <w:r>
            <w:rPr>
              <w:rFonts w:cs="Arial"/>
              <w:sz w:val="16"/>
              <w:szCs w:val="16"/>
            </w:rPr>
            <w:t>08.2019</w:t>
          </w:r>
        </w:p>
      </w:tc>
      <w:tc>
        <w:tcPr>
          <w:tcW w:w="1114" w:type="dxa"/>
          <w:vAlign w:val="center"/>
        </w:tcPr>
        <w:p w14:paraId="57B2387E" w14:textId="77777777" w:rsidR="000D3F83" w:rsidRPr="00FA3A35" w:rsidRDefault="000D3F83" w:rsidP="00474259">
          <w:pPr>
            <w:pStyle w:val="Fuzeile"/>
            <w:ind w:right="-83"/>
            <w:rPr>
              <w:rFonts w:cs="Arial"/>
              <w:sz w:val="16"/>
              <w:szCs w:val="16"/>
            </w:rPr>
          </w:pPr>
        </w:p>
      </w:tc>
      <w:tc>
        <w:tcPr>
          <w:tcW w:w="1114" w:type="dxa"/>
          <w:vAlign w:val="center"/>
        </w:tcPr>
        <w:p w14:paraId="6B2E1E7A" w14:textId="77777777" w:rsidR="000D3F83" w:rsidRPr="00FA3A35" w:rsidRDefault="000D3F83" w:rsidP="00474259">
          <w:pPr>
            <w:pStyle w:val="Fuzeile"/>
            <w:ind w:right="-83"/>
            <w:rPr>
              <w:rFonts w:cs="Arial"/>
              <w:sz w:val="16"/>
              <w:szCs w:val="16"/>
            </w:rPr>
          </w:pPr>
        </w:p>
      </w:tc>
      <w:tc>
        <w:tcPr>
          <w:tcW w:w="1114" w:type="dxa"/>
          <w:vAlign w:val="center"/>
        </w:tcPr>
        <w:p w14:paraId="63540CF4" w14:textId="77777777" w:rsidR="000D3F83" w:rsidRPr="00FA3A35" w:rsidRDefault="000D3F83" w:rsidP="00474259">
          <w:pPr>
            <w:pStyle w:val="Fuzeile"/>
            <w:ind w:right="-83"/>
            <w:rPr>
              <w:rFonts w:cs="Arial"/>
              <w:sz w:val="16"/>
              <w:szCs w:val="16"/>
            </w:rPr>
          </w:pPr>
        </w:p>
      </w:tc>
      <w:tc>
        <w:tcPr>
          <w:tcW w:w="1114" w:type="dxa"/>
          <w:vAlign w:val="center"/>
        </w:tcPr>
        <w:p w14:paraId="2A81D65E" w14:textId="77777777" w:rsidR="000D3F83" w:rsidRPr="00FA3A35" w:rsidRDefault="000D3F83" w:rsidP="00474259">
          <w:pPr>
            <w:pStyle w:val="Fuzeile"/>
            <w:ind w:right="-83"/>
            <w:rPr>
              <w:rFonts w:cs="Arial"/>
              <w:sz w:val="16"/>
              <w:szCs w:val="16"/>
            </w:rPr>
          </w:pPr>
          <w:r w:rsidRPr="00FA3A35">
            <w:rPr>
              <w:rFonts w:cs="Arial"/>
              <w:sz w:val="16"/>
              <w:szCs w:val="16"/>
            </w:rPr>
            <w:t>Gültig ab:</w:t>
          </w:r>
        </w:p>
      </w:tc>
      <w:tc>
        <w:tcPr>
          <w:tcW w:w="1114" w:type="dxa"/>
          <w:vAlign w:val="center"/>
        </w:tcPr>
        <w:p w14:paraId="520992F0" w14:textId="77777777" w:rsidR="000D3F83" w:rsidRPr="00FA3A35" w:rsidRDefault="000D3F83" w:rsidP="00474259">
          <w:pPr>
            <w:pStyle w:val="Fuzeile"/>
            <w:ind w:right="-83"/>
            <w:rPr>
              <w:rFonts w:cs="Arial"/>
              <w:sz w:val="16"/>
              <w:szCs w:val="16"/>
            </w:rPr>
          </w:pPr>
        </w:p>
      </w:tc>
    </w:tr>
    <w:tr w:rsidR="006473F6" w:rsidRPr="00FA3A35" w14:paraId="02D8B56F" w14:textId="77777777" w:rsidTr="006618CF">
      <w:tc>
        <w:tcPr>
          <w:tcW w:w="1811" w:type="dxa"/>
          <w:vAlign w:val="center"/>
        </w:tcPr>
        <w:p w14:paraId="24599EFE" w14:textId="77777777" w:rsidR="006473F6" w:rsidRPr="00FA3A35" w:rsidRDefault="006473F6" w:rsidP="006473F6">
          <w:pPr>
            <w:pStyle w:val="Fuzeile"/>
            <w:ind w:right="-83"/>
            <w:rPr>
              <w:rFonts w:cs="Arial"/>
              <w:sz w:val="16"/>
              <w:szCs w:val="16"/>
            </w:rPr>
          </w:pPr>
          <w:r w:rsidRPr="00FA3A35">
            <w:rPr>
              <w:rFonts w:cs="Arial"/>
              <w:sz w:val="16"/>
              <w:szCs w:val="16"/>
            </w:rPr>
            <w:t>Erstellt/geändert:</w:t>
          </w:r>
        </w:p>
      </w:tc>
      <w:tc>
        <w:tcPr>
          <w:tcW w:w="1113" w:type="dxa"/>
          <w:vAlign w:val="center"/>
        </w:tcPr>
        <w:p w14:paraId="1D353058" w14:textId="08699BC5" w:rsidR="006473F6" w:rsidRPr="00FA3A35" w:rsidRDefault="006473F6" w:rsidP="006473F6">
          <w:pPr>
            <w:pStyle w:val="Fuzeile"/>
            <w:ind w:right="-83"/>
            <w:rPr>
              <w:rFonts w:cs="Arial"/>
              <w:sz w:val="15"/>
              <w:szCs w:val="16"/>
            </w:rPr>
          </w:pPr>
          <w:r w:rsidRPr="00FA3A35">
            <w:rPr>
              <w:rFonts w:cs="Arial"/>
              <w:sz w:val="15"/>
              <w:szCs w:val="16"/>
            </w:rPr>
            <w:t>R.O.E.GmbH</w:t>
          </w:r>
        </w:p>
      </w:tc>
      <w:tc>
        <w:tcPr>
          <w:tcW w:w="1114" w:type="dxa"/>
          <w:vAlign w:val="center"/>
        </w:tcPr>
        <w:p w14:paraId="1C8C710B" w14:textId="6A94A927" w:rsidR="006473F6" w:rsidRPr="00FA3A35" w:rsidRDefault="006473F6" w:rsidP="006473F6">
          <w:pPr>
            <w:pStyle w:val="Fuzeile"/>
            <w:ind w:right="-83"/>
            <w:rPr>
              <w:rFonts w:cs="Arial"/>
              <w:sz w:val="16"/>
              <w:szCs w:val="16"/>
            </w:rPr>
          </w:pPr>
          <w:r w:rsidRPr="00FA3A35">
            <w:rPr>
              <w:rFonts w:cs="Arial"/>
              <w:sz w:val="15"/>
              <w:szCs w:val="16"/>
            </w:rPr>
            <w:t>R.O.E.GmbH</w:t>
          </w:r>
        </w:p>
      </w:tc>
      <w:tc>
        <w:tcPr>
          <w:tcW w:w="1114" w:type="dxa"/>
          <w:vAlign w:val="center"/>
        </w:tcPr>
        <w:p w14:paraId="52D97B00" w14:textId="77777777" w:rsidR="006473F6" w:rsidRPr="00FA3A35" w:rsidRDefault="006473F6" w:rsidP="006473F6">
          <w:pPr>
            <w:pStyle w:val="Fuzeile"/>
            <w:ind w:right="-83"/>
            <w:rPr>
              <w:rFonts w:cs="Arial"/>
              <w:sz w:val="16"/>
              <w:szCs w:val="16"/>
            </w:rPr>
          </w:pPr>
        </w:p>
      </w:tc>
      <w:tc>
        <w:tcPr>
          <w:tcW w:w="1114" w:type="dxa"/>
          <w:vAlign w:val="center"/>
        </w:tcPr>
        <w:p w14:paraId="7C509E31" w14:textId="77777777" w:rsidR="006473F6" w:rsidRPr="00FA3A35" w:rsidRDefault="006473F6" w:rsidP="006473F6">
          <w:pPr>
            <w:pStyle w:val="Fuzeile"/>
            <w:ind w:right="-83"/>
            <w:rPr>
              <w:rFonts w:cs="Arial"/>
              <w:sz w:val="16"/>
              <w:szCs w:val="16"/>
            </w:rPr>
          </w:pPr>
        </w:p>
      </w:tc>
      <w:tc>
        <w:tcPr>
          <w:tcW w:w="1114" w:type="dxa"/>
          <w:vAlign w:val="center"/>
        </w:tcPr>
        <w:p w14:paraId="3BD1ACEC" w14:textId="77777777" w:rsidR="006473F6" w:rsidRPr="00FA3A35" w:rsidRDefault="006473F6" w:rsidP="006473F6">
          <w:pPr>
            <w:pStyle w:val="Fuzeile"/>
            <w:ind w:right="-83"/>
            <w:rPr>
              <w:rFonts w:cs="Arial"/>
              <w:sz w:val="16"/>
              <w:szCs w:val="16"/>
            </w:rPr>
          </w:pPr>
        </w:p>
      </w:tc>
      <w:tc>
        <w:tcPr>
          <w:tcW w:w="1114" w:type="dxa"/>
          <w:shd w:val="clear" w:color="auto" w:fill="auto"/>
          <w:vAlign w:val="center"/>
        </w:tcPr>
        <w:p w14:paraId="75E39B98" w14:textId="77777777" w:rsidR="006473F6" w:rsidRPr="00FA3A35" w:rsidRDefault="006473F6" w:rsidP="006473F6">
          <w:pPr>
            <w:pStyle w:val="Fuzeile"/>
            <w:ind w:right="-83"/>
            <w:rPr>
              <w:rFonts w:cs="Arial"/>
              <w:sz w:val="16"/>
              <w:szCs w:val="16"/>
            </w:rPr>
          </w:pPr>
        </w:p>
      </w:tc>
      <w:tc>
        <w:tcPr>
          <w:tcW w:w="1114" w:type="dxa"/>
          <w:vAlign w:val="center"/>
        </w:tcPr>
        <w:p w14:paraId="37D50976" w14:textId="77777777" w:rsidR="006473F6" w:rsidRPr="00FA3A35" w:rsidRDefault="006473F6" w:rsidP="006473F6">
          <w:pPr>
            <w:pStyle w:val="Fuzeile"/>
            <w:ind w:right="-83"/>
            <w:rPr>
              <w:rFonts w:cs="Arial"/>
              <w:sz w:val="16"/>
              <w:szCs w:val="16"/>
            </w:rPr>
          </w:pPr>
        </w:p>
      </w:tc>
    </w:tr>
    <w:tr w:rsidR="006473F6" w:rsidRPr="00FA3A35" w14:paraId="6F58E370" w14:textId="77777777" w:rsidTr="006618CF">
      <w:tc>
        <w:tcPr>
          <w:tcW w:w="1811" w:type="dxa"/>
          <w:vAlign w:val="center"/>
        </w:tcPr>
        <w:p w14:paraId="4EB51454" w14:textId="77777777" w:rsidR="006473F6" w:rsidRPr="00FA3A35" w:rsidRDefault="006473F6" w:rsidP="006473F6">
          <w:pPr>
            <w:pStyle w:val="Fuzeile"/>
            <w:ind w:right="-83"/>
            <w:rPr>
              <w:rFonts w:cs="Arial"/>
              <w:sz w:val="16"/>
              <w:szCs w:val="16"/>
            </w:rPr>
          </w:pPr>
          <w:r w:rsidRPr="00FA3A35">
            <w:rPr>
              <w:rFonts w:cs="Arial"/>
              <w:sz w:val="16"/>
              <w:szCs w:val="16"/>
            </w:rPr>
            <w:t>Genehmigt:</w:t>
          </w:r>
        </w:p>
      </w:tc>
      <w:tc>
        <w:tcPr>
          <w:tcW w:w="1113" w:type="dxa"/>
          <w:vAlign w:val="center"/>
        </w:tcPr>
        <w:p w14:paraId="13D9AC6B" w14:textId="77777777" w:rsidR="006473F6" w:rsidRPr="00FA3A35" w:rsidRDefault="006473F6" w:rsidP="006473F6">
          <w:pPr>
            <w:pStyle w:val="Fuzeile"/>
            <w:ind w:right="-83"/>
            <w:rPr>
              <w:rFonts w:cs="Arial"/>
              <w:sz w:val="16"/>
              <w:szCs w:val="16"/>
            </w:rPr>
          </w:pPr>
        </w:p>
      </w:tc>
      <w:tc>
        <w:tcPr>
          <w:tcW w:w="1114" w:type="dxa"/>
          <w:vAlign w:val="center"/>
        </w:tcPr>
        <w:p w14:paraId="20B83D72" w14:textId="77777777" w:rsidR="006473F6" w:rsidRPr="00FA3A35" w:rsidRDefault="006473F6" w:rsidP="006473F6">
          <w:pPr>
            <w:pStyle w:val="Fuzeile"/>
            <w:ind w:right="-83"/>
            <w:rPr>
              <w:rFonts w:cs="Arial"/>
              <w:sz w:val="16"/>
              <w:szCs w:val="16"/>
            </w:rPr>
          </w:pPr>
        </w:p>
      </w:tc>
      <w:tc>
        <w:tcPr>
          <w:tcW w:w="1114" w:type="dxa"/>
          <w:vAlign w:val="center"/>
        </w:tcPr>
        <w:p w14:paraId="5719F735" w14:textId="77777777" w:rsidR="006473F6" w:rsidRPr="00FA3A35" w:rsidRDefault="006473F6" w:rsidP="006473F6">
          <w:pPr>
            <w:pStyle w:val="Fuzeile"/>
            <w:ind w:right="-83"/>
            <w:rPr>
              <w:rFonts w:cs="Arial"/>
              <w:sz w:val="16"/>
              <w:szCs w:val="16"/>
            </w:rPr>
          </w:pPr>
        </w:p>
      </w:tc>
      <w:tc>
        <w:tcPr>
          <w:tcW w:w="1114" w:type="dxa"/>
          <w:vAlign w:val="center"/>
        </w:tcPr>
        <w:p w14:paraId="1A2DA052" w14:textId="77777777" w:rsidR="006473F6" w:rsidRPr="00FA3A35" w:rsidRDefault="006473F6" w:rsidP="006473F6">
          <w:pPr>
            <w:pStyle w:val="Fuzeile"/>
            <w:ind w:right="-83"/>
            <w:rPr>
              <w:rFonts w:cs="Arial"/>
              <w:sz w:val="16"/>
              <w:szCs w:val="16"/>
            </w:rPr>
          </w:pPr>
        </w:p>
      </w:tc>
      <w:tc>
        <w:tcPr>
          <w:tcW w:w="1114" w:type="dxa"/>
          <w:vAlign w:val="center"/>
        </w:tcPr>
        <w:p w14:paraId="636C2B20" w14:textId="77777777" w:rsidR="006473F6" w:rsidRPr="00FA3A35" w:rsidRDefault="006473F6" w:rsidP="006473F6">
          <w:pPr>
            <w:pStyle w:val="Fuzeile"/>
            <w:ind w:right="-83"/>
            <w:rPr>
              <w:rFonts w:cs="Arial"/>
              <w:sz w:val="16"/>
              <w:szCs w:val="16"/>
            </w:rPr>
          </w:pPr>
        </w:p>
      </w:tc>
      <w:tc>
        <w:tcPr>
          <w:tcW w:w="1114" w:type="dxa"/>
          <w:shd w:val="clear" w:color="auto" w:fill="auto"/>
          <w:vAlign w:val="center"/>
        </w:tcPr>
        <w:p w14:paraId="47BF5373" w14:textId="77777777" w:rsidR="006473F6" w:rsidRPr="00FA3A35" w:rsidRDefault="006473F6" w:rsidP="006473F6">
          <w:pPr>
            <w:pStyle w:val="Fuzeile"/>
            <w:ind w:right="-83"/>
            <w:rPr>
              <w:rFonts w:cs="Arial"/>
              <w:sz w:val="16"/>
              <w:szCs w:val="16"/>
            </w:rPr>
          </w:pPr>
        </w:p>
      </w:tc>
      <w:tc>
        <w:tcPr>
          <w:tcW w:w="1114" w:type="dxa"/>
          <w:vAlign w:val="center"/>
        </w:tcPr>
        <w:p w14:paraId="11F1410A" w14:textId="77777777" w:rsidR="006473F6" w:rsidRPr="00FA3A35" w:rsidRDefault="006473F6" w:rsidP="006473F6">
          <w:pPr>
            <w:pStyle w:val="Fuzeile"/>
            <w:ind w:right="-83"/>
            <w:rPr>
              <w:rFonts w:cs="Arial"/>
              <w:sz w:val="16"/>
              <w:szCs w:val="16"/>
            </w:rPr>
          </w:pPr>
        </w:p>
      </w:tc>
    </w:tr>
  </w:tbl>
  <w:p w14:paraId="401A327A" w14:textId="77777777" w:rsidR="002A7BDE" w:rsidRPr="00FA3A35" w:rsidRDefault="000D3F83" w:rsidP="006618CF">
    <w:pPr>
      <w:spacing w:before="60"/>
      <w:rPr>
        <w:rFonts w:cs="Arial"/>
      </w:rPr>
    </w:pPr>
    <w:r w:rsidRPr="00FA3A35">
      <w:rPr>
        <w:rFonts w:cs="Arial"/>
        <w:b/>
        <w:sz w:val="16"/>
      </w:rPr>
      <w:t xml:space="preserve">© Copyright </w:t>
    </w:r>
    <w:r w:rsidR="00C97BCF" w:rsidRPr="00FA3A35">
      <w:rPr>
        <w:rFonts w:cs="Arial"/>
        <w:b/>
        <w:sz w:val="16"/>
      </w:rPr>
      <w:t>R.O.E. Online GmbH</w:t>
    </w:r>
    <w:r w:rsidRPr="00FA3A35">
      <w:rPr>
        <w:rFonts w:cs="Arial"/>
        <w:b/>
        <w:sz w:val="16"/>
      </w:rPr>
      <w:t>, keine unerlaubte Vervielfältigung, auch nicht auszugsweise!</w:t>
    </w:r>
  </w:p>
  <w:p w14:paraId="225F203C" w14:textId="77777777" w:rsidR="008000E0" w:rsidRDefault="00800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BC25" w14:textId="77777777" w:rsidR="001271D1" w:rsidRDefault="001271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828E" w14:textId="77777777" w:rsidR="00AD2F53" w:rsidRDefault="00AD2F53">
      <w:r>
        <w:separator/>
      </w:r>
    </w:p>
  </w:footnote>
  <w:footnote w:type="continuationSeparator" w:id="0">
    <w:p w14:paraId="0D2A0FF0" w14:textId="77777777" w:rsidR="00AD2F53" w:rsidRDefault="00AD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020F" w14:textId="77777777" w:rsidR="001271D1" w:rsidRDefault="001271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5026"/>
      <w:gridCol w:w="2236"/>
    </w:tblGrid>
    <w:tr w:rsidR="000D3F83" w:rsidRPr="00A866DC" w14:paraId="5E7C5E53" w14:textId="77777777" w:rsidTr="006618CF">
      <w:trPr>
        <w:trHeight w:val="841"/>
      </w:trPr>
      <w:tc>
        <w:tcPr>
          <w:tcW w:w="2346" w:type="dxa"/>
          <w:vAlign w:val="center"/>
        </w:tcPr>
        <w:p w14:paraId="41ED86DD" w14:textId="6949FA31" w:rsidR="000D3F83" w:rsidRPr="00A866DC" w:rsidRDefault="001271D1" w:rsidP="00784E2E">
          <w:pPr>
            <w:pStyle w:val="MittleresRaster21"/>
            <w:jc w:val="center"/>
            <w:rPr>
              <w:rFonts w:ascii="Arial" w:hAnsi="Arial" w:cs="Arial"/>
              <w:sz w:val="18"/>
            </w:rPr>
          </w:pPr>
          <w:r>
            <w:rPr>
              <w:rFonts w:ascii="Arial" w:hAnsi="Arial" w:cs="Arial"/>
              <w:noProof/>
              <w:sz w:val="18"/>
            </w:rPr>
            <w:drawing>
              <wp:inline distT="0" distB="0" distL="0" distR="0" wp14:anchorId="561016BF" wp14:editId="42B670E6">
                <wp:extent cx="454025" cy="454025"/>
                <wp:effectExtent l="0" t="0" r="3175" b="317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4025" cy="454025"/>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77777777" w:rsidR="000D3F83" w:rsidRPr="00A866DC" w:rsidRDefault="00C97BCF" w:rsidP="00C97BCF">
          <w:pPr>
            <w:jc w:val="center"/>
            <w:rPr>
              <w:rFonts w:cs="Arial"/>
            </w:rPr>
          </w:pPr>
          <w:r w:rsidRPr="0099744C">
            <w:rPr>
              <w:rFonts w:cs="Arial"/>
              <w:noProof/>
              <w:sz w:val="22"/>
            </w:rPr>
            <w:t>Firmenlogo</w:t>
          </w:r>
        </w:p>
      </w:tc>
    </w:tr>
    <w:tr w:rsidR="000D3F83" w:rsidRPr="00BC2EF4" w14:paraId="592200E8" w14:textId="77777777" w:rsidTr="006618CF">
      <w:trPr>
        <w:trHeight w:val="832"/>
      </w:trPr>
      <w:tc>
        <w:tcPr>
          <w:tcW w:w="2346" w:type="dxa"/>
          <w:vAlign w:val="center"/>
        </w:tcPr>
        <w:p w14:paraId="643B899D" w14:textId="1BC58EDD" w:rsidR="000D3F83" w:rsidRPr="0099744C" w:rsidRDefault="000D3F83" w:rsidP="00474259">
          <w:pPr>
            <w:jc w:val="center"/>
            <w:rPr>
              <w:rFonts w:cs="Arial"/>
              <w:sz w:val="22"/>
            </w:rPr>
          </w:pPr>
          <w:r w:rsidRPr="0099744C">
            <w:rPr>
              <w:rFonts w:cs="Arial"/>
              <w:b/>
              <w:sz w:val="22"/>
            </w:rPr>
            <w:t>UW_KU_</w:t>
          </w:r>
          <w:r w:rsidR="002058F1" w:rsidRPr="0099744C">
            <w:rPr>
              <w:rFonts w:cs="Arial"/>
              <w:b/>
              <w:sz w:val="22"/>
            </w:rPr>
            <w:t>1</w:t>
          </w:r>
          <w:r w:rsidR="00DB4F32">
            <w:rPr>
              <w:rFonts w:cs="Arial"/>
              <w:b/>
              <w:sz w:val="22"/>
            </w:rPr>
            <w:t>5</w:t>
          </w:r>
        </w:p>
      </w:tc>
      <w:tc>
        <w:tcPr>
          <w:tcW w:w="5026" w:type="dxa"/>
          <w:vAlign w:val="center"/>
        </w:tcPr>
        <w:p w14:paraId="5B1B48B7" w14:textId="15C32396" w:rsidR="000D3F83" w:rsidRPr="00BC2EF4" w:rsidRDefault="00DB4F32" w:rsidP="00713E4A">
          <w:pPr>
            <w:jc w:val="center"/>
            <w:rPr>
              <w:rFonts w:cs="Arial"/>
              <w:sz w:val="28"/>
              <w:szCs w:val="28"/>
            </w:rPr>
          </w:pPr>
          <w:r w:rsidRPr="00DB4F32">
            <w:rPr>
              <w:rFonts w:cs="Arial"/>
              <w:sz w:val="28"/>
              <w:szCs w:val="28"/>
            </w:rPr>
            <w:t>Erdungs</w:t>
          </w:r>
          <w:r w:rsidR="00E53D50">
            <w:rPr>
              <w:rFonts w:cs="Arial"/>
              <w:sz w:val="28"/>
              <w:szCs w:val="28"/>
            </w:rPr>
            <w:t xml:space="preserve">- / </w:t>
          </w:r>
          <w:r w:rsidRPr="00DB4F32">
            <w:rPr>
              <w:rFonts w:cs="Arial"/>
              <w:sz w:val="28"/>
              <w:szCs w:val="28"/>
            </w:rPr>
            <w:t>Kurzschlussvorrichtungen</w:t>
          </w:r>
        </w:p>
      </w:tc>
      <w:tc>
        <w:tcPr>
          <w:tcW w:w="2236" w:type="dxa"/>
          <w:vAlign w:val="center"/>
        </w:tcPr>
        <w:p w14:paraId="40C177E9" w14:textId="77777777" w:rsidR="000D3F83" w:rsidRPr="00BC2EF4" w:rsidRDefault="000D3F83" w:rsidP="00474259">
          <w:pPr>
            <w:jc w:val="center"/>
            <w:rPr>
              <w:rFonts w:cs="Arial"/>
            </w:rPr>
          </w:pPr>
        </w:p>
      </w:tc>
    </w:tr>
  </w:tbl>
  <w:p w14:paraId="7AECEA50" w14:textId="77777777" w:rsidR="008000E0" w:rsidRDefault="008000E0" w:rsidP="00E653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FF87" w14:textId="77777777" w:rsidR="001271D1" w:rsidRDefault="001271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F1014"/>
    <w:multiLevelType w:val="hybridMultilevel"/>
    <w:tmpl w:val="FEDE4E18"/>
    <w:lvl w:ilvl="0" w:tplc="7B3C3C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E4F2E"/>
    <w:multiLevelType w:val="hybridMultilevel"/>
    <w:tmpl w:val="165AC218"/>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4" w15:restartNumberingAfterBreak="0">
    <w:nsid w:val="109549ED"/>
    <w:multiLevelType w:val="hybridMultilevel"/>
    <w:tmpl w:val="B17A37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5A01D0F"/>
    <w:multiLevelType w:val="hybridMultilevel"/>
    <w:tmpl w:val="0B70461C"/>
    <w:lvl w:ilvl="0" w:tplc="04070017">
      <w:start w:val="1"/>
      <w:numFmt w:val="lowerLetter"/>
      <w:lvlText w:val="%1)"/>
      <w:lvlJc w:val="left"/>
      <w:pPr>
        <w:ind w:left="360"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6" w15:restartNumberingAfterBreak="0">
    <w:nsid w:val="374B695A"/>
    <w:multiLevelType w:val="hybridMultilevel"/>
    <w:tmpl w:val="D7DE1D8E"/>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7" w15:restartNumberingAfterBreak="0">
    <w:nsid w:val="38AD7148"/>
    <w:multiLevelType w:val="hybridMultilevel"/>
    <w:tmpl w:val="F482C2F2"/>
    <w:lvl w:ilvl="0" w:tplc="04070001">
      <w:start w:val="1"/>
      <w:numFmt w:val="bullet"/>
      <w:lvlText w:val=""/>
      <w:lvlJc w:val="left"/>
      <w:pPr>
        <w:ind w:left="720" w:hanging="360"/>
      </w:pPr>
      <w:rPr>
        <w:rFonts w:ascii="Symbol" w:hAnsi="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5510A8"/>
    <w:multiLevelType w:val="hybridMultilevel"/>
    <w:tmpl w:val="3CE20A8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5D1611"/>
    <w:multiLevelType w:val="hybridMultilevel"/>
    <w:tmpl w:val="95461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D50E6B"/>
    <w:multiLevelType w:val="hybridMultilevel"/>
    <w:tmpl w:val="8966909A"/>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6F28A4"/>
    <w:multiLevelType w:val="hybridMultilevel"/>
    <w:tmpl w:val="94E475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041321"/>
    <w:multiLevelType w:val="hybridMultilevel"/>
    <w:tmpl w:val="32369360"/>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4" w15:restartNumberingAfterBreak="0">
    <w:nsid w:val="7D0A4EC8"/>
    <w:multiLevelType w:val="hybridMultilevel"/>
    <w:tmpl w:val="0AAEF3BE"/>
    <w:lvl w:ilvl="0" w:tplc="04070001">
      <w:start w:val="1"/>
      <w:numFmt w:val="bullet"/>
      <w:lvlText w:val=""/>
      <w:lvlJc w:val="left"/>
      <w:pPr>
        <w:ind w:left="280" w:hanging="360"/>
      </w:pPr>
      <w:rPr>
        <w:rFonts w:ascii="Symbol" w:hAnsi="Symbol" w:hint="default"/>
      </w:rPr>
    </w:lvl>
    <w:lvl w:ilvl="1" w:tplc="04070003" w:tentative="1">
      <w:start w:val="1"/>
      <w:numFmt w:val="bullet"/>
      <w:lvlText w:val="o"/>
      <w:lvlJc w:val="left"/>
      <w:pPr>
        <w:ind w:left="1000" w:hanging="360"/>
      </w:pPr>
      <w:rPr>
        <w:rFonts w:ascii="Courier New" w:hAnsi="Courier New" w:cs="Courier New" w:hint="default"/>
      </w:rPr>
    </w:lvl>
    <w:lvl w:ilvl="2" w:tplc="04070005" w:tentative="1">
      <w:start w:val="1"/>
      <w:numFmt w:val="bullet"/>
      <w:lvlText w:val=""/>
      <w:lvlJc w:val="left"/>
      <w:pPr>
        <w:ind w:left="1720" w:hanging="360"/>
      </w:pPr>
      <w:rPr>
        <w:rFonts w:ascii="Wingdings" w:hAnsi="Wingdings" w:hint="default"/>
      </w:rPr>
    </w:lvl>
    <w:lvl w:ilvl="3" w:tplc="04070001" w:tentative="1">
      <w:start w:val="1"/>
      <w:numFmt w:val="bullet"/>
      <w:lvlText w:val=""/>
      <w:lvlJc w:val="left"/>
      <w:pPr>
        <w:ind w:left="2440" w:hanging="360"/>
      </w:pPr>
      <w:rPr>
        <w:rFonts w:ascii="Symbol" w:hAnsi="Symbol" w:hint="default"/>
      </w:rPr>
    </w:lvl>
    <w:lvl w:ilvl="4" w:tplc="04070003" w:tentative="1">
      <w:start w:val="1"/>
      <w:numFmt w:val="bullet"/>
      <w:lvlText w:val="o"/>
      <w:lvlJc w:val="left"/>
      <w:pPr>
        <w:ind w:left="3160" w:hanging="360"/>
      </w:pPr>
      <w:rPr>
        <w:rFonts w:ascii="Courier New" w:hAnsi="Courier New" w:cs="Courier New" w:hint="default"/>
      </w:rPr>
    </w:lvl>
    <w:lvl w:ilvl="5" w:tplc="04070005" w:tentative="1">
      <w:start w:val="1"/>
      <w:numFmt w:val="bullet"/>
      <w:lvlText w:val=""/>
      <w:lvlJc w:val="left"/>
      <w:pPr>
        <w:ind w:left="3880" w:hanging="360"/>
      </w:pPr>
      <w:rPr>
        <w:rFonts w:ascii="Wingdings" w:hAnsi="Wingdings" w:hint="default"/>
      </w:rPr>
    </w:lvl>
    <w:lvl w:ilvl="6" w:tplc="04070001" w:tentative="1">
      <w:start w:val="1"/>
      <w:numFmt w:val="bullet"/>
      <w:lvlText w:val=""/>
      <w:lvlJc w:val="left"/>
      <w:pPr>
        <w:ind w:left="4600" w:hanging="360"/>
      </w:pPr>
      <w:rPr>
        <w:rFonts w:ascii="Symbol" w:hAnsi="Symbol" w:hint="default"/>
      </w:rPr>
    </w:lvl>
    <w:lvl w:ilvl="7" w:tplc="04070003" w:tentative="1">
      <w:start w:val="1"/>
      <w:numFmt w:val="bullet"/>
      <w:lvlText w:val="o"/>
      <w:lvlJc w:val="left"/>
      <w:pPr>
        <w:ind w:left="5320" w:hanging="360"/>
      </w:pPr>
      <w:rPr>
        <w:rFonts w:ascii="Courier New" w:hAnsi="Courier New" w:cs="Courier New" w:hint="default"/>
      </w:rPr>
    </w:lvl>
    <w:lvl w:ilvl="8" w:tplc="04070005" w:tentative="1">
      <w:start w:val="1"/>
      <w:numFmt w:val="bullet"/>
      <w:lvlText w:val=""/>
      <w:lvlJc w:val="left"/>
      <w:pPr>
        <w:ind w:left="6040" w:hanging="360"/>
      </w:pPr>
      <w:rPr>
        <w:rFonts w:ascii="Wingdings" w:hAnsi="Wingdings" w:hint="default"/>
      </w:rPr>
    </w:lvl>
  </w:abstractNum>
  <w:num w:numId="1">
    <w:abstractNumId w:val="13"/>
  </w:num>
  <w:num w:numId="2">
    <w:abstractNumId w:val="14"/>
  </w:num>
  <w:num w:numId="3">
    <w:abstractNumId w:val="5"/>
  </w:num>
  <w:num w:numId="4">
    <w:abstractNumId w:val="0"/>
  </w:num>
  <w:num w:numId="5">
    <w:abstractNumId w:val="2"/>
  </w:num>
  <w:num w:numId="6">
    <w:abstractNumId w:val="12"/>
  </w:num>
  <w:num w:numId="7">
    <w:abstractNumId w:val="1"/>
  </w:num>
  <w:num w:numId="8">
    <w:abstractNumId w:val="11"/>
  </w:num>
  <w:num w:numId="9">
    <w:abstractNumId w:val="6"/>
  </w:num>
  <w:num w:numId="10">
    <w:abstractNumId w:val="9"/>
  </w:num>
  <w:num w:numId="11">
    <w:abstractNumId w:val="4"/>
  </w:num>
  <w:num w:numId="12">
    <w:abstractNumId w:val="3"/>
  </w:num>
  <w:num w:numId="13">
    <w:abstractNumId w:val="7"/>
  </w:num>
  <w:num w:numId="14">
    <w:abstractNumId w:val="10"/>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7F84"/>
    <w:rsid w:val="00032FDB"/>
    <w:rsid w:val="00033E2A"/>
    <w:rsid w:val="000353F4"/>
    <w:rsid w:val="00040E3F"/>
    <w:rsid w:val="00042C6C"/>
    <w:rsid w:val="00042CD4"/>
    <w:rsid w:val="00043813"/>
    <w:rsid w:val="00045D73"/>
    <w:rsid w:val="00047E60"/>
    <w:rsid w:val="00050B5F"/>
    <w:rsid w:val="00054DE8"/>
    <w:rsid w:val="00060250"/>
    <w:rsid w:val="000630CC"/>
    <w:rsid w:val="0006696B"/>
    <w:rsid w:val="00073D58"/>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D0A32"/>
    <w:rsid w:val="000D3F83"/>
    <w:rsid w:val="000E49B4"/>
    <w:rsid w:val="000E719E"/>
    <w:rsid w:val="000F2384"/>
    <w:rsid w:val="000F66A4"/>
    <w:rsid w:val="00103D8E"/>
    <w:rsid w:val="00107851"/>
    <w:rsid w:val="00107FF1"/>
    <w:rsid w:val="001122B9"/>
    <w:rsid w:val="00116C94"/>
    <w:rsid w:val="00117926"/>
    <w:rsid w:val="00117AA2"/>
    <w:rsid w:val="0012300F"/>
    <w:rsid w:val="001271D1"/>
    <w:rsid w:val="00127406"/>
    <w:rsid w:val="00130BD6"/>
    <w:rsid w:val="001319BE"/>
    <w:rsid w:val="00133B78"/>
    <w:rsid w:val="00137228"/>
    <w:rsid w:val="00141349"/>
    <w:rsid w:val="00141F76"/>
    <w:rsid w:val="001441C9"/>
    <w:rsid w:val="0015462A"/>
    <w:rsid w:val="00156BFD"/>
    <w:rsid w:val="00162022"/>
    <w:rsid w:val="00165E85"/>
    <w:rsid w:val="00167B6C"/>
    <w:rsid w:val="00172154"/>
    <w:rsid w:val="001725EE"/>
    <w:rsid w:val="0017268D"/>
    <w:rsid w:val="001824CF"/>
    <w:rsid w:val="0018338F"/>
    <w:rsid w:val="001876DB"/>
    <w:rsid w:val="00192817"/>
    <w:rsid w:val="00195B36"/>
    <w:rsid w:val="00195CB3"/>
    <w:rsid w:val="001A0446"/>
    <w:rsid w:val="001A732A"/>
    <w:rsid w:val="001B09EE"/>
    <w:rsid w:val="001B22A5"/>
    <w:rsid w:val="001B48BE"/>
    <w:rsid w:val="001C2B0E"/>
    <w:rsid w:val="001C3A89"/>
    <w:rsid w:val="001C525F"/>
    <w:rsid w:val="001C6E01"/>
    <w:rsid w:val="001D1C35"/>
    <w:rsid w:val="001D6090"/>
    <w:rsid w:val="001E1FCD"/>
    <w:rsid w:val="001E509A"/>
    <w:rsid w:val="001F3EEB"/>
    <w:rsid w:val="001F4C03"/>
    <w:rsid w:val="002015C7"/>
    <w:rsid w:val="00204E30"/>
    <w:rsid w:val="00205708"/>
    <w:rsid w:val="002058F1"/>
    <w:rsid w:val="00205ED0"/>
    <w:rsid w:val="00217045"/>
    <w:rsid w:val="0023088A"/>
    <w:rsid w:val="0023562E"/>
    <w:rsid w:val="00235D66"/>
    <w:rsid w:val="002406C5"/>
    <w:rsid w:val="002414FA"/>
    <w:rsid w:val="0024427B"/>
    <w:rsid w:val="002503CF"/>
    <w:rsid w:val="0025264C"/>
    <w:rsid w:val="00256AC2"/>
    <w:rsid w:val="0026056C"/>
    <w:rsid w:val="00261D61"/>
    <w:rsid w:val="002663EA"/>
    <w:rsid w:val="002678D9"/>
    <w:rsid w:val="00267971"/>
    <w:rsid w:val="002752FD"/>
    <w:rsid w:val="00283128"/>
    <w:rsid w:val="0028586B"/>
    <w:rsid w:val="00290A38"/>
    <w:rsid w:val="00292EF3"/>
    <w:rsid w:val="002A7BDE"/>
    <w:rsid w:val="002B486C"/>
    <w:rsid w:val="002B5C14"/>
    <w:rsid w:val="002C6960"/>
    <w:rsid w:val="002C7232"/>
    <w:rsid w:val="002D1D3A"/>
    <w:rsid w:val="002D36E6"/>
    <w:rsid w:val="002E0C47"/>
    <w:rsid w:val="002E1457"/>
    <w:rsid w:val="002E1591"/>
    <w:rsid w:val="002E71DE"/>
    <w:rsid w:val="002F04E7"/>
    <w:rsid w:val="002F2217"/>
    <w:rsid w:val="002F5C00"/>
    <w:rsid w:val="0030385F"/>
    <w:rsid w:val="00303C23"/>
    <w:rsid w:val="00303CEF"/>
    <w:rsid w:val="00304654"/>
    <w:rsid w:val="00307FF4"/>
    <w:rsid w:val="00310D11"/>
    <w:rsid w:val="00311044"/>
    <w:rsid w:val="00312BA5"/>
    <w:rsid w:val="00320179"/>
    <w:rsid w:val="00331B49"/>
    <w:rsid w:val="00334624"/>
    <w:rsid w:val="0033562E"/>
    <w:rsid w:val="00337677"/>
    <w:rsid w:val="00337B00"/>
    <w:rsid w:val="0034095C"/>
    <w:rsid w:val="00341B65"/>
    <w:rsid w:val="003560BF"/>
    <w:rsid w:val="0036642C"/>
    <w:rsid w:val="0037026C"/>
    <w:rsid w:val="00371429"/>
    <w:rsid w:val="00381DA4"/>
    <w:rsid w:val="0038435E"/>
    <w:rsid w:val="00387F03"/>
    <w:rsid w:val="00392DF9"/>
    <w:rsid w:val="003A47A4"/>
    <w:rsid w:val="003A5CBA"/>
    <w:rsid w:val="003A766C"/>
    <w:rsid w:val="003B33E3"/>
    <w:rsid w:val="003B39EF"/>
    <w:rsid w:val="003C16CD"/>
    <w:rsid w:val="003C31C2"/>
    <w:rsid w:val="003C370C"/>
    <w:rsid w:val="003C496C"/>
    <w:rsid w:val="003C5641"/>
    <w:rsid w:val="003C7031"/>
    <w:rsid w:val="003D008D"/>
    <w:rsid w:val="003D1BE1"/>
    <w:rsid w:val="003D4C3F"/>
    <w:rsid w:val="003E60A4"/>
    <w:rsid w:val="003E749D"/>
    <w:rsid w:val="003F147E"/>
    <w:rsid w:val="003F216A"/>
    <w:rsid w:val="004029A6"/>
    <w:rsid w:val="00402EA6"/>
    <w:rsid w:val="00407955"/>
    <w:rsid w:val="00416285"/>
    <w:rsid w:val="00416D6B"/>
    <w:rsid w:val="00423473"/>
    <w:rsid w:val="0042498C"/>
    <w:rsid w:val="00424E9E"/>
    <w:rsid w:val="00427C17"/>
    <w:rsid w:val="004302D1"/>
    <w:rsid w:val="00434A4B"/>
    <w:rsid w:val="00446822"/>
    <w:rsid w:val="004475DA"/>
    <w:rsid w:val="00456569"/>
    <w:rsid w:val="00457F21"/>
    <w:rsid w:val="004628FC"/>
    <w:rsid w:val="004630E8"/>
    <w:rsid w:val="00467344"/>
    <w:rsid w:val="00473B28"/>
    <w:rsid w:val="00474259"/>
    <w:rsid w:val="004875F3"/>
    <w:rsid w:val="00491D35"/>
    <w:rsid w:val="00497325"/>
    <w:rsid w:val="004A0C51"/>
    <w:rsid w:val="004A1D63"/>
    <w:rsid w:val="004A3198"/>
    <w:rsid w:val="004A6B04"/>
    <w:rsid w:val="004B0FB2"/>
    <w:rsid w:val="004B6F6E"/>
    <w:rsid w:val="004C44CA"/>
    <w:rsid w:val="004D5C8D"/>
    <w:rsid w:val="004D7CFA"/>
    <w:rsid w:val="004E00DC"/>
    <w:rsid w:val="004E0A8F"/>
    <w:rsid w:val="004E7494"/>
    <w:rsid w:val="004F1600"/>
    <w:rsid w:val="004F4F0C"/>
    <w:rsid w:val="00500585"/>
    <w:rsid w:val="0050558F"/>
    <w:rsid w:val="0050674D"/>
    <w:rsid w:val="00507717"/>
    <w:rsid w:val="0051077A"/>
    <w:rsid w:val="00521FA9"/>
    <w:rsid w:val="0052250B"/>
    <w:rsid w:val="005245CC"/>
    <w:rsid w:val="00527AAE"/>
    <w:rsid w:val="00530673"/>
    <w:rsid w:val="00531F9F"/>
    <w:rsid w:val="00537549"/>
    <w:rsid w:val="00537F44"/>
    <w:rsid w:val="005450C3"/>
    <w:rsid w:val="005545FD"/>
    <w:rsid w:val="00567EC3"/>
    <w:rsid w:val="00575529"/>
    <w:rsid w:val="0058031B"/>
    <w:rsid w:val="00592FA3"/>
    <w:rsid w:val="005A3597"/>
    <w:rsid w:val="005A6CD7"/>
    <w:rsid w:val="005B470F"/>
    <w:rsid w:val="005C2CBA"/>
    <w:rsid w:val="005D6A3B"/>
    <w:rsid w:val="005D6FD5"/>
    <w:rsid w:val="005D7A8F"/>
    <w:rsid w:val="005E092B"/>
    <w:rsid w:val="005E0C09"/>
    <w:rsid w:val="005E60FE"/>
    <w:rsid w:val="005F0730"/>
    <w:rsid w:val="005F2262"/>
    <w:rsid w:val="005F4D8C"/>
    <w:rsid w:val="005F4E81"/>
    <w:rsid w:val="00600B37"/>
    <w:rsid w:val="00601F09"/>
    <w:rsid w:val="00615F8A"/>
    <w:rsid w:val="00616683"/>
    <w:rsid w:val="00617FE6"/>
    <w:rsid w:val="006207B4"/>
    <w:rsid w:val="00625C19"/>
    <w:rsid w:val="006262F6"/>
    <w:rsid w:val="0062688B"/>
    <w:rsid w:val="00633E79"/>
    <w:rsid w:val="0063544C"/>
    <w:rsid w:val="006473F6"/>
    <w:rsid w:val="00650470"/>
    <w:rsid w:val="0065056D"/>
    <w:rsid w:val="0065754A"/>
    <w:rsid w:val="006614D5"/>
    <w:rsid w:val="006618CF"/>
    <w:rsid w:val="00675494"/>
    <w:rsid w:val="006775DC"/>
    <w:rsid w:val="00686CBC"/>
    <w:rsid w:val="00690D18"/>
    <w:rsid w:val="00694B02"/>
    <w:rsid w:val="006B7BE6"/>
    <w:rsid w:val="006C31D6"/>
    <w:rsid w:val="006C37F6"/>
    <w:rsid w:val="006D0820"/>
    <w:rsid w:val="006D0B5D"/>
    <w:rsid w:val="006D6C64"/>
    <w:rsid w:val="006E0D57"/>
    <w:rsid w:val="006E12F0"/>
    <w:rsid w:val="006E410E"/>
    <w:rsid w:val="006E468E"/>
    <w:rsid w:val="006F0E69"/>
    <w:rsid w:val="006F2CAA"/>
    <w:rsid w:val="006F7C51"/>
    <w:rsid w:val="00700677"/>
    <w:rsid w:val="00712A05"/>
    <w:rsid w:val="00713E4A"/>
    <w:rsid w:val="00716634"/>
    <w:rsid w:val="00716BB9"/>
    <w:rsid w:val="00717452"/>
    <w:rsid w:val="007221CB"/>
    <w:rsid w:val="00724074"/>
    <w:rsid w:val="00726559"/>
    <w:rsid w:val="00731FDD"/>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1DBA"/>
    <w:rsid w:val="007D43AB"/>
    <w:rsid w:val="007E348A"/>
    <w:rsid w:val="007E3510"/>
    <w:rsid w:val="007E543B"/>
    <w:rsid w:val="007E6378"/>
    <w:rsid w:val="007F3BF2"/>
    <w:rsid w:val="007F4293"/>
    <w:rsid w:val="007F58E2"/>
    <w:rsid w:val="007F7A63"/>
    <w:rsid w:val="007F7C77"/>
    <w:rsid w:val="008000E0"/>
    <w:rsid w:val="0080323B"/>
    <w:rsid w:val="008066E5"/>
    <w:rsid w:val="008118EF"/>
    <w:rsid w:val="008119DD"/>
    <w:rsid w:val="00811ED0"/>
    <w:rsid w:val="0081285D"/>
    <w:rsid w:val="00812D72"/>
    <w:rsid w:val="00822C58"/>
    <w:rsid w:val="008256FC"/>
    <w:rsid w:val="00827614"/>
    <w:rsid w:val="00832FF2"/>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E2D70"/>
    <w:rsid w:val="008E3078"/>
    <w:rsid w:val="008E50FC"/>
    <w:rsid w:val="008E6A21"/>
    <w:rsid w:val="008E6AEC"/>
    <w:rsid w:val="008F2B7A"/>
    <w:rsid w:val="008F675F"/>
    <w:rsid w:val="008F7FAC"/>
    <w:rsid w:val="00900CD9"/>
    <w:rsid w:val="009079BE"/>
    <w:rsid w:val="00914754"/>
    <w:rsid w:val="009150F8"/>
    <w:rsid w:val="009165C2"/>
    <w:rsid w:val="00916B2F"/>
    <w:rsid w:val="00923E3D"/>
    <w:rsid w:val="00924D11"/>
    <w:rsid w:val="009332A9"/>
    <w:rsid w:val="009341F3"/>
    <w:rsid w:val="0093476C"/>
    <w:rsid w:val="00936359"/>
    <w:rsid w:val="0094768E"/>
    <w:rsid w:val="00950A9C"/>
    <w:rsid w:val="009513D6"/>
    <w:rsid w:val="0095259F"/>
    <w:rsid w:val="009536A0"/>
    <w:rsid w:val="00954493"/>
    <w:rsid w:val="009606B2"/>
    <w:rsid w:val="00966214"/>
    <w:rsid w:val="009712F5"/>
    <w:rsid w:val="00974928"/>
    <w:rsid w:val="00977F63"/>
    <w:rsid w:val="009809F8"/>
    <w:rsid w:val="0099071E"/>
    <w:rsid w:val="0099151C"/>
    <w:rsid w:val="00994EEC"/>
    <w:rsid w:val="009964C6"/>
    <w:rsid w:val="00996AA4"/>
    <w:rsid w:val="009970F1"/>
    <w:rsid w:val="0099744C"/>
    <w:rsid w:val="009A1EA9"/>
    <w:rsid w:val="009A31F5"/>
    <w:rsid w:val="009A37B2"/>
    <w:rsid w:val="009A3E8D"/>
    <w:rsid w:val="009B14E3"/>
    <w:rsid w:val="009B4674"/>
    <w:rsid w:val="009B5BB1"/>
    <w:rsid w:val="009B64A6"/>
    <w:rsid w:val="009C3C8F"/>
    <w:rsid w:val="009C5B3A"/>
    <w:rsid w:val="009E030A"/>
    <w:rsid w:val="009E0DA2"/>
    <w:rsid w:val="009E503E"/>
    <w:rsid w:val="009F49DF"/>
    <w:rsid w:val="00A03648"/>
    <w:rsid w:val="00A0422A"/>
    <w:rsid w:val="00A16C64"/>
    <w:rsid w:val="00A23AA2"/>
    <w:rsid w:val="00A23B10"/>
    <w:rsid w:val="00A25DB9"/>
    <w:rsid w:val="00A277A3"/>
    <w:rsid w:val="00A30CDA"/>
    <w:rsid w:val="00A318EA"/>
    <w:rsid w:val="00A32764"/>
    <w:rsid w:val="00A361B2"/>
    <w:rsid w:val="00A52431"/>
    <w:rsid w:val="00A613D4"/>
    <w:rsid w:val="00A6785E"/>
    <w:rsid w:val="00A72C0D"/>
    <w:rsid w:val="00A74C06"/>
    <w:rsid w:val="00A7661F"/>
    <w:rsid w:val="00A861B5"/>
    <w:rsid w:val="00A86382"/>
    <w:rsid w:val="00A866DC"/>
    <w:rsid w:val="00A909C9"/>
    <w:rsid w:val="00A9306E"/>
    <w:rsid w:val="00AA33F2"/>
    <w:rsid w:val="00AA67D9"/>
    <w:rsid w:val="00AB21AF"/>
    <w:rsid w:val="00AB24B8"/>
    <w:rsid w:val="00AC3DB8"/>
    <w:rsid w:val="00AD2D69"/>
    <w:rsid w:val="00AD2F53"/>
    <w:rsid w:val="00AD4FA1"/>
    <w:rsid w:val="00AE205E"/>
    <w:rsid w:val="00AE25F5"/>
    <w:rsid w:val="00AE70E3"/>
    <w:rsid w:val="00AF2FBA"/>
    <w:rsid w:val="00AF4DD5"/>
    <w:rsid w:val="00B03014"/>
    <w:rsid w:val="00B1047F"/>
    <w:rsid w:val="00B15B95"/>
    <w:rsid w:val="00B167FC"/>
    <w:rsid w:val="00B178D2"/>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B250E"/>
    <w:rsid w:val="00BB5B2B"/>
    <w:rsid w:val="00BC2EF4"/>
    <w:rsid w:val="00BC5E35"/>
    <w:rsid w:val="00BD06FE"/>
    <w:rsid w:val="00BE3C39"/>
    <w:rsid w:val="00BF1F48"/>
    <w:rsid w:val="00BF4E9B"/>
    <w:rsid w:val="00BF6448"/>
    <w:rsid w:val="00BF6CAD"/>
    <w:rsid w:val="00C02836"/>
    <w:rsid w:val="00C10E74"/>
    <w:rsid w:val="00C11825"/>
    <w:rsid w:val="00C134F0"/>
    <w:rsid w:val="00C16FD0"/>
    <w:rsid w:val="00C1760D"/>
    <w:rsid w:val="00C176DD"/>
    <w:rsid w:val="00C233F4"/>
    <w:rsid w:val="00C24532"/>
    <w:rsid w:val="00C33C10"/>
    <w:rsid w:val="00C33D72"/>
    <w:rsid w:val="00C34332"/>
    <w:rsid w:val="00C361C7"/>
    <w:rsid w:val="00C36FBA"/>
    <w:rsid w:val="00C40060"/>
    <w:rsid w:val="00C420A2"/>
    <w:rsid w:val="00C424A9"/>
    <w:rsid w:val="00C441F0"/>
    <w:rsid w:val="00C46F17"/>
    <w:rsid w:val="00C51FD5"/>
    <w:rsid w:val="00C55654"/>
    <w:rsid w:val="00C5623E"/>
    <w:rsid w:val="00C5747C"/>
    <w:rsid w:val="00C60762"/>
    <w:rsid w:val="00C664F4"/>
    <w:rsid w:val="00C67109"/>
    <w:rsid w:val="00C71616"/>
    <w:rsid w:val="00C725CB"/>
    <w:rsid w:val="00C740C3"/>
    <w:rsid w:val="00C76F57"/>
    <w:rsid w:val="00C90655"/>
    <w:rsid w:val="00C94250"/>
    <w:rsid w:val="00C97BCF"/>
    <w:rsid w:val="00CA1C65"/>
    <w:rsid w:val="00CA6B5A"/>
    <w:rsid w:val="00CA7579"/>
    <w:rsid w:val="00CB2536"/>
    <w:rsid w:val="00CC0B71"/>
    <w:rsid w:val="00CC743C"/>
    <w:rsid w:val="00CD671E"/>
    <w:rsid w:val="00CD6727"/>
    <w:rsid w:val="00CD67CA"/>
    <w:rsid w:val="00CD7C97"/>
    <w:rsid w:val="00CD7EB4"/>
    <w:rsid w:val="00CE495C"/>
    <w:rsid w:val="00CE628D"/>
    <w:rsid w:val="00CE6485"/>
    <w:rsid w:val="00CE7E6B"/>
    <w:rsid w:val="00CF0AB6"/>
    <w:rsid w:val="00CF2ABD"/>
    <w:rsid w:val="00CF2C00"/>
    <w:rsid w:val="00CF4868"/>
    <w:rsid w:val="00CF57D9"/>
    <w:rsid w:val="00CF6574"/>
    <w:rsid w:val="00D0216B"/>
    <w:rsid w:val="00D03DF4"/>
    <w:rsid w:val="00D04E33"/>
    <w:rsid w:val="00D050DE"/>
    <w:rsid w:val="00D06C67"/>
    <w:rsid w:val="00D14014"/>
    <w:rsid w:val="00D15947"/>
    <w:rsid w:val="00D15DA8"/>
    <w:rsid w:val="00D20D7B"/>
    <w:rsid w:val="00D2120B"/>
    <w:rsid w:val="00D339B8"/>
    <w:rsid w:val="00D350D5"/>
    <w:rsid w:val="00D41DD2"/>
    <w:rsid w:val="00D4317D"/>
    <w:rsid w:val="00D44CE5"/>
    <w:rsid w:val="00D52FF6"/>
    <w:rsid w:val="00D543A8"/>
    <w:rsid w:val="00D55457"/>
    <w:rsid w:val="00D60F5C"/>
    <w:rsid w:val="00D62E1E"/>
    <w:rsid w:val="00D637E9"/>
    <w:rsid w:val="00D705B4"/>
    <w:rsid w:val="00D70AD7"/>
    <w:rsid w:val="00D7240E"/>
    <w:rsid w:val="00D809BC"/>
    <w:rsid w:val="00D81BBB"/>
    <w:rsid w:val="00D833F3"/>
    <w:rsid w:val="00D86C7E"/>
    <w:rsid w:val="00D95850"/>
    <w:rsid w:val="00D967C2"/>
    <w:rsid w:val="00DA4E5E"/>
    <w:rsid w:val="00DA6C96"/>
    <w:rsid w:val="00DB127A"/>
    <w:rsid w:val="00DB16AE"/>
    <w:rsid w:val="00DB4DA2"/>
    <w:rsid w:val="00DB4F32"/>
    <w:rsid w:val="00DC396F"/>
    <w:rsid w:val="00DC6AF3"/>
    <w:rsid w:val="00DD1921"/>
    <w:rsid w:val="00DD2B28"/>
    <w:rsid w:val="00DD5368"/>
    <w:rsid w:val="00DD6181"/>
    <w:rsid w:val="00DD785C"/>
    <w:rsid w:val="00DE18CE"/>
    <w:rsid w:val="00DE58F5"/>
    <w:rsid w:val="00DE62FC"/>
    <w:rsid w:val="00DF0998"/>
    <w:rsid w:val="00E1134E"/>
    <w:rsid w:val="00E174BB"/>
    <w:rsid w:val="00E17EBF"/>
    <w:rsid w:val="00E22259"/>
    <w:rsid w:val="00E23310"/>
    <w:rsid w:val="00E25936"/>
    <w:rsid w:val="00E265F4"/>
    <w:rsid w:val="00E26C5D"/>
    <w:rsid w:val="00E320AE"/>
    <w:rsid w:val="00E35267"/>
    <w:rsid w:val="00E418AB"/>
    <w:rsid w:val="00E420A0"/>
    <w:rsid w:val="00E5198F"/>
    <w:rsid w:val="00E525C7"/>
    <w:rsid w:val="00E53D50"/>
    <w:rsid w:val="00E55DBE"/>
    <w:rsid w:val="00E570D3"/>
    <w:rsid w:val="00E653DB"/>
    <w:rsid w:val="00E65F8E"/>
    <w:rsid w:val="00E747CA"/>
    <w:rsid w:val="00E7666A"/>
    <w:rsid w:val="00E81DDB"/>
    <w:rsid w:val="00E84FD2"/>
    <w:rsid w:val="00E85313"/>
    <w:rsid w:val="00E94B8A"/>
    <w:rsid w:val="00E94BCD"/>
    <w:rsid w:val="00EA078F"/>
    <w:rsid w:val="00EA135F"/>
    <w:rsid w:val="00EA1B36"/>
    <w:rsid w:val="00EA216A"/>
    <w:rsid w:val="00EA6087"/>
    <w:rsid w:val="00EB11A4"/>
    <w:rsid w:val="00EB4592"/>
    <w:rsid w:val="00EC172B"/>
    <w:rsid w:val="00EC7378"/>
    <w:rsid w:val="00ED277A"/>
    <w:rsid w:val="00EF0331"/>
    <w:rsid w:val="00F02DAC"/>
    <w:rsid w:val="00F22519"/>
    <w:rsid w:val="00F31511"/>
    <w:rsid w:val="00F35089"/>
    <w:rsid w:val="00F36887"/>
    <w:rsid w:val="00F4058E"/>
    <w:rsid w:val="00F408B2"/>
    <w:rsid w:val="00F45DB9"/>
    <w:rsid w:val="00F532DA"/>
    <w:rsid w:val="00F54340"/>
    <w:rsid w:val="00F57E17"/>
    <w:rsid w:val="00F62D41"/>
    <w:rsid w:val="00F705DB"/>
    <w:rsid w:val="00F72A9D"/>
    <w:rsid w:val="00F74177"/>
    <w:rsid w:val="00F749EB"/>
    <w:rsid w:val="00F7726A"/>
    <w:rsid w:val="00F7734E"/>
    <w:rsid w:val="00F827FC"/>
    <w:rsid w:val="00F85185"/>
    <w:rsid w:val="00F859A0"/>
    <w:rsid w:val="00F87883"/>
    <w:rsid w:val="00F909B4"/>
    <w:rsid w:val="00F90D14"/>
    <w:rsid w:val="00F946C9"/>
    <w:rsid w:val="00F95041"/>
    <w:rsid w:val="00F9646A"/>
    <w:rsid w:val="00FA1E6B"/>
    <w:rsid w:val="00FA3A35"/>
    <w:rsid w:val="00FB365C"/>
    <w:rsid w:val="00FB4B47"/>
    <w:rsid w:val="00FB7230"/>
    <w:rsid w:val="00FC099F"/>
    <w:rsid w:val="00FC1AFA"/>
    <w:rsid w:val="00FC623E"/>
    <w:rsid w:val="00FD30A0"/>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semiHidden/>
    <w:unhideWhenUsed/>
    <w:qFormat/>
    <w:locked/>
    <w:rsid w:val="0033562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paragraph" w:styleId="Funotentext">
    <w:name w:val="footnote text"/>
    <w:basedOn w:val="Standard"/>
    <w:link w:val="FunotentextZchn"/>
    <w:uiPriority w:val="99"/>
    <w:semiHidden/>
    <w:unhideWhenUsed/>
    <w:rsid w:val="00F87883"/>
    <w:rPr>
      <w:sz w:val="20"/>
      <w:lang w:val="x-none" w:eastAsia="x-none"/>
    </w:rPr>
  </w:style>
  <w:style w:type="character" w:customStyle="1" w:styleId="FunotentextZchn">
    <w:name w:val="Fußnotentext Zchn"/>
    <w:basedOn w:val="Absatz-Standardschriftart"/>
    <w:link w:val="Funotentext"/>
    <w:uiPriority w:val="99"/>
    <w:semiHidden/>
    <w:rsid w:val="00F87883"/>
    <w:rPr>
      <w:rFonts w:ascii="Arial" w:hAnsi="Arial"/>
      <w:lang w:val="x-none" w:eastAsia="x-none"/>
    </w:rPr>
  </w:style>
  <w:style w:type="character" w:styleId="Funotenzeichen">
    <w:name w:val="footnote reference"/>
    <w:uiPriority w:val="99"/>
    <w:semiHidden/>
    <w:unhideWhenUsed/>
    <w:rsid w:val="00F87883"/>
    <w:rPr>
      <w:vertAlign w:val="superscript"/>
    </w:rPr>
  </w:style>
  <w:style w:type="paragraph" w:customStyle="1" w:styleId="Default">
    <w:name w:val="Default"/>
    <w:rsid w:val="00FA3A35"/>
    <w:pPr>
      <w:autoSpaceDE w:val="0"/>
      <w:autoSpaceDN w:val="0"/>
      <w:adjustRightInd w:val="0"/>
    </w:pPr>
    <w:rPr>
      <w:rFonts w:ascii="Cambria" w:hAnsi="Cambria" w:cs="Cambria"/>
      <w:color w:val="000000"/>
      <w:sz w:val="24"/>
      <w:szCs w:val="24"/>
    </w:rPr>
  </w:style>
  <w:style w:type="paragraph" w:styleId="Beschriftung">
    <w:name w:val="caption"/>
    <w:basedOn w:val="Standard"/>
    <w:next w:val="Standard"/>
    <w:uiPriority w:val="99"/>
    <w:unhideWhenUsed/>
    <w:qFormat/>
    <w:locked/>
    <w:rsid w:val="00FA3A35"/>
    <w:pPr>
      <w:spacing w:after="200"/>
    </w:pPr>
    <w:rPr>
      <w:i/>
      <w:iCs/>
      <w:color w:val="44546A" w:themeColor="text2"/>
      <w:sz w:val="18"/>
      <w:szCs w:val="18"/>
    </w:rPr>
  </w:style>
  <w:style w:type="character" w:styleId="Fett">
    <w:name w:val="Strong"/>
    <w:uiPriority w:val="22"/>
    <w:qFormat/>
    <w:locked/>
    <w:rsid w:val="009712F5"/>
    <w:rPr>
      <w:b/>
      <w:bCs/>
    </w:rPr>
  </w:style>
  <w:style w:type="paragraph" w:customStyle="1" w:styleId="Formatvorlage1">
    <w:name w:val="Formatvorlage1"/>
    <w:basedOn w:val="Titel"/>
    <w:link w:val="Formatvorlage1Zchn"/>
    <w:qFormat/>
    <w:rsid w:val="009712F5"/>
    <w:pPr>
      <w:spacing w:before="240" w:after="60"/>
      <w:contextualSpacing w:val="0"/>
      <w:outlineLvl w:val="0"/>
    </w:pPr>
    <w:rPr>
      <w:rFonts w:ascii="Arial" w:eastAsia="Times New Roman" w:hAnsi="Arial" w:cs="Arial"/>
      <w:b/>
      <w:bCs/>
      <w:spacing w:val="0"/>
      <w:sz w:val="24"/>
      <w:szCs w:val="32"/>
      <w:u w:val="single"/>
    </w:rPr>
  </w:style>
  <w:style w:type="character" w:customStyle="1" w:styleId="Formatvorlage1Zchn">
    <w:name w:val="Formatvorlage1 Zchn"/>
    <w:link w:val="Formatvorlage1"/>
    <w:rsid w:val="009712F5"/>
    <w:rPr>
      <w:rFonts w:ascii="Arial" w:hAnsi="Arial" w:cs="Arial"/>
      <w:b/>
      <w:bCs/>
      <w:kern w:val="28"/>
      <w:sz w:val="24"/>
      <w:szCs w:val="32"/>
      <w:u w:val="single"/>
    </w:rPr>
  </w:style>
  <w:style w:type="paragraph" w:styleId="Titel">
    <w:name w:val="Title"/>
    <w:basedOn w:val="Standard"/>
    <w:next w:val="Standard"/>
    <w:link w:val="TitelZchn"/>
    <w:qFormat/>
    <w:locked/>
    <w:rsid w:val="009712F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712F5"/>
    <w:rPr>
      <w:rFonts w:asciiTheme="majorHAnsi" w:eastAsiaTheme="majorEastAsia" w:hAnsiTheme="majorHAnsi" w:cstheme="majorBidi"/>
      <w:spacing w:val="-10"/>
      <w:kern w:val="28"/>
      <w:sz w:val="56"/>
      <w:szCs w:val="56"/>
    </w:rPr>
  </w:style>
  <w:style w:type="character" w:styleId="Hyperlink">
    <w:name w:val="Hyperlink"/>
    <w:uiPriority w:val="99"/>
    <w:unhideWhenUsed/>
    <w:rsid w:val="006618CF"/>
    <w:rPr>
      <w:color w:val="0000FF"/>
      <w:u w:val="single"/>
    </w:rPr>
  </w:style>
  <w:style w:type="character" w:customStyle="1" w:styleId="berschrift3Zchn">
    <w:name w:val="Überschrift 3 Zchn"/>
    <w:basedOn w:val="Absatz-Standardschriftart"/>
    <w:link w:val="berschrift3"/>
    <w:semiHidden/>
    <w:rsid w:val="0033562E"/>
    <w:rPr>
      <w:rFonts w:asciiTheme="majorHAnsi" w:eastAsiaTheme="majorEastAsia" w:hAnsiTheme="majorHAnsi" w:cstheme="majorBidi"/>
      <w:color w:val="1F4D78" w:themeColor="accent1" w:themeShade="7F"/>
      <w:sz w:val="24"/>
      <w:szCs w:val="24"/>
    </w:rPr>
  </w:style>
  <w:style w:type="table" w:customStyle="1" w:styleId="Tabellenraster2">
    <w:name w:val="Tabellenraster2"/>
    <w:basedOn w:val="NormaleTabelle"/>
    <w:next w:val="Tabellenraster"/>
    <w:rsid w:val="00E5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7268D"/>
    <w:rPr>
      <w:sz w:val="16"/>
      <w:szCs w:val="16"/>
    </w:rPr>
  </w:style>
  <w:style w:type="paragraph" w:styleId="Kommentartext">
    <w:name w:val="annotation text"/>
    <w:basedOn w:val="Standard"/>
    <w:link w:val="KommentartextZchn"/>
    <w:uiPriority w:val="99"/>
    <w:semiHidden/>
    <w:unhideWhenUsed/>
    <w:rsid w:val="0017268D"/>
    <w:rPr>
      <w:sz w:val="20"/>
    </w:rPr>
  </w:style>
  <w:style w:type="character" w:customStyle="1" w:styleId="KommentartextZchn">
    <w:name w:val="Kommentartext Zchn"/>
    <w:basedOn w:val="Absatz-Standardschriftart"/>
    <w:link w:val="Kommentartext"/>
    <w:uiPriority w:val="99"/>
    <w:semiHidden/>
    <w:rsid w:val="0017268D"/>
    <w:rPr>
      <w:rFonts w:ascii="Arial" w:hAnsi="Arial"/>
    </w:rPr>
  </w:style>
  <w:style w:type="paragraph" w:styleId="Kommentarthema">
    <w:name w:val="annotation subject"/>
    <w:basedOn w:val="Kommentartext"/>
    <w:next w:val="Kommentartext"/>
    <w:link w:val="KommentarthemaZchn"/>
    <w:uiPriority w:val="99"/>
    <w:semiHidden/>
    <w:unhideWhenUsed/>
    <w:rsid w:val="0017268D"/>
    <w:rPr>
      <w:b/>
      <w:bCs/>
    </w:rPr>
  </w:style>
  <w:style w:type="character" w:customStyle="1" w:styleId="KommentarthemaZchn">
    <w:name w:val="Kommentarthema Zchn"/>
    <w:basedOn w:val="KommentartextZchn"/>
    <w:link w:val="Kommentarthema"/>
    <w:uiPriority w:val="99"/>
    <w:semiHidden/>
    <w:rsid w:val="001726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10.png@01D39C68.6883B43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AF3E-D56E-0040-A349-7813755F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8494</Characters>
  <Application>Microsoft Office Word</Application>
  <DocSecurity>0</DocSecurity>
  <Lines>70</Lines>
  <Paragraphs>19</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Sicherheitsunterweisung 02_2010</vt:lpstr>
      <vt:lpstr>Auswahl von Stromerzeugern </vt:lpstr>
      <vt:lpstr/>
      <vt:lpstr>Bauartnormen</vt:lpstr>
      <vt:lpstr/>
      <vt:lpstr>Die Schutzmaßnahem und Ausführungen gemäß DGUV-Information 203-032</vt:lpstr>
    </vt:vector>
  </TitlesOfParts>
  <Company>Axima GmbH</Company>
  <LinksUpToDate>false</LinksUpToDate>
  <CharactersWithSpaces>9823</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Stefan Euler</dc:creator>
  <cp:keywords/>
  <cp:lastModifiedBy>Réne Brünn</cp:lastModifiedBy>
  <cp:revision>5</cp:revision>
  <cp:lastPrinted>2016-03-18T13:13:00Z</cp:lastPrinted>
  <dcterms:created xsi:type="dcterms:W3CDTF">2019-09-05T12:43:00Z</dcterms:created>
  <dcterms:modified xsi:type="dcterms:W3CDTF">2019-09-10T14:19:00Z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ies>
</file>