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932A3CF" w14:textId="77777777" w:rsidR="00FA3A35" w:rsidRPr="009712F5" w:rsidRDefault="00FA3A35" w:rsidP="009712F5">
      <w:pPr>
        <w:spacing w:after="240"/>
        <w:ind w:left="142"/>
        <w:jc w:val="both"/>
        <w:rPr>
          <w:vanish/>
          <w:sz w:val="22"/>
          <w:szCs w:val="22"/>
          <w:specVanish/>
        </w:rPr>
      </w:pPr>
    </w:p>
    <w:p w14:paraId="1E3EBA2A" w14:textId="2FAEC915" w:rsidR="009712F5" w:rsidRPr="009712F5" w:rsidRDefault="009712F5" w:rsidP="009712F5">
      <w:pPr>
        <w:pStyle w:val="Formatvorlage1"/>
        <w:spacing w:before="120" w:after="120"/>
        <w:ind w:left="142"/>
        <w:jc w:val="both"/>
        <w:rPr>
          <w:rStyle w:val="Fett"/>
          <w:b/>
          <w:sz w:val="22"/>
          <w:szCs w:val="22"/>
        </w:rPr>
      </w:pPr>
      <w:r w:rsidRPr="009712F5">
        <w:rPr>
          <w:rStyle w:val="Fett"/>
          <w:b/>
          <w:sz w:val="22"/>
          <w:szCs w:val="22"/>
        </w:rPr>
        <w:t xml:space="preserve">Auswahl von Stromerzeugern </w:t>
      </w:r>
    </w:p>
    <w:p w14:paraId="67789CDF" w14:textId="77777777" w:rsidR="009712F5" w:rsidRPr="009712F5" w:rsidRDefault="009712F5" w:rsidP="009712F5">
      <w:pPr>
        <w:ind w:left="142"/>
        <w:jc w:val="both"/>
        <w:rPr>
          <w:noProof/>
          <w:sz w:val="22"/>
          <w:szCs w:val="22"/>
        </w:rPr>
      </w:pPr>
      <w:r w:rsidRPr="009712F5">
        <w:rPr>
          <w:noProof/>
          <w:sz w:val="22"/>
          <w:szCs w:val="22"/>
        </w:rPr>
        <w:t>Der Einsatz von Stromerzeugern im gewerblichen Bereich ist mit vielen Fallstricken verbunden. Bei der Auswahl eines Stromerzeugers für eine bestimmte Aufgabe gibt es für eine Elektrofachkraft viele – auch ungewohnte – Faktoren zu beachten.</w:t>
      </w:r>
    </w:p>
    <w:p w14:paraId="48DE783F" w14:textId="77777777" w:rsidR="009712F5" w:rsidRPr="009712F5" w:rsidRDefault="009712F5" w:rsidP="009712F5">
      <w:pPr>
        <w:ind w:left="142"/>
        <w:jc w:val="both"/>
        <w:rPr>
          <w:noProof/>
          <w:sz w:val="22"/>
          <w:szCs w:val="22"/>
        </w:rPr>
      </w:pPr>
    </w:p>
    <w:p w14:paraId="30CD79D7" w14:textId="3D0B68BF" w:rsidR="009712F5" w:rsidRPr="002D36E6" w:rsidRDefault="009712F5" w:rsidP="002D36E6">
      <w:pPr>
        <w:numPr>
          <w:ilvl w:val="0"/>
          <w:numId w:val="43"/>
        </w:numPr>
        <w:ind w:left="426" w:hanging="284"/>
        <w:jc w:val="both"/>
        <w:rPr>
          <w:b/>
          <w:noProof/>
          <w:color w:val="000000" w:themeColor="text1"/>
          <w:sz w:val="22"/>
          <w:szCs w:val="22"/>
        </w:rPr>
      </w:pPr>
      <w:r w:rsidRPr="009712F5">
        <w:rPr>
          <w:b/>
          <w:noProof/>
          <w:color w:val="000000" w:themeColor="text1"/>
          <w:sz w:val="22"/>
          <w:szCs w:val="22"/>
        </w:rPr>
        <w:t xml:space="preserve">Benötigte Leistung und Lastprofil </w:t>
      </w:r>
    </w:p>
    <w:p w14:paraId="1926F905" w14:textId="48C0CCF6" w:rsidR="009712F5" w:rsidRPr="009712F5" w:rsidRDefault="002D36E6" w:rsidP="009712F5">
      <w:pPr>
        <w:ind w:left="142"/>
        <w:jc w:val="both"/>
        <w:rPr>
          <w:b/>
          <w:noProof/>
          <w:color w:val="000000" w:themeColor="text1"/>
          <w:sz w:val="22"/>
          <w:szCs w:val="22"/>
        </w:rPr>
      </w:pPr>
      <w:r w:rsidRPr="002D36E6">
        <w:rPr>
          <w:noProof/>
          <w:sz w:val="16"/>
          <w:szCs w:val="16"/>
        </w:rPr>
        <w:drawing>
          <wp:anchor distT="0" distB="0" distL="114300" distR="114300" simplePos="0" relativeHeight="251660288" behindDoc="1" locked="0" layoutInCell="1" allowOverlap="1" wp14:anchorId="0AE054EE" wp14:editId="4C639D50">
            <wp:simplePos x="0" y="0"/>
            <wp:positionH relativeFrom="column">
              <wp:posOffset>132715</wp:posOffset>
            </wp:positionH>
            <wp:positionV relativeFrom="paragraph">
              <wp:posOffset>856615</wp:posOffset>
            </wp:positionV>
            <wp:extent cx="2447290" cy="2159635"/>
            <wp:effectExtent l="0" t="0" r="0" b="0"/>
            <wp:wrapTopAndBottom/>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47290" cy="2159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36E6">
        <w:rPr>
          <w:noProof/>
          <w:sz w:val="16"/>
          <w:szCs w:val="16"/>
        </w:rPr>
        <w:drawing>
          <wp:anchor distT="0" distB="0" distL="114300" distR="114300" simplePos="0" relativeHeight="251659264" behindDoc="1" locked="0" layoutInCell="1" allowOverlap="1" wp14:anchorId="1AB0C773" wp14:editId="6D75073D">
            <wp:simplePos x="0" y="0"/>
            <wp:positionH relativeFrom="column">
              <wp:posOffset>3214370</wp:posOffset>
            </wp:positionH>
            <wp:positionV relativeFrom="paragraph">
              <wp:posOffset>873125</wp:posOffset>
            </wp:positionV>
            <wp:extent cx="2402840" cy="2139315"/>
            <wp:effectExtent l="0" t="0" r="10160" b="0"/>
            <wp:wrapTopAndBottom/>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02840" cy="2139315"/>
                    </a:xfrm>
                    <a:prstGeom prst="rect">
                      <a:avLst/>
                    </a:prstGeom>
                    <a:noFill/>
                    <a:ln>
                      <a:noFill/>
                    </a:ln>
                  </pic:spPr>
                </pic:pic>
              </a:graphicData>
            </a:graphic>
            <wp14:sizeRelH relativeFrom="page">
              <wp14:pctWidth>0</wp14:pctWidth>
            </wp14:sizeRelH>
            <wp14:sizeRelV relativeFrom="page">
              <wp14:pctHeight>0</wp14:pctHeight>
            </wp14:sizeRelV>
          </wp:anchor>
        </w:drawing>
      </w:r>
      <w:r w:rsidR="009712F5" w:rsidRPr="009712F5">
        <w:rPr>
          <w:noProof/>
          <w:sz w:val="22"/>
          <w:szCs w:val="22"/>
        </w:rPr>
        <w:t>Stromerzeuger sollen optimal mit 50 % bis 70 % der Nennlast betrieben werden. Längere Betriebszeiten mit Lasten &lt; 10 % sind sehr schädlich für moderne Abgasreinigungssysteme. Werden Frequenzumrichter betrieben darf jedoch maximal 15 % der Leistung für frequenzgeführte Antriebe zur Anwendung gelangen. Bei Lichtbogenschweißeinrichtungen sind genügend Leistungsreserven für schnelle Lastwechsel bereitzuhalten.</w:t>
      </w:r>
    </w:p>
    <w:p w14:paraId="3DD9B01F" w14:textId="11FA41F3" w:rsidR="009712F5" w:rsidRPr="002D36E6" w:rsidRDefault="002D36E6" w:rsidP="00050B5F">
      <w:pPr>
        <w:ind w:left="142" w:right="707"/>
        <w:jc w:val="both"/>
        <w:rPr>
          <w:noProof/>
          <w:sz w:val="16"/>
          <w:szCs w:val="16"/>
        </w:rPr>
      </w:pPr>
      <w:r w:rsidRPr="002D36E6">
        <w:rPr>
          <w:noProof/>
          <w:sz w:val="16"/>
          <w:szCs w:val="16"/>
        </w:rPr>
        <w:t>Abb.</w:t>
      </w:r>
      <w:r w:rsidR="009712F5" w:rsidRPr="002D36E6">
        <w:rPr>
          <w:noProof/>
          <w:sz w:val="16"/>
          <w:szCs w:val="16"/>
        </w:rPr>
        <w:t xml:space="preserve"> 1 und 2: Stromerzeuger von klein bis groß – ein Stromerzeuger muss sorgfälltig ausgewählt werden. Als Beispiele ein moderner Inverter-Stromerzeuger Honda 20i für kleine Bau- und Monatgestellen und ein konventioneller Atlas QAS 150 zur Versorgung einer größeren Bahn-Baustelle inkl. Turmdrehkranen (Quelle: R. O. E. GmbH)</w:t>
      </w:r>
    </w:p>
    <w:p w14:paraId="634665F5" w14:textId="77777777" w:rsidR="009712F5" w:rsidRPr="00290FAD" w:rsidRDefault="009712F5" w:rsidP="009712F5">
      <w:pPr>
        <w:ind w:left="720"/>
        <w:jc w:val="both"/>
        <w:rPr>
          <w:noProof/>
        </w:rPr>
      </w:pPr>
    </w:p>
    <w:p w14:paraId="11232771" w14:textId="77777777" w:rsidR="009712F5" w:rsidRDefault="009712F5" w:rsidP="009712F5">
      <w:pPr>
        <w:numPr>
          <w:ilvl w:val="0"/>
          <w:numId w:val="43"/>
        </w:numPr>
        <w:ind w:left="426" w:hanging="284"/>
        <w:jc w:val="both"/>
        <w:rPr>
          <w:b/>
          <w:noProof/>
          <w:color w:val="000000" w:themeColor="text1"/>
          <w:sz w:val="22"/>
          <w:szCs w:val="22"/>
        </w:rPr>
      </w:pPr>
      <w:r w:rsidRPr="009712F5">
        <w:rPr>
          <w:b/>
          <w:noProof/>
          <w:color w:val="000000" w:themeColor="text1"/>
          <w:sz w:val="22"/>
          <w:szCs w:val="22"/>
        </w:rPr>
        <w:t>Dauer des Einsatzes</w:t>
      </w:r>
    </w:p>
    <w:p w14:paraId="1EC259E6" w14:textId="67BD7780" w:rsidR="009712F5" w:rsidRPr="009712F5" w:rsidRDefault="009712F5" w:rsidP="009712F5">
      <w:pPr>
        <w:ind w:left="142"/>
        <w:jc w:val="both"/>
        <w:rPr>
          <w:noProof/>
          <w:sz w:val="22"/>
          <w:szCs w:val="22"/>
        </w:rPr>
      </w:pPr>
      <w:r w:rsidRPr="009712F5">
        <w:rPr>
          <w:noProof/>
          <w:sz w:val="22"/>
          <w:szCs w:val="22"/>
        </w:rPr>
        <w:t>Nicht alle Stromerzeuger sind für hohe Betriebsstunden ausgelegt. Bei Stromerzeugern kleiner Leistung geht die Auslegung von 2000 h bis 5000 h. Größere Stromerzeuger ab etwa 100 kVA, sind i. d. R. für 15000 h bis 25000 h ausgelegt. Es gibt auch günstige Varianten</w:t>
      </w:r>
      <w:r w:rsidR="00270CF7">
        <w:rPr>
          <w:noProof/>
          <w:sz w:val="22"/>
          <w:szCs w:val="22"/>
        </w:rPr>
        <w:t>,</w:t>
      </w:r>
      <w:r w:rsidRPr="009712F5">
        <w:rPr>
          <w:noProof/>
          <w:sz w:val="22"/>
          <w:szCs w:val="22"/>
        </w:rPr>
        <w:t xml:space="preserve"> die jedoch nur auf einen Lebenszyklus von 5000 h konzipiert sind. Stromerzeuger der „Baumarkt-Klasse“ sind </w:t>
      </w:r>
      <w:r w:rsidR="00270CF7">
        <w:rPr>
          <w:noProof/>
          <w:sz w:val="22"/>
          <w:szCs w:val="22"/>
        </w:rPr>
        <w:t xml:space="preserve">jedoch </w:t>
      </w:r>
      <w:r w:rsidRPr="009712F5">
        <w:rPr>
          <w:noProof/>
          <w:sz w:val="22"/>
          <w:szCs w:val="22"/>
        </w:rPr>
        <w:t>nur auf etwa 150 h ausgelegt.</w:t>
      </w:r>
    </w:p>
    <w:p w14:paraId="6F458E10" w14:textId="77777777" w:rsidR="009712F5" w:rsidRPr="009712F5" w:rsidRDefault="009712F5" w:rsidP="009712F5">
      <w:pPr>
        <w:ind w:left="142"/>
        <w:jc w:val="both"/>
        <w:rPr>
          <w:noProof/>
          <w:sz w:val="22"/>
          <w:szCs w:val="22"/>
        </w:rPr>
      </w:pPr>
    </w:p>
    <w:p w14:paraId="628C7394" w14:textId="77777777" w:rsidR="009712F5" w:rsidRPr="009712F5" w:rsidRDefault="009712F5" w:rsidP="009712F5">
      <w:pPr>
        <w:numPr>
          <w:ilvl w:val="0"/>
          <w:numId w:val="43"/>
        </w:numPr>
        <w:ind w:left="426" w:hanging="284"/>
        <w:jc w:val="both"/>
        <w:rPr>
          <w:b/>
          <w:noProof/>
          <w:color w:val="000000" w:themeColor="text1"/>
          <w:sz w:val="22"/>
          <w:szCs w:val="22"/>
        </w:rPr>
      </w:pPr>
      <w:r w:rsidRPr="009712F5">
        <w:rPr>
          <w:b/>
          <w:noProof/>
          <w:color w:val="000000" w:themeColor="text1"/>
          <w:sz w:val="22"/>
          <w:szCs w:val="22"/>
        </w:rPr>
        <w:t>Kraftstoffart und Abgasemissionen</w:t>
      </w:r>
    </w:p>
    <w:p w14:paraId="7F451DCC" w14:textId="2F843402" w:rsidR="009712F5" w:rsidRDefault="009712F5" w:rsidP="002D36E6">
      <w:pPr>
        <w:ind w:left="142"/>
        <w:jc w:val="both"/>
        <w:rPr>
          <w:noProof/>
          <w:sz w:val="22"/>
          <w:szCs w:val="22"/>
        </w:rPr>
      </w:pPr>
      <w:r w:rsidRPr="009712F5">
        <w:rPr>
          <w:noProof/>
          <w:sz w:val="22"/>
          <w:szCs w:val="22"/>
        </w:rPr>
        <w:t>Gerade bei kleineren Stromerzeugern stellt sich die Frage zwischen Diesel und Benzin. Benziner sind leiser, günstiger und leichter. Jedoch dürfen sie nicht in geschlossenen Räumen (z. B. unter Deck eines Pontons) betrieben werden. In einigen Städten und bei großen Auftraggebern gibt es bereits Anforderungen, dass z. B. nur Stromerzeuger mit Dieselpartikelfilter und einer bestimmten Abgasnorm eingesetzt werden dürfen.</w:t>
      </w:r>
    </w:p>
    <w:p w14:paraId="7DCC0E9C" w14:textId="77777777" w:rsidR="002D36E6" w:rsidRPr="009712F5" w:rsidRDefault="002D36E6" w:rsidP="002D36E6">
      <w:pPr>
        <w:ind w:left="142"/>
        <w:jc w:val="both"/>
        <w:rPr>
          <w:noProof/>
          <w:sz w:val="22"/>
          <w:szCs w:val="22"/>
        </w:rPr>
      </w:pPr>
    </w:p>
    <w:p w14:paraId="23C355F9" w14:textId="77777777" w:rsidR="009712F5" w:rsidRPr="009712F5" w:rsidRDefault="009712F5" w:rsidP="009712F5">
      <w:pPr>
        <w:numPr>
          <w:ilvl w:val="0"/>
          <w:numId w:val="43"/>
        </w:numPr>
        <w:ind w:left="426" w:hanging="284"/>
        <w:jc w:val="both"/>
        <w:rPr>
          <w:b/>
          <w:noProof/>
          <w:color w:val="000000" w:themeColor="text1"/>
          <w:sz w:val="22"/>
          <w:szCs w:val="22"/>
        </w:rPr>
      </w:pPr>
      <w:r>
        <w:rPr>
          <w:b/>
          <w:noProof/>
          <w:color w:val="000000" w:themeColor="text1"/>
          <w:sz w:val="22"/>
          <w:szCs w:val="22"/>
        </w:rPr>
        <w:t>Schallemissionen</w:t>
      </w:r>
    </w:p>
    <w:p w14:paraId="05697E60" w14:textId="6A9E509A" w:rsidR="009712F5" w:rsidRDefault="009712F5" w:rsidP="009712F5">
      <w:pPr>
        <w:ind w:left="142"/>
        <w:jc w:val="both"/>
        <w:rPr>
          <w:noProof/>
          <w:sz w:val="22"/>
          <w:szCs w:val="22"/>
        </w:rPr>
      </w:pPr>
      <w:r w:rsidRPr="009712F5">
        <w:rPr>
          <w:noProof/>
          <w:sz w:val="22"/>
          <w:szCs w:val="22"/>
        </w:rPr>
        <w:t>Soll ein Stromerzeuger im Freien betrieben werden</w:t>
      </w:r>
      <w:r w:rsidR="00270CF7">
        <w:rPr>
          <w:noProof/>
          <w:sz w:val="22"/>
          <w:szCs w:val="22"/>
        </w:rPr>
        <w:t>,</w:t>
      </w:r>
      <w:r w:rsidRPr="009712F5">
        <w:rPr>
          <w:noProof/>
          <w:sz w:val="22"/>
          <w:szCs w:val="22"/>
        </w:rPr>
        <w:t xml:space="preserve"> so dürfen bestimmte Schallleistungspegel (Lwa-Angabe) aus Umweltschutzgründen nicht überschritten werden. Auch aus Gründen des Arbeitsschutzes sind leisere Stromerzeuger natürlich zu bevorzugen.</w:t>
      </w:r>
    </w:p>
    <w:p w14:paraId="288C10B4" w14:textId="77777777" w:rsidR="009712F5" w:rsidRDefault="009712F5" w:rsidP="009712F5">
      <w:pPr>
        <w:ind w:left="142"/>
        <w:jc w:val="both"/>
        <w:rPr>
          <w:noProof/>
          <w:sz w:val="22"/>
          <w:szCs w:val="22"/>
        </w:rPr>
      </w:pPr>
    </w:p>
    <w:p w14:paraId="79BE4438" w14:textId="77777777" w:rsidR="002D36E6" w:rsidRPr="009712F5" w:rsidRDefault="002D36E6" w:rsidP="009712F5">
      <w:pPr>
        <w:ind w:left="142"/>
        <w:jc w:val="both"/>
        <w:rPr>
          <w:noProof/>
          <w:sz w:val="22"/>
          <w:szCs w:val="22"/>
        </w:rPr>
      </w:pPr>
    </w:p>
    <w:p w14:paraId="3EF2D320" w14:textId="0FC55C58" w:rsidR="009712F5" w:rsidRDefault="009712F5" w:rsidP="009712F5">
      <w:pPr>
        <w:numPr>
          <w:ilvl w:val="0"/>
          <w:numId w:val="43"/>
        </w:numPr>
        <w:ind w:left="426" w:hanging="284"/>
        <w:jc w:val="both"/>
        <w:rPr>
          <w:b/>
          <w:noProof/>
          <w:color w:val="000000" w:themeColor="text1"/>
          <w:sz w:val="22"/>
          <w:szCs w:val="22"/>
        </w:rPr>
      </w:pPr>
      <w:r w:rsidRPr="009712F5">
        <w:rPr>
          <w:b/>
          <w:noProof/>
          <w:color w:val="000000" w:themeColor="text1"/>
          <w:sz w:val="22"/>
          <w:szCs w:val="22"/>
        </w:rPr>
        <w:lastRenderedPageBreak/>
        <w:t>Konventionell – Hybrid oder Vollinverter</w:t>
      </w:r>
    </w:p>
    <w:p w14:paraId="3B21D5E8" w14:textId="2CE19197" w:rsidR="009712F5" w:rsidRDefault="009712F5" w:rsidP="009712F5">
      <w:pPr>
        <w:ind w:left="142"/>
        <w:jc w:val="both"/>
        <w:rPr>
          <w:noProof/>
          <w:sz w:val="22"/>
          <w:szCs w:val="22"/>
        </w:rPr>
      </w:pPr>
      <w:r w:rsidRPr="009712F5">
        <w:rPr>
          <w:noProof/>
          <w:sz w:val="22"/>
          <w:szCs w:val="22"/>
        </w:rPr>
        <w:t>Je nach Einsatzprofil kann heute auch schon ein Hybrid-Stromerzeuger sinnvoll sein. Dabei wird dem Stromerzeuger quasi noch eine USV-Anlage mit Batteriespeicher nachgeschaltet. Bei geringer Last stellt sich der Motor automatisch ab oder läuft mit geringer Drehzahl - die Energie wird ganz oder teilweise über den Batteriespeicher bereitgestellt. Oft können verschiedene Parameter gesetzt werden</w:t>
      </w:r>
      <w:r w:rsidR="00270CF7">
        <w:rPr>
          <w:noProof/>
          <w:sz w:val="22"/>
          <w:szCs w:val="22"/>
        </w:rPr>
        <w:t>,</w:t>
      </w:r>
      <w:r w:rsidRPr="009712F5">
        <w:rPr>
          <w:noProof/>
          <w:sz w:val="22"/>
          <w:szCs w:val="22"/>
        </w:rPr>
        <w:t xml:space="preserve"> um z. B. nachts lange Motorlaufzeiten zu vermeiden. Sind Abgase, Vibrationen oder Lärm unbedingt zu vermeiden</w:t>
      </w:r>
      <w:r w:rsidR="00270CF7">
        <w:rPr>
          <w:noProof/>
          <w:sz w:val="22"/>
          <w:szCs w:val="22"/>
        </w:rPr>
        <w:t>,</w:t>
      </w:r>
      <w:r w:rsidRPr="009712F5">
        <w:rPr>
          <w:noProof/>
          <w:sz w:val="22"/>
          <w:szCs w:val="22"/>
        </w:rPr>
        <w:t xml:space="preserve"> so gibt es auch schon Vollinverter also Batteriepacks mit Wechselrichter.</w:t>
      </w:r>
    </w:p>
    <w:p w14:paraId="777DBC87" w14:textId="77777777" w:rsidR="009712F5" w:rsidRPr="009712F5" w:rsidRDefault="009712F5" w:rsidP="009712F5">
      <w:pPr>
        <w:ind w:left="142"/>
        <w:jc w:val="both"/>
        <w:rPr>
          <w:noProof/>
          <w:sz w:val="22"/>
          <w:szCs w:val="22"/>
        </w:rPr>
      </w:pPr>
    </w:p>
    <w:p w14:paraId="1928F2EF" w14:textId="77777777" w:rsidR="009712F5" w:rsidRDefault="009712F5" w:rsidP="009712F5">
      <w:pPr>
        <w:numPr>
          <w:ilvl w:val="0"/>
          <w:numId w:val="43"/>
        </w:numPr>
        <w:ind w:left="426" w:hanging="284"/>
        <w:jc w:val="both"/>
        <w:rPr>
          <w:b/>
          <w:noProof/>
          <w:color w:val="000000" w:themeColor="text1"/>
          <w:sz w:val="22"/>
          <w:szCs w:val="22"/>
        </w:rPr>
      </w:pPr>
      <w:r w:rsidRPr="009712F5">
        <w:rPr>
          <w:b/>
          <w:noProof/>
          <w:color w:val="000000" w:themeColor="text1"/>
          <w:sz w:val="22"/>
          <w:szCs w:val="22"/>
        </w:rPr>
        <w:t>Schutzmaßnahme gegen elektrischen Schlag</w:t>
      </w:r>
    </w:p>
    <w:p w14:paraId="1C18057E" w14:textId="5E13D7AE" w:rsidR="009712F5" w:rsidRDefault="009712F5" w:rsidP="009712F5">
      <w:pPr>
        <w:ind w:left="142"/>
        <w:jc w:val="both"/>
        <w:rPr>
          <w:noProof/>
          <w:sz w:val="22"/>
          <w:szCs w:val="22"/>
        </w:rPr>
      </w:pPr>
      <w:r w:rsidRPr="009712F5">
        <w:rPr>
          <w:noProof/>
          <w:sz w:val="22"/>
          <w:szCs w:val="22"/>
        </w:rPr>
        <w:t xml:space="preserve">Im Sommer 2016 wurde die DGUV-Information 203-032 „Auswahl und Betrieb von Stromerzeugern auf Bau- und Montagestellen“ neu herausgegegeben. Diese gibt vier Ausführungsklassen für Stromerzeuger vor, die auf anerkannten Schutzmaßnahmen beruhen. Je nach dem ob ein oder mehrere Verbraucher betrieben werden </w:t>
      </w:r>
      <w:r w:rsidR="00270CF7">
        <w:rPr>
          <w:noProof/>
          <w:sz w:val="22"/>
          <w:szCs w:val="22"/>
        </w:rPr>
        <w:t xml:space="preserve">und </w:t>
      </w:r>
      <w:r w:rsidRPr="009712F5">
        <w:rPr>
          <w:noProof/>
          <w:sz w:val="22"/>
          <w:szCs w:val="22"/>
        </w:rPr>
        <w:t xml:space="preserve"> eine Elektrofachkraft die Inbetriebnahme vor Ort durchführen kann oder soll, ist im Vorfeld die „richtige“ Ausführung festzulegen. Der Stromerzeuger ist möglichst ab Werk gemäß den Beschaffenheitsanforderungen zu beschaffen.</w:t>
      </w:r>
    </w:p>
    <w:p w14:paraId="436344F9" w14:textId="77777777" w:rsidR="009712F5" w:rsidRPr="009712F5" w:rsidRDefault="009712F5" w:rsidP="009712F5">
      <w:pPr>
        <w:ind w:left="142"/>
        <w:jc w:val="both"/>
        <w:rPr>
          <w:noProof/>
          <w:sz w:val="22"/>
          <w:szCs w:val="22"/>
        </w:rPr>
      </w:pPr>
    </w:p>
    <w:p w14:paraId="19122556" w14:textId="2AD24260" w:rsidR="009712F5" w:rsidRDefault="009712F5" w:rsidP="009712F5">
      <w:pPr>
        <w:numPr>
          <w:ilvl w:val="0"/>
          <w:numId w:val="43"/>
        </w:numPr>
        <w:ind w:left="426" w:hanging="284"/>
        <w:jc w:val="both"/>
        <w:rPr>
          <w:b/>
          <w:noProof/>
          <w:color w:val="000000" w:themeColor="text1"/>
          <w:sz w:val="22"/>
          <w:szCs w:val="22"/>
        </w:rPr>
      </w:pPr>
      <w:r w:rsidRPr="009712F5">
        <w:rPr>
          <w:b/>
          <w:noProof/>
          <w:color w:val="000000" w:themeColor="text1"/>
          <w:sz w:val="22"/>
          <w:szCs w:val="22"/>
        </w:rPr>
        <w:t>Auta</w:t>
      </w:r>
      <w:r w:rsidR="00270CF7">
        <w:rPr>
          <w:b/>
          <w:noProof/>
          <w:color w:val="000000" w:themeColor="text1"/>
          <w:sz w:val="22"/>
          <w:szCs w:val="22"/>
        </w:rPr>
        <w:t>r</w:t>
      </w:r>
      <w:r w:rsidRPr="009712F5">
        <w:rPr>
          <w:b/>
          <w:noProof/>
          <w:color w:val="000000" w:themeColor="text1"/>
          <w:sz w:val="22"/>
          <w:szCs w:val="22"/>
        </w:rPr>
        <w:t>k – Netzersatz oder Netzparalell</w:t>
      </w:r>
    </w:p>
    <w:p w14:paraId="60976EF0" w14:textId="38E76253" w:rsidR="009712F5" w:rsidRDefault="009712F5" w:rsidP="009712F5">
      <w:pPr>
        <w:ind w:left="142"/>
        <w:jc w:val="both"/>
        <w:rPr>
          <w:noProof/>
          <w:sz w:val="22"/>
          <w:szCs w:val="22"/>
        </w:rPr>
      </w:pPr>
      <w:r w:rsidRPr="009712F5">
        <w:rPr>
          <w:noProof/>
          <w:sz w:val="22"/>
          <w:szCs w:val="22"/>
        </w:rPr>
        <w:t>Gerade bei Stromerzeugren größerer Leistung ist die Entscheidung wichtig</w:t>
      </w:r>
      <w:r w:rsidR="001A0877">
        <w:rPr>
          <w:noProof/>
          <w:sz w:val="22"/>
          <w:szCs w:val="22"/>
        </w:rPr>
        <w:t>,</w:t>
      </w:r>
      <w:r w:rsidRPr="009712F5">
        <w:rPr>
          <w:noProof/>
          <w:sz w:val="22"/>
          <w:szCs w:val="22"/>
        </w:rPr>
        <w:t xml:space="preserve"> ob diese nur auta</w:t>
      </w:r>
      <w:r w:rsidR="00270CF7">
        <w:rPr>
          <w:noProof/>
          <w:sz w:val="22"/>
          <w:szCs w:val="22"/>
        </w:rPr>
        <w:t>r</w:t>
      </w:r>
      <w:r w:rsidRPr="009712F5">
        <w:rPr>
          <w:noProof/>
          <w:sz w:val="22"/>
          <w:szCs w:val="22"/>
        </w:rPr>
        <w:t>k im Inselbetrieb arbeiten sollen, ob bestehende Gebäudeinstallationen einzuspeisen sind oder sogar ein Netzparalellbetrieb sein muss. Oft lässt sich nachträglich die benötigte Ausrüstung nicht oder nur sehr aufwändig einbauen.</w:t>
      </w:r>
    </w:p>
    <w:p w14:paraId="0C99D247" w14:textId="77777777" w:rsidR="009712F5" w:rsidRPr="009712F5" w:rsidRDefault="009712F5" w:rsidP="009712F5">
      <w:pPr>
        <w:ind w:left="142"/>
        <w:jc w:val="both"/>
        <w:rPr>
          <w:noProof/>
          <w:color w:val="000000" w:themeColor="text1"/>
          <w:sz w:val="22"/>
          <w:szCs w:val="22"/>
        </w:rPr>
      </w:pPr>
    </w:p>
    <w:p w14:paraId="13044934" w14:textId="77777777" w:rsidR="009712F5" w:rsidRPr="009712F5" w:rsidRDefault="009712F5" w:rsidP="009712F5">
      <w:pPr>
        <w:numPr>
          <w:ilvl w:val="0"/>
          <w:numId w:val="43"/>
        </w:numPr>
        <w:ind w:left="426" w:hanging="284"/>
        <w:jc w:val="both"/>
        <w:rPr>
          <w:b/>
          <w:noProof/>
          <w:color w:val="000000" w:themeColor="text1"/>
          <w:sz w:val="22"/>
          <w:szCs w:val="22"/>
        </w:rPr>
      </w:pPr>
      <w:r w:rsidRPr="009712F5">
        <w:rPr>
          <w:b/>
          <w:noProof/>
          <w:color w:val="000000" w:themeColor="text1"/>
          <w:sz w:val="22"/>
          <w:szCs w:val="22"/>
        </w:rPr>
        <w:t>Schutzart &amp; Spannungsqualität</w:t>
      </w:r>
    </w:p>
    <w:p w14:paraId="2C87E7EC" w14:textId="26790AA3" w:rsidR="009712F5" w:rsidRDefault="009712F5" w:rsidP="009712F5">
      <w:pPr>
        <w:ind w:left="142"/>
        <w:jc w:val="both"/>
        <w:rPr>
          <w:noProof/>
          <w:color w:val="000000" w:themeColor="text1"/>
          <w:sz w:val="22"/>
          <w:szCs w:val="22"/>
        </w:rPr>
      </w:pPr>
      <w:r w:rsidRPr="009712F5">
        <w:rPr>
          <w:noProof/>
          <w:color w:val="000000" w:themeColor="text1"/>
          <w:sz w:val="22"/>
          <w:szCs w:val="22"/>
        </w:rPr>
        <w:t>Auch bei der Schutzart gibt es sehr große Unterschiede. Während kleinere Stromerzeuger gerne noch in IP23S (IP23 im Stillstand) ausgewiesen werden gibt es seit der DGUV Information 203-032 konkrete Vorgaben:</w:t>
      </w:r>
    </w:p>
    <w:p w14:paraId="7C1B65C4" w14:textId="77777777" w:rsidR="009712F5" w:rsidRPr="009712F5" w:rsidRDefault="009712F5" w:rsidP="009712F5">
      <w:pPr>
        <w:ind w:left="142"/>
        <w:jc w:val="both"/>
        <w:rPr>
          <w:noProof/>
          <w:color w:val="000000" w:themeColor="text1"/>
          <w:sz w:val="22"/>
          <w:szCs w:val="22"/>
        </w:rPr>
      </w:pPr>
    </w:p>
    <w:p w14:paraId="74D91070" w14:textId="3A460AC0" w:rsidR="009712F5" w:rsidRPr="009712F5" w:rsidRDefault="009712F5" w:rsidP="009712F5">
      <w:pPr>
        <w:pStyle w:val="Listenabsatz"/>
        <w:numPr>
          <w:ilvl w:val="0"/>
          <w:numId w:val="44"/>
        </w:numPr>
        <w:ind w:left="426" w:hanging="284"/>
        <w:jc w:val="both"/>
        <w:rPr>
          <w:noProof/>
          <w:color w:val="000000" w:themeColor="text1"/>
          <w:sz w:val="22"/>
          <w:szCs w:val="22"/>
        </w:rPr>
      </w:pPr>
      <w:r w:rsidRPr="009712F5">
        <w:rPr>
          <w:noProof/>
          <w:color w:val="000000" w:themeColor="text1"/>
          <w:sz w:val="22"/>
          <w:szCs w:val="22"/>
        </w:rPr>
        <w:t>Generell soll ein Stromere</w:t>
      </w:r>
      <w:r w:rsidR="00270CF7">
        <w:rPr>
          <w:noProof/>
          <w:color w:val="000000" w:themeColor="text1"/>
          <w:sz w:val="22"/>
          <w:szCs w:val="22"/>
        </w:rPr>
        <w:t>zeuger</w:t>
      </w:r>
      <w:r w:rsidRPr="009712F5">
        <w:rPr>
          <w:noProof/>
          <w:color w:val="000000" w:themeColor="text1"/>
          <w:sz w:val="22"/>
          <w:szCs w:val="22"/>
        </w:rPr>
        <w:t xml:space="preserve"> IP54 entsprechen</w:t>
      </w:r>
    </w:p>
    <w:p w14:paraId="4658925F" w14:textId="77777777" w:rsidR="009712F5" w:rsidRPr="009712F5" w:rsidRDefault="009712F5" w:rsidP="009712F5">
      <w:pPr>
        <w:pStyle w:val="Listenabsatz"/>
        <w:numPr>
          <w:ilvl w:val="0"/>
          <w:numId w:val="44"/>
        </w:numPr>
        <w:ind w:left="426" w:hanging="284"/>
        <w:jc w:val="both"/>
        <w:rPr>
          <w:noProof/>
          <w:color w:val="000000" w:themeColor="text1"/>
          <w:sz w:val="22"/>
          <w:szCs w:val="22"/>
        </w:rPr>
      </w:pPr>
      <w:r w:rsidRPr="009712F5">
        <w:rPr>
          <w:noProof/>
          <w:color w:val="000000" w:themeColor="text1"/>
          <w:sz w:val="22"/>
          <w:szCs w:val="22"/>
        </w:rPr>
        <w:t>Bei Aufstellung in Gebäuden (wegen Staubbelastung auf Bau- und Montagestellen) mindestens IP43 und</w:t>
      </w:r>
    </w:p>
    <w:p w14:paraId="4EF41FC0" w14:textId="77777777" w:rsidR="009712F5" w:rsidRPr="009712F5" w:rsidRDefault="009712F5" w:rsidP="009712F5">
      <w:pPr>
        <w:pStyle w:val="Listenabsatz"/>
        <w:numPr>
          <w:ilvl w:val="0"/>
          <w:numId w:val="44"/>
        </w:numPr>
        <w:ind w:left="426" w:hanging="284"/>
        <w:jc w:val="both"/>
        <w:rPr>
          <w:noProof/>
          <w:color w:val="000000" w:themeColor="text1"/>
          <w:sz w:val="22"/>
          <w:szCs w:val="22"/>
        </w:rPr>
      </w:pPr>
      <w:r w:rsidRPr="009712F5">
        <w:rPr>
          <w:noProof/>
          <w:color w:val="000000" w:themeColor="text1"/>
          <w:sz w:val="22"/>
          <w:szCs w:val="22"/>
        </w:rPr>
        <w:t>Bei sonstiger geschützter Aufstellung (z. B. im Werkstattwagen) mindestens IP23</w:t>
      </w:r>
    </w:p>
    <w:p w14:paraId="0402D7BF" w14:textId="77777777" w:rsidR="009712F5" w:rsidRDefault="009712F5" w:rsidP="009712F5">
      <w:pPr>
        <w:ind w:left="142"/>
        <w:jc w:val="both"/>
        <w:rPr>
          <w:noProof/>
          <w:color w:val="000000" w:themeColor="text1"/>
          <w:sz w:val="22"/>
          <w:szCs w:val="22"/>
        </w:rPr>
      </w:pPr>
    </w:p>
    <w:p w14:paraId="0672EF68" w14:textId="421C16ED" w:rsidR="009712F5" w:rsidRDefault="009712F5" w:rsidP="009712F5">
      <w:pPr>
        <w:ind w:left="142"/>
        <w:jc w:val="both"/>
        <w:rPr>
          <w:noProof/>
          <w:color w:val="000000" w:themeColor="text1"/>
          <w:sz w:val="22"/>
          <w:szCs w:val="22"/>
        </w:rPr>
      </w:pPr>
      <w:r w:rsidRPr="009712F5">
        <w:rPr>
          <w:noProof/>
          <w:color w:val="000000" w:themeColor="text1"/>
          <w:sz w:val="22"/>
          <w:szCs w:val="22"/>
        </w:rPr>
        <w:t>Bei der Qualität von Spannung und Strom ist es kaum anders. Stromerzeuger der „Baumarkt-Klasse“ haben oft eine Qualität von Spannung und Strom, die so schlecht ist, dass empfindliche Geräte zerstört werden können. Bei gewerblichen Stromerzeugern wurde nun eine Klassifizierung für die Spannungqualität auf dem Typenschild eingeführt. Die Einordnung erfolgt zwar ähnlich wie bei einem Pkw die Messung der Schadstoffklasse (ist also nicht nachprüfbar), gibt aber einen Hinweis auf den Qualitätsstandard. Die Bezeichnung steht hinter der Spannungsangabe und der Hertz-Zahl „G1“ bis „G4“ auf dem Typenschild.</w:t>
      </w:r>
    </w:p>
    <w:p w14:paraId="4AA84C5A" w14:textId="77777777" w:rsidR="009712F5" w:rsidRPr="002D36E6" w:rsidRDefault="009712F5" w:rsidP="009712F5">
      <w:pPr>
        <w:ind w:left="142"/>
        <w:jc w:val="both"/>
        <w:rPr>
          <w:noProof/>
          <w:color w:val="000000" w:themeColor="text1"/>
          <w:sz w:val="22"/>
          <w:szCs w:val="22"/>
        </w:rPr>
      </w:pPr>
    </w:p>
    <w:tbl>
      <w:tblPr>
        <w:tblStyle w:val="Tabellenraster"/>
        <w:tblW w:w="0" w:type="auto"/>
        <w:tblInd w:w="709" w:type="dxa"/>
        <w:tblLook w:val="04A0" w:firstRow="1" w:lastRow="0" w:firstColumn="1" w:lastColumn="0" w:noHBand="0" w:noVBand="1"/>
      </w:tblPr>
      <w:tblGrid>
        <w:gridCol w:w="1645"/>
        <w:gridCol w:w="3493"/>
        <w:gridCol w:w="1417"/>
      </w:tblGrid>
      <w:tr w:rsidR="002D36E6" w:rsidRPr="002D36E6" w14:paraId="6805140A" w14:textId="77777777" w:rsidTr="002D36E6">
        <w:tc>
          <w:tcPr>
            <w:tcW w:w="1645" w:type="dxa"/>
          </w:tcPr>
          <w:p w14:paraId="1C631D9F" w14:textId="77777777" w:rsidR="002D36E6" w:rsidRPr="002D36E6" w:rsidRDefault="002D36E6" w:rsidP="00387C91">
            <w:pPr>
              <w:jc w:val="both"/>
              <w:rPr>
                <w:noProof/>
                <w:sz w:val="22"/>
                <w:szCs w:val="22"/>
              </w:rPr>
            </w:pPr>
            <w:r w:rsidRPr="002D36E6">
              <w:rPr>
                <w:b/>
                <w:bCs/>
                <w:noProof/>
                <w:sz w:val="22"/>
                <w:szCs w:val="22"/>
              </w:rPr>
              <w:t>Kurzzeichen</w:t>
            </w:r>
          </w:p>
        </w:tc>
        <w:tc>
          <w:tcPr>
            <w:tcW w:w="3493" w:type="dxa"/>
          </w:tcPr>
          <w:p w14:paraId="7FA2232B" w14:textId="7E38397E" w:rsidR="002D36E6" w:rsidRPr="002D36E6" w:rsidRDefault="002D36E6" w:rsidP="00387C91">
            <w:pPr>
              <w:jc w:val="both"/>
              <w:rPr>
                <w:noProof/>
                <w:sz w:val="22"/>
                <w:szCs w:val="22"/>
              </w:rPr>
            </w:pPr>
            <w:r w:rsidRPr="002D36E6">
              <w:rPr>
                <w:b/>
                <w:bCs/>
                <w:noProof/>
                <w:sz w:val="22"/>
                <w:szCs w:val="22"/>
              </w:rPr>
              <w:t>Spannung</w:t>
            </w:r>
          </w:p>
        </w:tc>
        <w:tc>
          <w:tcPr>
            <w:tcW w:w="1417" w:type="dxa"/>
          </w:tcPr>
          <w:p w14:paraId="51863E4B" w14:textId="24B0671F" w:rsidR="002D36E6" w:rsidRPr="002D36E6" w:rsidRDefault="002D36E6" w:rsidP="00387C91">
            <w:pPr>
              <w:jc w:val="both"/>
              <w:rPr>
                <w:noProof/>
                <w:sz w:val="22"/>
                <w:szCs w:val="22"/>
              </w:rPr>
            </w:pPr>
            <w:r w:rsidRPr="002D36E6">
              <w:rPr>
                <w:b/>
                <w:bCs/>
                <w:noProof/>
                <w:sz w:val="22"/>
                <w:szCs w:val="22"/>
              </w:rPr>
              <w:t>Frequenz</w:t>
            </w:r>
          </w:p>
        </w:tc>
      </w:tr>
      <w:tr w:rsidR="002D36E6" w:rsidRPr="002D36E6" w14:paraId="12E7EEA7" w14:textId="77777777" w:rsidTr="002D36E6">
        <w:tc>
          <w:tcPr>
            <w:tcW w:w="1645" w:type="dxa"/>
          </w:tcPr>
          <w:p w14:paraId="25DEB168" w14:textId="77777777" w:rsidR="002D36E6" w:rsidRPr="002D36E6" w:rsidRDefault="002D36E6" w:rsidP="00387C91">
            <w:pPr>
              <w:jc w:val="both"/>
              <w:rPr>
                <w:noProof/>
                <w:sz w:val="22"/>
                <w:szCs w:val="22"/>
              </w:rPr>
            </w:pPr>
            <w:r w:rsidRPr="002D36E6">
              <w:rPr>
                <w:noProof/>
                <w:sz w:val="22"/>
                <w:szCs w:val="22"/>
              </w:rPr>
              <w:t>G1</w:t>
            </w:r>
          </w:p>
        </w:tc>
        <w:tc>
          <w:tcPr>
            <w:tcW w:w="3493" w:type="dxa"/>
          </w:tcPr>
          <w:p w14:paraId="5B518CCB" w14:textId="77777777" w:rsidR="002D36E6" w:rsidRPr="002D36E6" w:rsidRDefault="002D36E6" w:rsidP="00387C91">
            <w:pPr>
              <w:jc w:val="both"/>
              <w:rPr>
                <w:noProof/>
                <w:sz w:val="22"/>
                <w:szCs w:val="22"/>
              </w:rPr>
            </w:pPr>
            <w:r w:rsidRPr="002D36E6">
              <w:rPr>
                <w:noProof/>
                <w:sz w:val="22"/>
                <w:szCs w:val="22"/>
              </w:rPr>
              <w:t xml:space="preserve">&lt; ± 5 % (bei &lt; 10 kVA: </w:t>
            </w:r>
            <w:r w:rsidRPr="002D36E6">
              <w:rPr>
                <w:rFonts w:hint="eastAsia"/>
                <w:noProof/>
                <w:sz w:val="22"/>
                <w:szCs w:val="22"/>
              </w:rPr>
              <w:t xml:space="preserve">± 10 %) </w:t>
            </w:r>
          </w:p>
        </w:tc>
        <w:tc>
          <w:tcPr>
            <w:tcW w:w="1417" w:type="dxa"/>
          </w:tcPr>
          <w:p w14:paraId="613BB259" w14:textId="0CB287F5" w:rsidR="002D36E6" w:rsidRPr="002D36E6" w:rsidRDefault="002D36E6" w:rsidP="00387C91">
            <w:pPr>
              <w:jc w:val="both"/>
              <w:rPr>
                <w:noProof/>
                <w:sz w:val="22"/>
                <w:szCs w:val="22"/>
              </w:rPr>
            </w:pPr>
            <w:r w:rsidRPr="002D36E6">
              <w:rPr>
                <w:noProof/>
                <w:sz w:val="22"/>
                <w:szCs w:val="22"/>
              </w:rPr>
              <w:t>&lt; ± 8 %</w:t>
            </w:r>
          </w:p>
        </w:tc>
      </w:tr>
      <w:tr w:rsidR="002D36E6" w:rsidRPr="002D36E6" w14:paraId="360AD939" w14:textId="77777777" w:rsidTr="002D36E6">
        <w:tc>
          <w:tcPr>
            <w:tcW w:w="1645" w:type="dxa"/>
          </w:tcPr>
          <w:p w14:paraId="66BB475F" w14:textId="77777777" w:rsidR="002D36E6" w:rsidRPr="002D36E6" w:rsidRDefault="002D36E6" w:rsidP="00387C91">
            <w:pPr>
              <w:jc w:val="both"/>
              <w:rPr>
                <w:noProof/>
                <w:sz w:val="22"/>
                <w:szCs w:val="22"/>
              </w:rPr>
            </w:pPr>
            <w:r w:rsidRPr="002D36E6">
              <w:rPr>
                <w:noProof/>
                <w:sz w:val="22"/>
                <w:szCs w:val="22"/>
              </w:rPr>
              <w:t>G2</w:t>
            </w:r>
          </w:p>
        </w:tc>
        <w:tc>
          <w:tcPr>
            <w:tcW w:w="3493" w:type="dxa"/>
          </w:tcPr>
          <w:p w14:paraId="5F37E507" w14:textId="77777777" w:rsidR="002D36E6" w:rsidRPr="002D36E6" w:rsidRDefault="002D36E6" w:rsidP="00387C91">
            <w:pPr>
              <w:jc w:val="both"/>
              <w:rPr>
                <w:noProof/>
                <w:sz w:val="22"/>
                <w:szCs w:val="22"/>
              </w:rPr>
            </w:pPr>
            <w:r w:rsidRPr="002D36E6">
              <w:rPr>
                <w:noProof/>
                <w:sz w:val="22"/>
                <w:szCs w:val="22"/>
              </w:rPr>
              <w:t xml:space="preserve">&lt; ± 2,5 % </w:t>
            </w:r>
          </w:p>
        </w:tc>
        <w:tc>
          <w:tcPr>
            <w:tcW w:w="1417" w:type="dxa"/>
          </w:tcPr>
          <w:p w14:paraId="55955B9C" w14:textId="77777777" w:rsidR="002D36E6" w:rsidRPr="002D36E6" w:rsidRDefault="002D36E6" w:rsidP="00387C91">
            <w:pPr>
              <w:jc w:val="both"/>
              <w:rPr>
                <w:noProof/>
                <w:sz w:val="22"/>
                <w:szCs w:val="22"/>
              </w:rPr>
            </w:pPr>
            <w:r w:rsidRPr="002D36E6">
              <w:rPr>
                <w:noProof/>
                <w:sz w:val="22"/>
                <w:szCs w:val="22"/>
              </w:rPr>
              <w:t xml:space="preserve">&lt; ± 5 % </w:t>
            </w:r>
          </w:p>
        </w:tc>
      </w:tr>
      <w:tr w:rsidR="002D36E6" w:rsidRPr="002D36E6" w14:paraId="389B1F5B" w14:textId="77777777" w:rsidTr="002D36E6">
        <w:tc>
          <w:tcPr>
            <w:tcW w:w="1645" w:type="dxa"/>
          </w:tcPr>
          <w:p w14:paraId="593C417D" w14:textId="77777777" w:rsidR="002D36E6" w:rsidRPr="002D36E6" w:rsidRDefault="002D36E6" w:rsidP="00387C91">
            <w:pPr>
              <w:jc w:val="both"/>
              <w:rPr>
                <w:noProof/>
                <w:sz w:val="22"/>
                <w:szCs w:val="22"/>
              </w:rPr>
            </w:pPr>
            <w:r w:rsidRPr="002D36E6">
              <w:rPr>
                <w:noProof/>
                <w:sz w:val="22"/>
                <w:szCs w:val="22"/>
              </w:rPr>
              <w:t>G3</w:t>
            </w:r>
          </w:p>
        </w:tc>
        <w:tc>
          <w:tcPr>
            <w:tcW w:w="3493" w:type="dxa"/>
          </w:tcPr>
          <w:p w14:paraId="3135F035" w14:textId="77777777" w:rsidR="002D36E6" w:rsidRPr="002D36E6" w:rsidRDefault="002D36E6" w:rsidP="00387C91">
            <w:pPr>
              <w:jc w:val="both"/>
              <w:rPr>
                <w:noProof/>
                <w:sz w:val="22"/>
                <w:szCs w:val="22"/>
              </w:rPr>
            </w:pPr>
            <w:r w:rsidRPr="002D36E6">
              <w:rPr>
                <w:noProof/>
                <w:sz w:val="22"/>
                <w:szCs w:val="22"/>
              </w:rPr>
              <w:t xml:space="preserve">&lt; ± 1 % </w:t>
            </w:r>
          </w:p>
        </w:tc>
        <w:tc>
          <w:tcPr>
            <w:tcW w:w="1417" w:type="dxa"/>
          </w:tcPr>
          <w:p w14:paraId="411C073C" w14:textId="62B9C393" w:rsidR="002D36E6" w:rsidRPr="002D36E6" w:rsidRDefault="002D36E6" w:rsidP="00387C91">
            <w:pPr>
              <w:jc w:val="both"/>
              <w:rPr>
                <w:noProof/>
                <w:sz w:val="22"/>
                <w:szCs w:val="22"/>
              </w:rPr>
            </w:pPr>
            <w:r w:rsidRPr="002D36E6">
              <w:rPr>
                <w:noProof/>
                <w:sz w:val="22"/>
                <w:szCs w:val="22"/>
              </w:rPr>
              <w:t>&lt; ± 3 %</w:t>
            </w:r>
          </w:p>
        </w:tc>
      </w:tr>
      <w:tr w:rsidR="002D36E6" w:rsidRPr="002D36E6" w14:paraId="6BD7C32E" w14:textId="77777777" w:rsidTr="002D36E6">
        <w:tc>
          <w:tcPr>
            <w:tcW w:w="1645" w:type="dxa"/>
          </w:tcPr>
          <w:p w14:paraId="320EA753" w14:textId="77777777" w:rsidR="002D36E6" w:rsidRPr="002D36E6" w:rsidRDefault="002D36E6" w:rsidP="00387C91">
            <w:pPr>
              <w:jc w:val="both"/>
              <w:rPr>
                <w:noProof/>
                <w:sz w:val="22"/>
                <w:szCs w:val="22"/>
              </w:rPr>
            </w:pPr>
            <w:r w:rsidRPr="002D36E6">
              <w:rPr>
                <w:noProof/>
                <w:sz w:val="22"/>
                <w:szCs w:val="22"/>
              </w:rPr>
              <w:t>G4</w:t>
            </w:r>
          </w:p>
        </w:tc>
        <w:tc>
          <w:tcPr>
            <w:tcW w:w="3493" w:type="dxa"/>
          </w:tcPr>
          <w:p w14:paraId="67785A52" w14:textId="77777777" w:rsidR="002D36E6" w:rsidRPr="002D36E6" w:rsidRDefault="002D36E6" w:rsidP="00387C91">
            <w:pPr>
              <w:jc w:val="both"/>
              <w:rPr>
                <w:noProof/>
                <w:sz w:val="22"/>
                <w:szCs w:val="22"/>
              </w:rPr>
            </w:pPr>
            <w:r w:rsidRPr="002D36E6">
              <w:rPr>
                <w:noProof/>
                <w:sz w:val="22"/>
                <w:szCs w:val="22"/>
              </w:rPr>
              <w:t xml:space="preserve">&lt; ± 0,5 % </w:t>
            </w:r>
          </w:p>
        </w:tc>
        <w:tc>
          <w:tcPr>
            <w:tcW w:w="1417" w:type="dxa"/>
          </w:tcPr>
          <w:p w14:paraId="5662C352" w14:textId="77777777" w:rsidR="002D36E6" w:rsidRPr="002D36E6" w:rsidRDefault="002D36E6" w:rsidP="00387C91">
            <w:pPr>
              <w:jc w:val="both"/>
              <w:rPr>
                <w:noProof/>
                <w:sz w:val="22"/>
                <w:szCs w:val="22"/>
              </w:rPr>
            </w:pPr>
            <w:r w:rsidRPr="002D36E6">
              <w:rPr>
                <w:noProof/>
                <w:sz w:val="22"/>
                <w:szCs w:val="22"/>
              </w:rPr>
              <w:t xml:space="preserve">&lt; ± 1 % </w:t>
            </w:r>
          </w:p>
        </w:tc>
      </w:tr>
    </w:tbl>
    <w:p w14:paraId="4C8FF48E" w14:textId="77777777" w:rsidR="002D36E6" w:rsidRPr="002D36E6" w:rsidRDefault="002D36E6" w:rsidP="002D36E6">
      <w:pPr>
        <w:ind w:left="142"/>
        <w:jc w:val="both"/>
        <w:rPr>
          <w:noProof/>
          <w:color w:val="000000" w:themeColor="text1"/>
          <w:sz w:val="22"/>
          <w:szCs w:val="22"/>
        </w:rPr>
      </w:pPr>
    </w:p>
    <w:p w14:paraId="134C1A92" w14:textId="77777777" w:rsidR="002D36E6" w:rsidRDefault="002D36E6" w:rsidP="002D36E6">
      <w:pPr>
        <w:pStyle w:val="Formatvorlage1"/>
        <w:spacing w:before="120" w:after="120"/>
        <w:ind w:left="142"/>
        <w:jc w:val="both"/>
        <w:rPr>
          <w:rStyle w:val="Fett"/>
          <w:b/>
          <w:sz w:val="22"/>
          <w:szCs w:val="22"/>
        </w:rPr>
      </w:pPr>
    </w:p>
    <w:p w14:paraId="26E62FD7" w14:textId="77777777" w:rsidR="009712F5" w:rsidRPr="002D36E6" w:rsidRDefault="009712F5" w:rsidP="002D36E6">
      <w:pPr>
        <w:pStyle w:val="Formatvorlage1"/>
        <w:spacing w:before="120" w:after="120"/>
        <w:ind w:left="142"/>
        <w:jc w:val="both"/>
        <w:rPr>
          <w:rStyle w:val="Fett"/>
          <w:b/>
          <w:sz w:val="22"/>
          <w:szCs w:val="22"/>
        </w:rPr>
      </w:pPr>
      <w:r w:rsidRPr="002D36E6">
        <w:rPr>
          <w:rStyle w:val="Fett"/>
          <w:b/>
          <w:sz w:val="22"/>
          <w:szCs w:val="22"/>
        </w:rPr>
        <w:lastRenderedPageBreak/>
        <w:t>Bauartnormen</w:t>
      </w:r>
    </w:p>
    <w:p w14:paraId="67C60CF7" w14:textId="77777777" w:rsidR="009712F5" w:rsidRDefault="009712F5" w:rsidP="002D36E6">
      <w:pPr>
        <w:ind w:left="142"/>
        <w:jc w:val="both"/>
        <w:rPr>
          <w:noProof/>
          <w:color w:val="000000" w:themeColor="text1"/>
          <w:sz w:val="22"/>
          <w:szCs w:val="22"/>
        </w:rPr>
      </w:pPr>
      <w:r w:rsidRPr="002D36E6">
        <w:rPr>
          <w:noProof/>
          <w:color w:val="000000" w:themeColor="text1"/>
          <w:sz w:val="22"/>
          <w:szCs w:val="22"/>
        </w:rPr>
        <w:t>In den letzten Jahren hat sich bei den Produktnormen und den Spezifikationen einiges getan – die Hersteller produzieren oftmals für den weltweiten Markt und nicht mehr nur für deutsche Kunden. Da viel mit den Normen als Schlagwort für bestimmte Eigenschaften von Stromerzeugern geworben wird nun eine kleine Zusammenstellung der Bauartnormen:</w:t>
      </w:r>
    </w:p>
    <w:p w14:paraId="310D1A2D" w14:textId="77777777" w:rsidR="002D36E6" w:rsidRPr="002D36E6" w:rsidRDefault="002D36E6" w:rsidP="002D36E6">
      <w:pPr>
        <w:ind w:left="142"/>
        <w:jc w:val="both"/>
        <w:rPr>
          <w:noProof/>
          <w:color w:val="000000" w:themeColor="text1"/>
          <w:sz w:val="22"/>
          <w:szCs w:val="22"/>
        </w:rPr>
      </w:pPr>
    </w:p>
    <w:p w14:paraId="6E57AF74" w14:textId="77777777" w:rsidR="002D36E6" w:rsidRPr="002D36E6" w:rsidRDefault="009712F5" w:rsidP="002D36E6">
      <w:pPr>
        <w:ind w:left="142"/>
        <w:jc w:val="both"/>
        <w:rPr>
          <w:b/>
          <w:noProof/>
          <w:color w:val="000000" w:themeColor="text1"/>
          <w:sz w:val="22"/>
          <w:szCs w:val="22"/>
        </w:rPr>
      </w:pPr>
      <w:r w:rsidRPr="002D36E6">
        <w:rPr>
          <w:b/>
          <w:noProof/>
          <w:color w:val="000000" w:themeColor="text1"/>
          <w:sz w:val="22"/>
          <w:szCs w:val="22"/>
        </w:rPr>
        <w:t>DIN 6280</w:t>
      </w:r>
    </w:p>
    <w:p w14:paraId="33EC52F9" w14:textId="1FB3C9EB" w:rsidR="009712F5" w:rsidRPr="002D36E6" w:rsidRDefault="009712F5" w:rsidP="002D36E6">
      <w:pPr>
        <w:ind w:left="142"/>
        <w:jc w:val="both"/>
        <w:rPr>
          <w:noProof/>
          <w:color w:val="000000" w:themeColor="text1"/>
          <w:sz w:val="22"/>
          <w:szCs w:val="22"/>
        </w:rPr>
      </w:pPr>
      <w:r w:rsidRPr="002D36E6">
        <w:rPr>
          <w:noProof/>
          <w:color w:val="000000" w:themeColor="text1"/>
          <w:sz w:val="22"/>
          <w:szCs w:val="22"/>
        </w:rPr>
        <w:t>Urvater der Stromerzeuger-Normen. Auf dieser Norm basieren viele Nachfolge-Normen. Ma</w:t>
      </w:r>
      <w:r w:rsidR="00270CF7">
        <w:rPr>
          <w:noProof/>
          <w:color w:val="000000" w:themeColor="text1"/>
          <w:sz w:val="22"/>
          <w:szCs w:val="22"/>
        </w:rPr>
        <w:t>n</w:t>
      </w:r>
      <w:r w:rsidRPr="002D36E6">
        <w:rPr>
          <w:noProof/>
          <w:color w:val="000000" w:themeColor="text1"/>
          <w:sz w:val="22"/>
          <w:szCs w:val="22"/>
        </w:rPr>
        <w:t>che Hersteller bauen immer noch nach dieser Normreihe</w:t>
      </w:r>
      <w:r w:rsidR="001A0877">
        <w:rPr>
          <w:noProof/>
          <w:color w:val="000000" w:themeColor="text1"/>
          <w:sz w:val="22"/>
          <w:szCs w:val="22"/>
        </w:rPr>
        <w:t>,</w:t>
      </w:r>
      <w:r w:rsidRPr="002D36E6">
        <w:rPr>
          <w:noProof/>
          <w:color w:val="000000" w:themeColor="text1"/>
          <w:sz w:val="22"/>
          <w:szCs w:val="22"/>
        </w:rPr>
        <w:t xml:space="preserve"> obwohl damit einige Probleme bei der CE-Kennzeichnung auftreten.</w:t>
      </w:r>
    </w:p>
    <w:p w14:paraId="31D932F9" w14:textId="77777777" w:rsidR="002D36E6" w:rsidRDefault="002D36E6" w:rsidP="002D36E6">
      <w:pPr>
        <w:ind w:left="142"/>
        <w:jc w:val="both"/>
        <w:rPr>
          <w:noProof/>
          <w:color w:val="000000" w:themeColor="text1"/>
          <w:sz w:val="22"/>
          <w:szCs w:val="22"/>
        </w:rPr>
      </w:pPr>
    </w:p>
    <w:p w14:paraId="5D87823C" w14:textId="77777777" w:rsidR="002D36E6" w:rsidRPr="002D36E6" w:rsidRDefault="009712F5" w:rsidP="002D36E6">
      <w:pPr>
        <w:ind w:left="142"/>
        <w:jc w:val="both"/>
        <w:rPr>
          <w:b/>
          <w:noProof/>
          <w:color w:val="000000" w:themeColor="text1"/>
          <w:sz w:val="22"/>
          <w:szCs w:val="22"/>
        </w:rPr>
      </w:pPr>
      <w:r w:rsidRPr="002D36E6">
        <w:rPr>
          <w:b/>
          <w:noProof/>
          <w:color w:val="000000" w:themeColor="text1"/>
          <w:sz w:val="22"/>
          <w:szCs w:val="22"/>
        </w:rPr>
        <w:t>DIN 14685 bis DIN 14687</w:t>
      </w:r>
    </w:p>
    <w:p w14:paraId="0C37DBDF" w14:textId="6547D327" w:rsidR="009712F5" w:rsidRPr="002D36E6" w:rsidRDefault="009712F5" w:rsidP="002D36E6">
      <w:pPr>
        <w:ind w:left="142"/>
        <w:jc w:val="both"/>
        <w:rPr>
          <w:noProof/>
          <w:color w:val="000000" w:themeColor="text1"/>
          <w:sz w:val="22"/>
          <w:szCs w:val="22"/>
        </w:rPr>
      </w:pPr>
      <w:r w:rsidRPr="002D36E6">
        <w:rPr>
          <w:noProof/>
          <w:color w:val="000000" w:themeColor="text1"/>
          <w:sz w:val="22"/>
          <w:szCs w:val="22"/>
        </w:rPr>
        <w:t>Bauartnorm für Feuerwehr-Stromerzeuger. Basis ist lange die DIN 6280 gewesen</w:t>
      </w:r>
      <w:r w:rsidR="00270CF7">
        <w:rPr>
          <w:noProof/>
          <w:color w:val="000000" w:themeColor="text1"/>
          <w:sz w:val="22"/>
          <w:szCs w:val="22"/>
        </w:rPr>
        <w:t>.</w:t>
      </w:r>
      <w:r w:rsidRPr="002D36E6">
        <w:rPr>
          <w:noProof/>
          <w:color w:val="000000" w:themeColor="text1"/>
          <w:sz w:val="22"/>
          <w:szCs w:val="22"/>
        </w:rPr>
        <w:t xml:space="preserve"> </w:t>
      </w:r>
      <w:r w:rsidR="00270CF7">
        <w:rPr>
          <w:noProof/>
          <w:color w:val="000000" w:themeColor="text1"/>
          <w:sz w:val="22"/>
          <w:szCs w:val="22"/>
        </w:rPr>
        <w:t>E</w:t>
      </w:r>
      <w:r w:rsidRPr="002D36E6">
        <w:rPr>
          <w:noProof/>
          <w:color w:val="000000" w:themeColor="text1"/>
          <w:sz w:val="22"/>
          <w:szCs w:val="22"/>
        </w:rPr>
        <w:t>s werden bestimmte Anforderungen an Abmessungen, Gewicht und Aussattung gestellt. Die Schutzmaßnahme war lange festgelegt auf „Schutztrennung mit mehreren Verbrauchern“ (Betrieb nur mit EuP oder Elektrofachkraft zulässig!) oder später „Schutztrennung mit Isolationswächter“.</w:t>
      </w:r>
    </w:p>
    <w:p w14:paraId="2CA4302F" w14:textId="77777777" w:rsidR="002D36E6" w:rsidRDefault="002D36E6" w:rsidP="002D36E6">
      <w:pPr>
        <w:ind w:left="142"/>
        <w:jc w:val="both"/>
        <w:rPr>
          <w:noProof/>
          <w:color w:val="000000" w:themeColor="text1"/>
          <w:sz w:val="22"/>
          <w:szCs w:val="22"/>
        </w:rPr>
      </w:pPr>
    </w:p>
    <w:p w14:paraId="696AA0DD" w14:textId="77777777" w:rsidR="002D36E6" w:rsidRPr="002D36E6" w:rsidRDefault="009712F5" w:rsidP="002D36E6">
      <w:pPr>
        <w:ind w:left="142"/>
        <w:jc w:val="both"/>
        <w:rPr>
          <w:b/>
          <w:noProof/>
          <w:color w:val="000000" w:themeColor="text1"/>
          <w:sz w:val="22"/>
          <w:szCs w:val="22"/>
        </w:rPr>
      </w:pPr>
      <w:r w:rsidRPr="002D36E6">
        <w:rPr>
          <w:b/>
          <w:noProof/>
          <w:color w:val="000000" w:themeColor="text1"/>
          <w:sz w:val="22"/>
          <w:szCs w:val="22"/>
        </w:rPr>
        <w:t>DIN EN 12601</w:t>
      </w:r>
    </w:p>
    <w:p w14:paraId="55FAC371" w14:textId="20B596DE" w:rsidR="009712F5" w:rsidRPr="002D36E6" w:rsidRDefault="009712F5" w:rsidP="002D36E6">
      <w:pPr>
        <w:ind w:left="142"/>
        <w:jc w:val="both"/>
        <w:rPr>
          <w:noProof/>
          <w:color w:val="000000" w:themeColor="text1"/>
          <w:sz w:val="22"/>
          <w:szCs w:val="22"/>
        </w:rPr>
      </w:pPr>
      <w:r w:rsidRPr="002D36E6">
        <w:rPr>
          <w:noProof/>
          <w:color w:val="000000" w:themeColor="text1"/>
          <w:sz w:val="22"/>
          <w:szCs w:val="22"/>
        </w:rPr>
        <w:t>Diese Norm war die erste europäische Bauartnorm für mobile Stromerzeuger. Leider haben nur wenige Hersteller nach dieser</w:t>
      </w:r>
      <w:r w:rsidR="00270CF7">
        <w:rPr>
          <w:noProof/>
          <w:color w:val="000000" w:themeColor="text1"/>
          <w:sz w:val="22"/>
          <w:szCs w:val="22"/>
        </w:rPr>
        <w:t xml:space="preserve"> Norm</w:t>
      </w:r>
      <w:r w:rsidRPr="002D36E6">
        <w:rPr>
          <w:noProof/>
          <w:color w:val="000000" w:themeColor="text1"/>
          <w:sz w:val="22"/>
          <w:szCs w:val="22"/>
        </w:rPr>
        <w:t xml:space="preserve"> gebaut, sie war nur von 2012 bis 2017 in Kraft.</w:t>
      </w:r>
    </w:p>
    <w:p w14:paraId="265BD918" w14:textId="77777777" w:rsidR="002D36E6" w:rsidRDefault="002D36E6" w:rsidP="002D36E6">
      <w:pPr>
        <w:ind w:left="142"/>
        <w:jc w:val="both"/>
        <w:rPr>
          <w:noProof/>
          <w:color w:val="000000" w:themeColor="text1"/>
          <w:sz w:val="22"/>
          <w:szCs w:val="22"/>
        </w:rPr>
      </w:pPr>
    </w:p>
    <w:p w14:paraId="1AD8E4F5" w14:textId="77777777" w:rsidR="002D36E6" w:rsidRPr="002D36E6" w:rsidRDefault="009712F5" w:rsidP="002D36E6">
      <w:pPr>
        <w:ind w:left="142"/>
        <w:jc w:val="both"/>
        <w:rPr>
          <w:b/>
          <w:noProof/>
          <w:color w:val="000000" w:themeColor="text1"/>
          <w:sz w:val="22"/>
          <w:szCs w:val="22"/>
        </w:rPr>
      </w:pPr>
      <w:r w:rsidRPr="002D36E6">
        <w:rPr>
          <w:b/>
          <w:noProof/>
          <w:color w:val="000000" w:themeColor="text1"/>
          <w:sz w:val="22"/>
          <w:szCs w:val="22"/>
        </w:rPr>
        <w:t>ISO 8528-8</w:t>
      </w:r>
    </w:p>
    <w:p w14:paraId="1028A031" w14:textId="0F7C6599" w:rsidR="009712F5" w:rsidRDefault="00270CF7" w:rsidP="002D36E6">
      <w:pPr>
        <w:ind w:left="142"/>
        <w:jc w:val="both"/>
        <w:rPr>
          <w:noProof/>
          <w:color w:val="000000" w:themeColor="text1"/>
          <w:sz w:val="22"/>
          <w:szCs w:val="22"/>
        </w:rPr>
      </w:pPr>
      <w:r>
        <w:rPr>
          <w:noProof/>
          <w:color w:val="000000" w:themeColor="text1"/>
          <w:sz w:val="22"/>
          <w:szCs w:val="22"/>
        </w:rPr>
        <w:t>W</w:t>
      </w:r>
      <w:r w:rsidR="009712F5" w:rsidRPr="002D36E6">
        <w:rPr>
          <w:noProof/>
          <w:color w:val="000000" w:themeColor="text1"/>
          <w:sz w:val="22"/>
          <w:szCs w:val="22"/>
        </w:rPr>
        <w:t>eltweiter Standard für Kleinstromerzeuger. Aufgrund unzureichender Anforderungen an den Schutz gegen elektrischen Schlag durfte diese Norm nicht eigenständig in der EU angewendet werden.</w:t>
      </w:r>
    </w:p>
    <w:p w14:paraId="74854143" w14:textId="77777777" w:rsidR="002D36E6" w:rsidRPr="002D36E6" w:rsidRDefault="002D36E6" w:rsidP="002D36E6">
      <w:pPr>
        <w:ind w:left="142"/>
        <w:jc w:val="both"/>
        <w:rPr>
          <w:noProof/>
          <w:color w:val="000000" w:themeColor="text1"/>
          <w:sz w:val="22"/>
          <w:szCs w:val="22"/>
        </w:rPr>
      </w:pPr>
    </w:p>
    <w:p w14:paraId="01963EFD" w14:textId="77777777" w:rsidR="009712F5" w:rsidRPr="002D36E6" w:rsidRDefault="009712F5" w:rsidP="002D36E6">
      <w:pPr>
        <w:ind w:left="142"/>
        <w:jc w:val="both"/>
        <w:rPr>
          <w:b/>
          <w:noProof/>
          <w:color w:val="000000" w:themeColor="text1"/>
          <w:sz w:val="22"/>
          <w:szCs w:val="22"/>
        </w:rPr>
      </w:pPr>
      <w:r w:rsidRPr="002D36E6">
        <w:rPr>
          <w:b/>
          <w:noProof/>
          <w:color w:val="000000" w:themeColor="text1"/>
          <w:sz w:val="22"/>
          <w:szCs w:val="22"/>
        </w:rPr>
        <w:t>DIN EN ISO 8528-13</w:t>
      </w:r>
    </w:p>
    <w:p w14:paraId="7BFB1273" w14:textId="53DD2FE0" w:rsidR="009712F5" w:rsidRPr="002D36E6" w:rsidRDefault="009712F5" w:rsidP="002D36E6">
      <w:pPr>
        <w:ind w:left="142"/>
        <w:jc w:val="both"/>
        <w:rPr>
          <w:noProof/>
          <w:color w:val="000000" w:themeColor="text1"/>
          <w:sz w:val="22"/>
          <w:szCs w:val="22"/>
        </w:rPr>
      </w:pPr>
      <w:r w:rsidRPr="002D36E6">
        <w:rPr>
          <w:noProof/>
          <w:color w:val="000000" w:themeColor="text1"/>
          <w:sz w:val="22"/>
          <w:szCs w:val="22"/>
        </w:rPr>
        <w:t>Ersetzt alle vorigen Normen seit März 2017 außer die DIN 14685 bis 14687</w:t>
      </w:r>
      <w:r w:rsidR="00270CF7">
        <w:rPr>
          <w:noProof/>
          <w:color w:val="000000" w:themeColor="text1"/>
          <w:sz w:val="22"/>
          <w:szCs w:val="22"/>
        </w:rPr>
        <w:t>.</w:t>
      </w:r>
      <w:r w:rsidRPr="002D36E6">
        <w:rPr>
          <w:noProof/>
          <w:color w:val="000000" w:themeColor="text1"/>
          <w:sz w:val="22"/>
          <w:szCs w:val="22"/>
        </w:rPr>
        <w:t xml:space="preserve"> </w:t>
      </w:r>
    </w:p>
    <w:p w14:paraId="69FFBBDD" w14:textId="77777777" w:rsidR="009712F5" w:rsidRPr="002D36E6" w:rsidRDefault="009712F5" w:rsidP="002D36E6">
      <w:pPr>
        <w:ind w:left="142"/>
        <w:jc w:val="both"/>
        <w:rPr>
          <w:noProof/>
          <w:color w:val="000000" w:themeColor="text1"/>
          <w:sz w:val="22"/>
          <w:szCs w:val="22"/>
        </w:rPr>
      </w:pPr>
    </w:p>
    <w:p w14:paraId="338FD251" w14:textId="77777777" w:rsidR="002D36E6" w:rsidRDefault="002D36E6" w:rsidP="002D36E6">
      <w:pPr>
        <w:pStyle w:val="Formatvorlage1"/>
        <w:spacing w:before="120" w:after="120"/>
        <w:ind w:left="142"/>
        <w:jc w:val="both"/>
        <w:rPr>
          <w:rStyle w:val="Fett"/>
          <w:b/>
          <w:sz w:val="22"/>
          <w:szCs w:val="22"/>
        </w:rPr>
      </w:pPr>
      <w:r>
        <w:rPr>
          <w:rStyle w:val="Fett"/>
          <w:b/>
          <w:sz w:val="22"/>
          <w:szCs w:val="22"/>
        </w:rPr>
        <w:br w:type="page"/>
      </w:r>
    </w:p>
    <w:p w14:paraId="12D6FCDB" w14:textId="77761D52" w:rsidR="009712F5" w:rsidRPr="002D36E6" w:rsidRDefault="009712F5" w:rsidP="002D36E6">
      <w:pPr>
        <w:pStyle w:val="Formatvorlage1"/>
        <w:spacing w:before="120" w:after="120"/>
        <w:ind w:left="142"/>
        <w:jc w:val="both"/>
        <w:rPr>
          <w:rStyle w:val="Fett"/>
          <w:b/>
          <w:sz w:val="22"/>
          <w:szCs w:val="22"/>
        </w:rPr>
      </w:pPr>
      <w:r w:rsidRPr="002D36E6">
        <w:rPr>
          <w:rStyle w:val="Fett"/>
          <w:b/>
          <w:sz w:val="22"/>
          <w:szCs w:val="22"/>
        </w:rPr>
        <w:lastRenderedPageBreak/>
        <w:t>Die Schutzmaßnahm</w:t>
      </w:r>
      <w:r w:rsidR="001A5D3A">
        <w:rPr>
          <w:rStyle w:val="Fett"/>
          <w:b/>
          <w:sz w:val="22"/>
          <w:szCs w:val="22"/>
        </w:rPr>
        <w:t>en</w:t>
      </w:r>
      <w:r w:rsidRPr="002D36E6">
        <w:rPr>
          <w:rStyle w:val="Fett"/>
          <w:b/>
          <w:sz w:val="22"/>
          <w:szCs w:val="22"/>
        </w:rPr>
        <w:t xml:space="preserve"> und Ausführungen gemäß DGUV-Information 203-032</w:t>
      </w:r>
    </w:p>
    <w:p w14:paraId="5CAF22CA" w14:textId="77777777" w:rsidR="009712F5" w:rsidRPr="002D36E6" w:rsidRDefault="009712F5" w:rsidP="002D36E6">
      <w:pPr>
        <w:ind w:left="142"/>
        <w:jc w:val="both"/>
        <w:rPr>
          <w:noProof/>
          <w:color w:val="000000" w:themeColor="text1"/>
          <w:sz w:val="22"/>
          <w:szCs w:val="22"/>
        </w:rPr>
      </w:pPr>
      <w:r w:rsidRPr="002D36E6">
        <w:rPr>
          <w:noProof/>
          <w:color w:val="000000" w:themeColor="text1"/>
          <w:sz w:val="22"/>
          <w:szCs w:val="22"/>
        </w:rPr>
        <w:t>Im Sommer 2016 hat die BG Bau in der DGUV Information 203-032 eine sinnvolle Einordnung von Stromerzeugern anhand von Schutzmaßnahmen eingeführt. Allerdings muss man diese Schutzmaßnahmen / Ausführungen gegeneinander Abwägen – eine goldene Universallösung gibt es nicht. Die Ausführung muss auch am Stromerzeuger selbst kenntlich gemacht werden. Diese Kennzeichnung bringt die befähigte Person an, nicht der Hersteller!</w:t>
      </w:r>
    </w:p>
    <w:p w14:paraId="45D6994B" w14:textId="77777777" w:rsidR="009712F5" w:rsidRPr="002D36E6" w:rsidRDefault="009712F5" w:rsidP="002D36E6">
      <w:pPr>
        <w:ind w:left="142"/>
        <w:jc w:val="both"/>
        <w:rPr>
          <w:noProof/>
          <w:color w:val="000000" w:themeColor="text1"/>
          <w:sz w:val="22"/>
          <w:szCs w:val="22"/>
        </w:rPr>
      </w:pPr>
    </w:p>
    <w:p w14:paraId="54C39A07" w14:textId="77777777" w:rsidR="009712F5" w:rsidRPr="002D36E6" w:rsidRDefault="009712F5" w:rsidP="002D36E6">
      <w:pPr>
        <w:ind w:left="142"/>
        <w:jc w:val="both"/>
        <w:rPr>
          <w:b/>
          <w:noProof/>
          <w:color w:val="000000" w:themeColor="text1"/>
          <w:sz w:val="22"/>
          <w:szCs w:val="22"/>
        </w:rPr>
      </w:pPr>
      <w:r w:rsidRPr="002D36E6">
        <w:rPr>
          <w:b/>
          <w:noProof/>
          <w:color w:val="000000" w:themeColor="text1"/>
          <w:sz w:val="22"/>
          <w:szCs w:val="22"/>
        </w:rPr>
        <w:t>Ausführung A</w:t>
      </w:r>
    </w:p>
    <w:p w14:paraId="6EF8D8D4" w14:textId="77777777" w:rsidR="009712F5" w:rsidRPr="002D36E6" w:rsidRDefault="009712F5" w:rsidP="002D36E6">
      <w:pPr>
        <w:ind w:left="142"/>
        <w:jc w:val="both"/>
        <w:rPr>
          <w:noProof/>
          <w:color w:val="000000" w:themeColor="text1"/>
          <w:sz w:val="22"/>
          <w:szCs w:val="22"/>
        </w:rPr>
      </w:pPr>
      <w:r w:rsidRPr="002D36E6">
        <w:rPr>
          <w:noProof/>
          <w:color w:val="000000" w:themeColor="text1"/>
          <w:sz w:val="22"/>
          <w:szCs w:val="22"/>
        </w:rPr>
        <w:t xml:space="preserve">Im Prinzip wird hier zunächst Schutztrennung mit einem Verbraucher angewendet. Der Stromerzeuger kann durch Laien verwendet werden. </w:t>
      </w:r>
    </w:p>
    <w:p w14:paraId="5BA3387F" w14:textId="070BB1CE" w:rsidR="009712F5" w:rsidRPr="002D36E6" w:rsidRDefault="009712F5" w:rsidP="002D36E6">
      <w:pPr>
        <w:ind w:left="142"/>
        <w:jc w:val="both"/>
        <w:rPr>
          <w:noProof/>
          <w:color w:val="000000" w:themeColor="text1"/>
          <w:sz w:val="22"/>
          <w:szCs w:val="22"/>
        </w:rPr>
      </w:pPr>
      <w:r w:rsidRPr="002D36E6">
        <w:rPr>
          <w:noProof/>
          <w:color w:val="000000" w:themeColor="text1"/>
          <w:sz w:val="22"/>
          <w:szCs w:val="22"/>
        </w:rPr>
        <w:t>Es dürfen meh</w:t>
      </w:r>
      <w:r w:rsidR="001A5D3A">
        <w:rPr>
          <w:noProof/>
          <w:color w:val="000000" w:themeColor="text1"/>
          <w:sz w:val="22"/>
          <w:szCs w:val="22"/>
        </w:rPr>
        <w:t>r</w:t>
      </w:r>
      <w:r w:rsidRPr="002D36E6">
        <w:rPr>
          <w:noProof/>
          <w:color w:val="000000" w:themeColor="text1"/>
          <w:sz w:val="22"/>
          <w:szCs w:val="22"/>
        </w:rPr>
        <w:t xml:space="preserve">ere Steckdosen vorhanden sein und </w:t>
      </w:r>
      <w:r w:rsidRPr="002D36E6">
        <w:rPr>
          <w:noProof/>
          <w:color w:val="000000" w:themeColor="text1"/>
          <w:sz w:val="22"/>
          <w:szCs w:val="22"/>
          <w:u w:val="single"/>
        </w:rPr>
        <w:t>ein Verbraucher + Verlängerungsleitungen</w:t>
      </w:r>
      <w:r w:rsidRPr="002D36E6">
        <w:rPr>
          <w:noProof/>
          <w:color w:val="000000" w:themeColor="text1"/>
          <w:sz w:val="22"/>
          <w:szCs w:val="22"/>
        </w:rPr>
        <w:t xml:space="preserve"> dürfen betrieben werden. Sollen mehr als ein Verbraucher gleichzeitig betrieben werden, so muss für jeden weiteren Verbraucher ein PRCD, PRCD-K oder Trenntransformator vorgeschaltet werden. </w:t>
      </w:r>
    </w:p>
    <w:p w14:paraId="1FBB472A" w14:textId="329C1A81" w:rsidR="009712F5" w:rsidRDefault="009712F5" w:rsidP="002D36E6">
      <w:pPr>
        <w:ind w:left="142"/>
        <w:jc w:val="both"/>
        <w:rPr>
          <w:noProof/>
        </w:rPr>
      </w:pPr>
      <w:r w:rsidRPr="00A95093">
        <w:rPr>
          <w:noProof/>
        </w:rPr>
        <w:drawing>
          <wp:inline distT="0" distB="0" distL="0" distR="0" wp14:anchorId="711F8420" wp14:editId="2BC7FF5B">
            <wp:extent cx="5776595" cy="2327275"/>
            <wp:effectExtent l="0" t="0" r="0" b="9525"/>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76595" cy="2327275"/>
                    </a:xfrm>
                    <a:prstGeom prst="rect">
                      <a:avLst/>
                    </a:prstGeom>
                    <a:noFill/>
                    <a:ln>
                      <a:noFill/>
                    </a:ln>
                  </pic:spPr>
                </pic:pic>
              </a:graphicData>
            </a:graphic>
          </wp:inline>
        </w:drawing>
      </w:r>
    </w:p>
    <w:p w14:paraId="6EA5E6BA" w14:textId="73698CCF" w:rsidR="009712F5" w:rsidRDefault="002D36E6" w:rsidP="002D36E6">
      <w:pPr>
        <w:ind w:left="142"/>
        <w:jc w:val="both"/>
        <w:rPr>
          <w:noProof/>
          <w:sz w:val="16"/>
        </w:rPr>
      </w:pPr>
      <w:r>
        <w:rPr>
          <w:noProof/>
          <w:sz w:val="16"/>
        </w:rPr>
        <w:t>Abb</w:t>
      </w:r>
      <w:r w:rsidR="009712F5">
        <w:rPr>
          <w:noProof/>
          <w:sz w:val="16"/>
        </w:rPr>
        <w:t xml:space="preserve"> 3: Prinzipdarstellung Ausführung A mit Potentialausgleich-Symbol (Quelle: </w:t>
      </w:r>
      <w:r>
        <w:rPr>
          <w:noProof/>
          <w:sz w:val="16"/>
        </w:rPr>
        <w:t>R. O. E. GmbH</w:t>
      </w:r>
      <w:r w:rsidR="009712F5">
        <w:rPr>
          <w:noProof/>
          <w:sz w:val="16"/>
        </w:rPr>
        <w:t>)</w:t>
      </w:r>
    </w:p>
    <w:p w14:paraId="6D9170EB" w14:textId="77777777" w:rsidR="009712F5" w:rsidRDefault="009712F5" w:rsidP="009712F5">
      <w:pPr>
        <w:jc w:val="both"/>
        <w:rPr>
          <w:noProof/>
          <w:sz w:val="16"/>
        </w:rPr>
      </w:pPr>
    </w:p>
    <w:p w14:paraId="7FA5D13E" w14:textId="06671099" w:rsidR="009712F5" w:rsidRPr="002D36E6" w:rsidRDefault="009712F5" w:rsidP="002D36E6">
      <w:pPr>
        <w:ind w:left="142"/>
        <w:jc w:val="both"/>
        <w:rPr>
          <w:noProof/>
          <w:color w:val="000000" w:themeColor="text1"/>
          <w:sz w:val="22"/>
          <w:szCs w:val="22"/>
        </w:rPr>
      </w:pPr>
      <w:r w:rsidRPr="002D36E6">
        <w:rPr>
          <w:noProof/>
          <w:color w:val="000000" w:themeColor="text1"/>
          <w:sz w:val="22"/>
          <w:szCs w:val="22"/>
        </w:rPr>
        <w:drawing>
          <wp:anchor distT="0" distB="0" distL="114300" distR="114300" simplePos="0" relativeHeight="251662336" behindDoc="1" locked="0" layoutInCell="1" allowOverlap="1" wp14:anchorId="5B26F33E" wp14:editId="49787768">
            <wp:simplePos x="0" y="0"/>
            <wp:positionH relativeFrom="column">
              <wp:posOffset>590594</wp:posOffset>
            </wp:positionH>
            <wp:positionV relativeFrom="paragraph">
              <wp:posOffset>391817</wp:posOffset>
            </wp:positionV>
            <wp:extent cx="238125" cy="285750"/>
            <wp:effectExtent l="0" t="0" r="0" b="0"/>
            <wp:wrapNone/>
            <wp:docPr id="9" name="Bild 9" descr="P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t"/>
                    <pic:cNvPicPr>
                      <a:picLocks noChangeAspect="1" noChangeArrowheads="1"/>
                    </pic:cNvPicPr>
                  </pic:nvPicPr>
                  <pic:blipFill>
                    <a:blip r:embed="rId10">
                      <a:extLst>
                        <a:ext uri="{28A0092B-C50C-407E-A947-70E740481C1C}">
                          <a14:useLocalDpi xmlns:a14="http://schemas.microsoft.com/office/drawing/2010/main" val="0"/>
                        </a:ext>
                      </a:extLst>
                    </a:blip>
                    <a:srcRect l="9071" t="15149" r="15118" b="-6047"/>
                    <a:stretch>
                      <a:fillRect/>
                    </a:stretch>
                  </pic:blipFill>
                  <pic:spPr bwMode="auto">
                    <a:xfrm>
                      <a:off x="0" y="0"/>
                      <a:ext cx="238125" cy="285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36E6">
        <w:rPr>
          <w:noProof/>
          <w:color w:val="000000" w:themeColor="text1"/>
          <w:sz w:val="22"/>
          <w:szCs w:val="22"/>
        </w:rPr>
        <w:t>Eine Erdung muss nicht erfolgen – deswegen soll gemäß der DGUV Information 203</w:t>
      </w:r>
      <w:r w:rsidRPr="002D36E6">
        <w:rPr>
          <w:noProof/>
          <w:color w:val="000000" w:themeColor="text1"/>
          <w:sz w:val="22"/>
          <w:szCs w:val="22"/>
        </w:rPr>
        <w:noBreakHyphen/>
        <w:t>032 die Erdungsschraube umgekennzeichnet werden: vom Erdungs-Symbol auf das Potenzialausgleichs-Symbol       (s.o.)</w:t>
      </w:r>
    </w:p>
    <w:p w14:paraId="17592AB1" w14:textId="77777777" w:rsidR="009712F5" w:rsidRPr="002D36E6" w:rsidRDefault="009712F5" w:rsidP="002D36E6">
      <w:pPr>
        <w:ind w:left="142"/>
        <w:jc w:val="both"/>
        <w:rPr>
          <w:noProof/>
          <w:color w:val="000000" w:themeColor="text1"/>
          <w:sz w:val="22"/>
          <w:szCs w:val="22"/>
        </w:rPr>
      </w:pPr>
    </w:p>
    <w:p w14:paraId="52C782D2" w14:textId="77777777" w:rsidR="009712F5" w:rsidRPr="002D36E6" w:rsidRDefault="009712F5" w:rsidP="002D36E6">
      <w:pPr>
        <w:ind w:left="142"/>
        <w:jc w:val="both"/>
        <w:rPr>
          <w:noProof/>
          <w:color w:val="000000" w:themeColor="text1"/>
          <w:sz w:val="22"/>
          <w:szCs w:val="22"/>
        </w:rPr>
      </w:pPr>
    </w:p>
    <w:p w14:paraId="0F3F6E56" w14:textId="77777777" w:rsidR="008066E5" w:rsidRDefault="008066E5" w:rsidP="002D36E6">
      <w:pPr>
        <w:ind w:left="142"/>
        <w:jc w:val="both"/>
        <w:rPr>
          <w:b/>
          <w:noProof/>
          <w:color w:val="000000" w:themeColor="text1"/>
          <w:sz w:val="22"/>
          <w:szCs w:val="22"/>
        </w:rPr>
      </w:pPr>
      <w:r>
        <w:rPr>
          <w:b/>
          <w:noProof/>
          <w:color w:val="000000" w:themeColor="text1"/>
          <w:sz w:val="22"/>
          <w:szCs w:val="22"/>
        </w:rPr>
        <w:br w:type="page"/>
      </w:r>
    </w:p>
    <w:p w14:paraId="4AF286CF" w14:textId="207DA569" w:rsidR="009712F5" w:rsidRPr="002D36E6" w:rsidRDefault="009712F5" w:rsidP="002D36E6">
      <w:pPr>
        <w:ind w:left="142"/>
        <w:jc w:val="both"/>
        <w:rPr>
          <w:b/>
          <w:noProof/>
          <w:color w:val="000000" w:themeColor="text1"/>
          <w:sz w:val="22"/>
          <w:szCs w:val="22"/>
        </w:rPr>
      </w:pPr>
      <w:r w:rsidRPr="002D36E6">
        <w:rPr>
          <w:b/>
          <w:noProof/>
          <w:color w:val="000000" w:themeColor="text1"/>
          <w:sz w:val="22"/>
          <w:szCs w:val="22"/>
        </w:rPr>
        <w:lastRenderedPageBreak/>
        <w:t>Ausführung B</w:t>
      </w:r>
    </w:p>
    <w:p w14:paraId="5BD0918C" w14:textId="2A543329" w:rsidR="009712F5" w:rsidRPr="002D36E6" w:rsidRDefault="009712F5" w:rsidP="002D36E6">
      <w:pPr>
        <w:ind w:left="142"/>
        <w:jc w:val="both"/>
        <w:rPr>
          <w:noProof/>
          <w:color w:val="000000" w:themeColor="text1"/>
          <w:sz w:val="22"/>
          <w:szCs w:val="22"/>
        </w:rPr>
      </w:pPr>
      <w:r w:rsidRPr="002D36E6">
        <w:rPr>
          <w:noProof/>
          <w:color w:val="000000" w:themeColor="text1"/>
          <w:sz w:val="22"/>
          <w:szCs w:val="22"/>
        </w:rPr>
        <w:t>Die Schutztrennung wird um Fehlerstrom-Schutzeinrichtungen ergänzt. RCDs in ungeerdeten Netzen kannte man bisher nur aus industriellen IT-Netzen. Wichtig ist, dass am Stromerzeuger die erste Steckdose ohne RCD sein darf, jede weitere benötigt eine</w:t>
      </w:r>
      <w:r w:rsidR="001A5D3A">
        <w:rPr>
          <w:noProof/>
          <w:color w:val="000000" w:themeColor="text1"/>
          <w:sz w:val="22"/>
          <w:szCs w:val="22"/>
        </w:rPr>
        <w:t>n</w:t>
      </w:r>
      <w:r w:rsidRPr="002D36E6">
        <w:rPr>
          <w:noProof/>
          <w:color w:val="000000" w:themeColor="text1"/>
          <w:sz w:val="22"/>
          <w:szCs w:val="22"/>
        </w:rPr>
        <w:t xml:space="preserve"> eigene</w:t>
      </w:r>
      <w:r w:rsidR="001A5D3A">
        <w:rPr>
          <w:noProof/>
          <w:color w:val="000000" w:themeColor="text1"/>
          <w:sz w:val="22"/>
          <w:szCs w:val="22"/>
        </w:rPr>
        <w:t>n</w:t>
      </w:r>
      <w:r w:rsidRPr="002D36E6">
        <w:rPr>
          <w:noProof/>
          <w:color w:val="000000" w:themeColor="text1"/>
          <w:sz w:val="22"/>
          <w:szCs w:val="22"/>
        </w:rPr>
        <w:t xml:space="preserve"> RCD. Es darf nun ein Verbrauchsmittel je Steckdose verwendet werden. Der Vorteil ist, dass der Stromerzeuger auch laienbedienbar ist und keine aufwändige Schutztechnik nötig ist. Leider gibt es diese Stromerzeuger noch nicht zu kaufen.</w:t>
      </w:r>
      <w:r w:rsidR="002D36E6">
        <w:rPr>
          <w:noProof/>
          <w:color w:val="000000" w:themeColor="text1"/>
          <w:sz w:val="22"/>
          <w:szCs w:val="22"/>
        </w:rPr>
        <w:t xml:space="preserve"> </w:t>
      </w:r>
      <w:r w:rsidRPr="002D36E6">
        <w:rPr>
          <w:noProof/>
          <w:color w:val="000000" w:themeColor="text1"/>
          <w:sz w:val="22"/>
          <w:szCs w:val="22"/>
        </w:rPr>
        <w:t>Auch hier ist eine Erdung nicht notwendig und es soll eine Umkennzeichnung der Erdungsschraube stattfinden.</w:t>
      </w:r>
    </w:p>
    <w:p w14:paraId="6B6C81D9" w14:textId="6ABB3393" w:rsidR="009712F5" w:rsidRPr="009C03B0" w:rsidRDefault="009712F5" w:rsidP="002D36E6">
      <w:pPr>
        <w:ind w:left="142"/>
        <w:jc w:val="both"/>
        <w:rPr>
          <w:noProof/>
        </w:rPr>
      </w:pPr>
      <w:r w:rsidRPr="00A95093">
        <w:rPr>
          <w:noProof/>
        </w:rPr>
        <w:drawing>
          <wp:inline distT="0" distB="0" distL="0" distR="0" wp14:anchorId="611CB842" wp14:editId="34EFB338">
            <wp:extent cx="5593715" cy="2818765"/>
            <wp:effectExtent l="0" t="0" r="0" b="635"/>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93715" cy="2818765"/>
                    </a:xfrm>
                    <a:prstGeom prst="rect">
                      <a:avLst/>
                    </a:prstGeom>
                    <a:noFill/>
                    <a:ln>
                      <a:noFill/>
                    </a:ln>
                  </pic:spPr>
                </pic:pic>
              </a:graphicData>
            </a:graphic>
          </wp:inline>
        </w:drawing>
      </w:r>
    </w:p>
    <w:p w14:paraId="3CBE4171" w14:textId="77777777" w:rsidR="009712F5" w:rsidRDefault="009712F5" w:rsidP="002D36E6">
      <w:pPr>
        <w:ind w:left="142"/>
        <w:jc w:val="both"/>
        <w:rPr>
          <w:noProof/>
          <w:sz w:val="16"/>
        </w:rPr>
      </w:pPr>
    </w:p>
    <w:p w14:paraId="69E15D32" w14:textId="70A2B727" w:rsidR="009712F5" w:rsidRDefault="002D36E6" w:rsidP="002D36E6">
      <w:pPr>
        <w:ind w:left="142"/>
        <w:jc w:val="both"/>
        <w:rPr>
          <w:noProof/>
          <w:sz w:val="16"/>
        </w:rPr>
      </w:pPr>
      <w:r>
        <w:rPr>
          <w:noProof/>
          <w:sz w:val="16"/>
        </w:rPr>
        <w:t>Abb.</w:t>
      </w:r>
      <w:r w:rsidR="009712F5">
        <w:rPr>
          <w:noProof/>
          <w:sz w:val="16"/>
        </w:rPr>
        <w:t xml:space="preserve"> 4: Prinzipdarstellung Ausführung B mit Potentialausgleich-Symbol (Quelle: </w:t>
      </w:r>
      <w:r>
        <w:rPr>
          <w:noProof/>
          <w:sz w:val="16"/>
        </w:rPr>
        <w:t>R. O. E. GmbH</w:t>
      </w:r>
      <w:r w:rsidR="009712F5">
        <w:rPr>
          <w:noProof/>
          <w:sz w:val="16"/>
        </w:rPr>
        <w:t>)</w:t>
      </w:r>
    </w:p>
    <w:p w14:paraId="344951E3" w14:textId="77777777" w:rsidR="002D36E6" w:rsidRDefault="002D36E6" w:rsidP="002D36E6">
      <w:pPr>
        <w:ind w:left="142"/>
        <w:jc w:val="both"/>
        <w:rPr>
          <w:noProof/>
          <w:sz w:val="16"/>
        </w:rPr>
      </w:pPr>
    </w:p>
    <w:p w14:paraId="05C13C81" w14:textId="72B610F0" w:rsidR="009712F5" w:rsidRDefault="009712F5" w:rsidP="002D36E6">
      <w:pPr>
        <w:ind w:left="142"/>
        <w:jc w:val="both"/>
        <w:rPr>
          <w:noProof/>
          <w:sz w:val="16"/>
        </w:rPr>
      </w:pPr>
      <w:r w:rsidRPr="00DF0C24">
        <w:rPr>
          <w:noProof/>
        </w:rPr>
        <w:drawing>
          <wp:inline distT="0" distB="0" distL="0" distR="0" wp14:anchorId="25D5A6E7" wp14:editId="19C34621">
            <wp:extent cx="4502041" cy="2721415"/>
            <wp:effectExtent l="0" t="0" r="0" b="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13745" cy="2728490"/>
                    </a:xfrm>
                    <a:prstGeom prst="rect">
                      <a:avLst/>
                    </a:prstGeom>
                    <a:noFill/>
                    <a:ln>
                      <a:noFill/>
                    </a:ln>
                  </pic:spPr>
                </pic:pic>
              </a:graphicData>
            </a:graphic>
          </wp:inline>
        </w:drawing>
      </w:r>
    </w:p>
    <w:p w14:paraId="613AE592" w14:textId="77777777" w:rsidR="009712F5" w:rsidRDefault="009712F5" w:rsidP="002D36E6">
      <w:pPr>
        <w:ind w:left="142"/>
        <w:jc w:val="both"/>
        <w:rPr>
          <w:noProof/>
          <w:sz w:val="16"/>
        </w:rPr>
      </w:pPr>
    </w:p>
    <w:p w14:paraId="2B860189" w14:textId="0E7DDB84" w:rsidR="009712F5" w:rsidRDefault="002D36E6" w:rsidP="008066E5">
      <w:pPr>
        <w:ind w:left="142" w:right="2408"/>
        <w:jc w:val="both"/>
        <w:rPr>
          <w:noProof/>
          <w:sz w:val="16"/>
        </w:rPr>
      </w:pPr>
      <w:r>
        <w:rPr>
          <w:noProof/>
          <w:sz w:val="16"/>
        </w:rPr>
        <w:t>Abb.</w:t>
      </w:r>
      <w:r w:rsidR="009712F5">
        <w:rPr>
          <w:noProof/>
          <w:sz w:val="16"/>
        </w:rPr>
        <w:t xml:space="preserve"> 5: Ein Stromerzeuger der Ausführung A mit einem Gummiwürfel. Dieser hat je Steckdose einen RCD. Im Prinzip also jetzt wie Ausführung B. Die weiteren Steckdosen am Stromerzeuger selbst dürfen nur mit PRCD oder Trenntrafo benutzt werden.</w:t>
      </w:r>
      <w:r w:rsidR="009712F5" w:rsidRPr="00F248C3">
        <w:rPr>
          <w:noProof/>
          <w:sz w:val="16"/>
        </w:rPr>
        <w:t xml:space="preserve"> </w:t>
      </w:r>
      <w:r>
        <w:rPr>
          <w:noProof/>
          <w:sz w:val="16"/>
        </w:rPr>
        <w:t>(Quelle: R. O. E. GmbH)</w:t>
      </w:r>
    </w:p>
    <w:p w14:paraId="10F257F4" w14:textId="77777777" w:rsidR="002D36E6" w:rsidRDefault="002D36E6" w:rsidP="002D36E6">
      <w:pPr>
        <w:ind w:left="142"/>
        <w:jc w:val="both"/>
        <w:rPr>
          <w:noProof/>
        </w:rPr>
      </w:pPr>
      <w:r>
        <w:rPr>
          <w:noProof/>
        </w:rPr>
        <w:br w:type="page"/>
      </w:r>
    </w:p>
    <w:p w14:paraId="4EF5A309" w14:textId="124234DA" w:rsidR="009712F5" w:rsidRPr="002D36E6" w:rsidRDefault="009712F5" w:rsidP="002D36E6">
      <w:pPr>
        <w:ind w:left="142"/>
        <w:jc w:val="both"/>
        <w:rPr>
          <w:b/>
          <w:noProof/>
          <w:color w:val="000000" w:themeColor="text1"/>
          <w:sz w:val="22"/>
          <w:szCs w:val="22"/>
        </w:rPr>
      </w:pPr>
      <w:r w:rsidRPr="002D36E6">
        <w:rPr>
          <w:b/>
          <w:noProof/>
          <w:color w:val="000000" w:themeColor="text1"/>
          <w:sz w:val="22"/>
          <w:szCs w:val="22"/>
        </w:rPr>
        <w:lastRenderedPageBreak/>
        <w:t>Ausführung C</w:t>
      </w:r>
    </w:p>
    <w:p w14:paraId="7FAC2997" w14:textId="69AA8E06" w:rsidR="009712F5" w:rsidRPr="002D36E6" w:rsidRDefault="009712F5" w:rsidP="008066E5">
      <w:pPr>
        <w:ind w:left="142"/>
        <w:jc w:val="both"/>
        <w:rPr>
          <w:noProof/>
          <w:color w:val="000000" w:themeColor="text1"/>
          <w:sz w:val="22"/>
          <w:szCs w:val="22"/>
        </w:rPr>
      </w:pPr>
      <w:r w:rsidRPr="002D36E6">
        <w:rPr>
          <w:noProof/>
          <w:color w:val="000000" w:themeColor="text1"/>
          <w:sz w:val="22"/>
          <w:szCs w:val="22"/>
        </w:rPr>
        <w:t>Während die Ausführungen A und B laienbedienbar sind</w:t>
      </w:r>
      <w:r w:rsidR="001A5D3A">
        <w:rPr>
          <w:noProof/>
          <w:color w:val="000000" w:themeColor="text1"/>
          <w:sz w:val="22"/>
          <w:szCs w:val="22"/>
        </w:rPr>
        <w:t>,</w:t>
      </w:r>
      <w:r w:rsidRPr="002D36E6">
        <w:rPr>
          <w:noProof/>
          <w:color w:val="000000" w:themeColor="text1"/>
          <w:sz w:val="22"/>
          <w:szCs w:val="22"/>
        </w:rPr>
        <w:t xml:space="preserve"> müssen die Ausführungen C und D durch Elektrofachkräfte und befähigte Personen aufgestellt und in Betrieb genommen werden.</w:t>
      </w:r>
      <w:r w:rsidR="008066E5">
        <w:rPr>
          <w:noProof/>
          <w:color w:val="000000" w:themeColor="text1"/>
          <w:sz w:val="22"/>
          <w:szCs w:val="22"/>
        </w:rPr>
        <w:t xml:space="preserve"> </w:t>
      </w:r>
      <w:r w:rsidRPr="002D36E6">
        <w:rPr>
          <w:noProof/>
          <w:color w:val="000000" w:themeColor="text1"/>
          <w:sz w:val="22"/>
          <w:szCs w:val="22"/>
        </w:rPr>
        <w:t>Als Ausführung C werden Stromerzeuger mit einem TN-S-System bezeichnet, die über Steckdosen verfügen. Alle Steckdosen sind über passende Fehlerstrom-Schutzeinrichtungen zu schützen. Dabei dürfen auch mehrere Steckdosen über eine</w:t>
      </w:r>
      <w:r w:rsidR="001A5D3A">
        <w:rPr>
          <w:noProof/>
          <w:color w:val="000000" w:themeColor="text1"/>
          <w:sz w:val="22"/>
          <w:szCs w:val="22"/>
        </w:rPr>
        <w:t>n</w:t>
      </w:r>
      <w:r w:rsidRPr="002D36E6">
        <w:rPr>
          <w:noProof/>
          <w:color w:val="000000" w:themeColor="text1"/>
          <w:sz w:val="22"/>
          <w:szCs w:val="22"/>
        </w:rPr>
        <w:t xml:space="preserve"> gemeinsame</w:t>
      </w:r>
      <w:r w:rsidR="001A5D3A">
        <w:rPr>
          <w:noProof/>
          <w:color w:val="000000" w:themeColor="text1"/>
          <w:sz w:val="22"/>
          <w:szCs w:val="22"/>
        </w:rPr>
        <w:t>n</w:t>
      </w:r>
      <w:r w:rsidRPr="002D36E6">
        <w:rPr>
          <w:noProof/>
          <w:color w:val="000000" w:themeColor="text1"/>
          <w:sz w:val="22"/>
          <w:szCs w:val="22"/>
        </w:rPr>
        <w:t xml:space="preserve"> RCD geschützt werden. </w:t>
      </w:r>
    </w:p>
    <w:p w14:paraId="624D2503" w14:textId="77777777" w:rsidR="008066E5" w:rsidRDefault="008066E5" w:rsidP="002D36E6">
      <w:pPr>
        <w:ind w:left="142"/>
        <w:jc w:val="both"/>
        <w:rPr>
          <w:noProof/>
          <w:color w:val="000000" w:themeColor="text1"/>
          <w:sz w:val="22"/>
          <w:szCs w:val="22"/>
        </w:rPr>
      </w:pPr>
    </w:p>
    <w:p w14:paraId="30F01845" w14:textId="2B9F668A" w:rsidR="009712F5" w:rsidRPr="002D36E6" w:rsidRDefault="009712F5" w:rsidP="008066E5">
      <w:pPr>
        <w:ind w:left="142"/>
        <w:jc w:val="both"/>
        <w:rPr>
          <w:noProof/>
          <w:color w:val="000000" w:themeColor="text1"/>
          <w:sz w:val="22"/>
          <w:szCs w:val="22"/>
        </w:rPr>
      </w:pPr>
      <w:r w:rsidRPr="002D36E6">
        <w:rPr>
          <w:noProof/>
          <w:color w:val="000000" w:themeColor="text1"/>
          <w:sz w:val="22"/>
          <w:szCs w:val="22"/>
        </w:rPr>
        <w:t>Am Aufstellort ist eine Erdungsanlage zu errichten und zu prüfen. Dabei darf ein Erdungswiderstand von 50 Ω nicht überschritten werden. Da die Erdung nun ein wichtiger Teil der Schutzmaßnahme ist, sollte nicht nur ein Kreuzerder verwendet werden sondern mindestens zwei, die einzeln an den Stromerzeuger anzuschließen sind.</w:t>
      </w:r>
      <w:r w:rsidR="008066E5">
        <w:rPr>
          <w:noProof/>
          <w:color w:val="000000" w:themeColor="text1"/>
          <w:sz w:val="22"/>
          <w:szCs w:val="22"/>
        </w:rPr>
        <w:t xml:space="preserve"> </w:t>
      </w:r>
      <w:r w:rsidRPr="002D36E6">
        <w:rPr>
          <w:noProof/>
          <w:color w:val="000000" w:themeColor="text1"/>
          <w:sz w:val="22"/>
          <w:szCs w:val="22"/>
        </w:rPr>
        <w:t xml:space="preserve">Die Erder sind einzumessen, die RCDs am Aufstellort zu prüfen – erst dann ist der Stromerzeuger </w:t>
      </w:r>
      <w:r w:rsidRPr="002D36E6">
        <w:rPr>
          <w:noProof/>
          <w:color w:val="000000" w:themeColor="text1"/>
          <w:sz w:val="22"/>
          <w:szCs w:val="22"/>
          <w:u w:val="single"/>
        </w:rPr>
        <w:t>sicher</w:t>
      </w:r>
      <w:r w:rsidRPr="002D36E6">
        <w:rPr>
          <w:noProof/>
          <w:color w:val="000000" w:themeColor="text1"/>
          <w:sz w:val="22"/>
          <w:szCs w:val="22"/>
        </w:rPr>
        <w:t xml:space="preserve"> zu betreiben.</w:t>
      </w:r>
    </w:p>
    <w:p w14:paraId="05DFCDDC" w14:textId="77777777" w:rsidR="009712F5" w:rsidRDefault="009712F5" w:rsidP="009712F5">
      <w:pPr>
        <w:jc w:val="both"/>
        <w:rPr>
          <w:noProof/>
        </w:rPr>
      </w:pPr>
    </w:p>
    <w:p w14:paraId="75E92CA3" w14:textId="6284ED64" w:rsidR="009712F5" w:rsidRDefault="009712F5" w:rsidP="008066E5">
      <w:pPr>
        <w:ind w:left="142"/>
        <w:jc w:val="both"/>
        <w:rPr>
          <w:noProof/>
        </w:rPr>
      </w:pPr>
      <w:r w:rsidRPr="00B17B78">
        <w:rPr>
          <w:noProof/>
        </w:rPr>
        <w:drawing>
          <wp:inline distT="0" distB="0" distL="0" distR="0" wp14:anchorId="1070A71D" wp14:editId="283DB63C">
            <wp:extent cx="5946775" cy="3317240"/>
            <wp:effectExtent l="0" t="0" r="0" b="1016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6775" cy="3317240"/>
                    </a:xfrm>
                    <a:prstGeom prst="rect">
                      <a:avLst/>
                    </a:prstGeom>
                    <a:noFill/>
                    <a:ln>
                      <a:noFill/>
                    </a:ln>
                  </pic:spPr>
                </pic:pic>
              </a:graphicData>
            </a:graphic>
          </wp:inline>
        </w:drawing>
      </w:r>
    </w:p>
    <w:p w14:paraId="0D626081" w14:textId="35019F62" w:rsidR="009712F5" w:rsidRDefault="008066E5" w:rsidP="008066E5">
      <w:pPr>
        <w:ind w:left="142"/>
        <w:jc w:val="both"/>
        <w:rPr>
          <w:noProof/>
          <w:sz w:val="16"/>
        </w:rPr>
      </w:pPr>
      <w:r>
        <w:rPr>
          <w:noProof/>
          <w:sz w:val="16"/>
        </w:rPr>
        <w:t>Abb.</w:t>
      </w:r>
      <w:r w:rsidR="009712F5">
        <w:rPr>
          <w:noProof/>
          <w:sz w:val="16"/>
        </w:rPr>
        <w:t xml:space="preserve"> 6: Prinzipdarstellung Ausführung C (Quelle: MEBEDO/Lochthofen)</w:t>
      </w:r>
    </w:p>
    <w:p w14:paraId="7B0717E5" w14:textId="77777777" w:rsidR="009712F5" w:rsidRPr="008066E5" w:rsidRDefault="009712F5" w:rsidP="008066E5">
      <w:pPr>
        <w:ind w:left="142"/>
        <w:jc w:val="both"/>
        <w:rPr>
          <w:b/>
          <w:noProof/>
          <w:color w:val="000000" w:themeColor="text1"/>
          <w:sz w:val="22"/>
          <w:szCs w:val="22"/>
        </w:rPr>
      </w:pPr>
    </w:p>
    <w:p w14:paraId="72A0CD74" w14:textId="77777777" w:rsidR="008066E5" w:rsidRDefault="008066E5" w:rsidP="008066E5">
      <w:pPr>
        <w:ind w:left="142"/>
        <w:jc w:val="both"/>
        <w:rPr>
          <w:b/>
          <w:noProof/>
          <w:color w:val="000000" w:themeColor="text1"/>
          <w:sz w:val="22"/>
          <w:szCs w:val="22"/>
        </w:rPr>
      </w:pPr>
      <w:r>
        <w:rPr>
          <w:b/>
          <w:noProof/>
          <w:color w:val="000000" w:themeColor="text1"/>
          <w:sz w:val="22"/>
          <w:szCs w:val="22"/>
        </w:rPr>
        <w:br w:type="page"/>
      </w:r>
    </w:p>
    <w:p w14:paraId="5A2C9A8F" w14:textId="606A8C9A" w:rsidR="009712F5" w:rsidRPr="008066E5" w:rsidRDefault="009712F5" w:rsidP="008066E5">
      <w:pPr>
        <w:ind w:left="142"/>
        <w:jc w:val="both"/>
        <w:rPr>
          <w:b/>
          <w:noProof/>
          <w:color w:val="000000" w:themeColor="text1"/>
          <w:sz w:val="22"/>
          <w:szCs w:val="22"/>
        </w:rPr>
      </w:pPr>
      <w:r w:rsidRPr="008066E5">
        <w:rPr>
          <w:b/>
          <w:noProof/>
          <w:color w:val="000000" w:themeColor="text1"/>
          <w:sz w:val="22"/>
          <w:szCs w:val="22"/>
        </w:rPr>
        <w:lastRenderedPageBreak/>
        <w:t>Ausführung D</w:t>
      </w:r>
    </w:p>
    <w:p w14:paraId="7C324F37" w14:textId="13EA5365" w:rsidR="009712F5" w:rsidRPr="008066E5" w:rsidRDefault="009712F5" w:rsidP="008066E5">
      <w:pPr>
        <w:ind w:left="142"/>
        <w:jc w:val="both"/>
        <w:rPr>
          <w:noProof/>
          <w:color w:val="000000" w:themeColor="text1"/>
          <w:sz w:val="22"/>
          <w:szCs w:val="22"/>
        </w:rPr>
      </w:pPr>
      <w:r w:rsidRPr="008066E5">
        <w:rPr>
          <w:noProof/>
          <w:color w:val="000000" w:themeColor="text1"/>
          <w:sz w:val="22"/>
          <w:szCs w:val="22"/>
        </w:rPr>
        <w:t>Die Ausführung D wird für Stromerzeuger</w:t>
      </w:r>
      <w:r w:rsidR="001A0877">
        <w:rPr>
          <w:noProof/>
          <w:color w:val="000000" w:themeColor="text1"/>
          <w:sz w:val="22"/>
          <w:szCs w:val="22"/>
        </w:rPr>
        <w:t xml:space="preserve"> verwendet</w:t>
      </w:r>
      <w:r w:rsidRPr="008066E5">
        <w:rPr>
          <w:noProof/>
          <w:color w:val="000000" w:themeColor="text1"/>
          <w:sz w:val="22"/>
          <w:szCs w:val="22"/>
        </w:rPr>
        <w:t>, die nur einen Übergabepunkt bereitstellen. Die Netzform, die Schutzmaßnahmen und die Erdung müssen von einer Elektrofachkraft vor Ort gewählt, errichtet und geprüft werden. Dabei können sowohl TN- und TT-Netz als auch ein IT-Netz (wie im Bild) realisier</w:t>
      </w:r>
      <w:r w:rsidR="001A5D3A">
        <w:rPr>
          <w:noProof/>
          <w:color w:val="000000" w:themeColor="text1"/>
          <w:sz w:val="22"/>
          <w:szCs w:val="22"/>
        </w:rPr>
        <w:t>t werden</w:t>
      </w:r>
      <w:r w:rsidRPr="008066E5">
        <w:rPr>
          <w:noProof/>
          <w:color w:val="000000" w:themeColor="text1"/>
          <w:sz w:val="22"/>
          <w:szCs w:val="22"/>
        </w:rPr>
        <w:t>. Entsprechend ist auch die erforderliche Erdungsanlage zu bemessen.</w:t>
      </w:r>
    </w:p>
    <w:p w14:paraId="3115E712" w14:textId="1F8E1080" w:rsidR="009712F5" w:rsidRDefault="009712F5" w:rsidP="00C33C10">
      <w:pPr>
        <w:ind w:left="142"/>
        <w:jc w:val="both"/>
        <w:rPr>
          <w:noProof/>
          <w:sz w:val="16"/>
        </w:rPr>
      </w:pPr>
      <w:r w:rsidRPr="00B17B78">
        <w:rPr>
          <w:noProof/>
        </w:rPr>
        <w:drawing>
          <wp:inline distT="0" distB="0" distL="0" distR="0" wp14:anchorId="4CC7CA0B" wp14:editId="19E4D0EC">
            <wp:extent cx="5934075" cy="2604770"/>
            <wp:effectExtent l="0" t="0" r="9525" b="1143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34075" cy="2604770"/>
                    </a:xfrm>
                    <a:prstGeom prst="rect">
                      <a:avLst/>
                    </a:prstGeom>
                    <a:noFill/>
                    <a:ln>
                      <a:noFill/>
                    </a:ln>
                  </pic:spPr>
                </pic:pic>
              </a:graphicData>
            </a:graphic>
          </wp:inline>
        </w:drawing>
      </w:r>
      <w:r>
        <w:rPr>
          <w:noProof/>
        </w:rPr>
        <w:br/>
      </w:r>
      <w:r w:rsidR="00C33C10">
        <w:rPr>
          <w:noProof/>
          <w:sz w:val="16"/>
        </w:rPr>
        <w:t>Abb. 7</w:t>
      </w:r>
      <w:r>
        <w:rPr>
          <w:noProof/>
          <w:sz w:val="16"/>
        </w:rPr>
        <w:t>: Prinzipdarstellung Ausführung D als IT-Netz (Quelle: MEBEDO/Lochthofen)</w:t>
      </w:r>
    </w:p>
    <w:p w14:paraId="105CEEE6" w14:textId="77777777" w:rsidR="005E60FE" w:rsidRPr="005E60FE" w:rsidRDefault="005E60FE" w:rsidP="005E60FE">
      <w:pPr>
        <w:ind w:left="142"/>
        <w:jc w:val="both"/>
        <w:rPr>
          <w:b/>
          <w:noProof/>
          <w:color w:val="000000" w:themeColor="text1"/>
          <w:sz w:val="22"/>
          <w:szCs w:val="22"/>
        </w:rPr>
      </w:pPr>
    </w:p>
    <w:p w14:paraId="304E5B35" w14:textId="212833B4" w:rsidR="009712F5" w:rsidRPr="00050B5F" w:rsidRDefault="00050B5F" w:rsidP="00050B5F">
      <w:pPr>
        <w:pStyle w:val="Formatvorlage1"/>
        <w:spacing w:before="120" w:after="120"/>
        <w:ind w:left="142"/>
        <w:jc w:val="both"/>
        <w:rPr>
          <w:rStyle w:val="Fett"/>
          <w:b/>
          <w:sz w:val="22"/>
          <w:szCs w:val="22"/>
        </w:rPr>
      </w:pPr>
      <w:r>
        <w:rPr>
          <w:rStyle w:val="Fett"/>
          <w:b/>
          <w:sz w:val="22"/>
          <w:szCs w:val="22"/>
        </w:rPr>
        <w:t>Einsatz von Isolationswächter</w:t>
      </w:r>
    </w:p>
    <w:p w14:paraId="490DC689" w14:textId="77777777" w:rsidR="009712F5" w:rsidRDefault="009712F5" w:rsidP="00C33C10">
      <w:pPr>
        <w:ind w:left="142"/>
        <w:jc w:val="both"/>
        <w:rPr>
          <w:noProof/>
          <w:color w:val="000000" w:themeColor="text1"/>
          <w:sz w:val="22"/>
          <w:szCs w:val="22"/>
        </w:rPr>
      </w:pPr>
      <w:r w:rsidRPr="00C33C10">
        <w:rPr>
          <w:noProof/>
          <w:color w:val="000000" w:themeColor="text1"/>
          <w:sz w:val="22"/>
          <w:szCs w:val="22"/>
        </w:rPr>
        <w:t>In der aktuellen DGUV-Information 203-032 wurde die Bedeutung des Isolationswächters stark zurückgenommen. Bisher galt der Isolationswächter als „Allheilmittel“! Stromerzeuger mit Isolationswächter konnten durch Laien bedient werden, brauchten keine Erdung und hatten keine „lästigen“ Fehlerstrom-Schutzeinrichtungen. Doch der Einsatz von Isolationswächtern ist nicht ganz so einfach wie man immer meinte:</w:t>
      </w:r>
    </w:p>
    <w:p w14:paraId="44EA72AE" w14:textId="77777777" w:rsidR="00C33C10" w:rsidRPr="00C33C10" w:rsidRDefault="00C33C10" w:rsidP="00C33C10">
      <w:pPr>
        <w:ind w:left="142"/>
        <w:jc w:val="both"/>
        <w:rPr>
          <w:noProof/>
          <w:color w:val="000000" w:themeColor="text1"/>
          <w:sz w:val="22"/>
          <w:szCs w:val="22"/>
        </w:rPr>
      </w:pPr>
    </w:p>
    <w:p w14:paraId="30865E25" w14:textId="77777777" w:rsidR="009712F5" w:rsidRPr="00C33C10" w:rsidRDefault="009712F5" w:rsidP="00C33C10">
      <w:pPr>
        <w:pStyle w:val="Listenabsatz"/>
        <w:numPr>
          <w:ilvl w:val="0"/>
          <w:numId w:val="44"/>
        </w:numPr>
        <w:ind w:left="426" w:hanging="284"/>
        <w:jc w:val="both"/>
        <w:rPr>
          <w:noProof/>
          <w:color w:val="000000" w:themeColor="text1"/>
          <w:sz w:val="22"/>
          <w:szCs w:val="22"/>
        </w:rPr>
      </w:pPr>
      <w:r w:rsidRPr="00C33C10">
        <w:rPr>
          <w:noProof/>
          <w:color w:val="000000" w:themeColor="text1"/>
          <w:sz w:val="22"/>
          <w:szCs w:val="22"/>
        </w:rPr>
        <w:t>Aufgrund der Arbeitsweise des Isolationswächters ist die Abschaltung im Fehlerfall nicht drahtbruchsicher. Eine unterbrochene Verbindung zwischen Isolationswächter und Schaltgerät kann also dazu führen, dass die Schutzfunktion nicht mehr gegeben ist.</w:t>
      </w:r>
    </w:p>
    <w:p w14:paraId="2DD68C42" w14:textId="77777777" w:rsidR="009712F5" w:rsidRPr="00C33C10" w:rsidRDefault="009712F5" w:rsidP="00C33C10">
      <w:pPr>
        <w:pStyle w:val="Listenabsatz"/>
        <w:numPr>
          <w:ilvl w:val="0"/>
          <w:numId w:val="44"/>
        </w:numPr>
        <w:ind w:left="426" w:hanging="284"/>
        <w:jc w:val="both"/>
        <w:rPr>
          <w:noProof/>
          <w:color w:val="000000" w:themeColor="text1"/>
          <w:sz w:val="22"/>
          <w:szCs w:val="22"/>
        </w:rPr>
      </w:pPr>
      <w:r w:rsidRPr="00C33C10">
        <w:rPr>
          <w:noProof/>
          <w:color w:val="000000" w:themeColor="text1"/>
          <w:sz w:val="22"/>
          <w:szCs w:val="22"/>
        </w:rPr>
        <w:t>Die Ansprechzeiten bei Isolationswächtern sind deutlich länger als man es bei Fehlerstrom-Schutzeinrichtungen kennt. Je nach Leitungslänge und elektronischen Verbrauchern kann es schnell eine Sekunde oder mehr dauern bis ein Fehler zur Abschaltung führt.</w:t>
      </w:r>
    </w:p>
    <w:p w14:paraId="1ACF7926" w14:textId="77777777" w:rsidR="009712F5" w:rsidRPr="00C33C10" w:rsidRDefault="009712F5" w:rsidP="00C33C10">
      <w:pPr>
        <w:pStyle w:val="Listenabsatz"/>
        <w:numPr>
          <w:ilvl w:val="0"/>
          <w:numId w:val="44"/>
        </w:numPr>
        <w:ind w:left="426" w:hanging="284"/>
        <w:jc w:val="both"/>
        <w:rPr>
          <w:noProof/>
          <w:color w:val="000000" w:themeColor="text1"/>
          <w:sz w:val="22"/>
          <w:szCs w:val="22"/>
        </w:rPr>
      </w:pPr>
      <w:r w:rsidRPr="00C33C10">
        <w:rPr>
          <w:noProof/>
          <w:color w:val="000000" w:themeColor="text1"/>
          <w:sz w:val="22"/>
          <w:szCs w:val="22"/>
        </w:rPr>
        <w:t>Ohne genügend Erdverbindung des Isolationswächters besteht die Gefahr, dass ein Fehler zu einer elektrischen Gefährdung wird, ohne dass dieser erkannt wird.</w:t>
      </w:r>
    </w:p>
    <w:p w14:paraId="246770FC" w14:textId="77777777" w:rsidR="009712F5" w:rsidRDefault="009712F5" w:rsidP="009712F5">
      <w:pPr>
        <w:ind w:left="720"/>
        <w:jc w:val="both"/>
        <w:rPr>
          <w:noProof/>
        </w:rPr>
      </w:pPr>
    </w:p>
    <w:p w14:paraId="7B652C71" w14:textId="281BCAEE" w:rsidR="009712F5" w:rsidRPr="00C33C10" w:rsidRDefault="009712F5" w:rsidP="00C33C10">
      <w:pPr>
        <w:ind w:left="142"/>
        <w:jc w:val="both"/>
        <w:rPr>
          <w:noProof/>
          <w:color w:val="000000" w:themeColor="text1"/>
          <w:sz w:val="22"/>
          <w:szCs w:val="22"/>
        </w:rPr>
      </w:pPr>
      <w:r w:rsidRPr="00C33C10">
        <w:rPr>
          <w:noProof/>
          <w:color w:val="000000" w:themeColor="text1"/>
          <w:sz w:val="22"/>
          <w:szCs w:val="22"/>
        </w:rPr>
        <w:t>Allerdings ist es nicht in allen Anwendungen möglich mittelfristig auf den Isolationswächter zu verzichten. So ist der Isolationswächter für Feuerwehr-Stromerzeuger immer noch sehr sinnvoll und ein deutlicher Sicherheitsgewinn zur „Schutztrennung mit mehreren Verbrauchern“. Auch bei Werkstattwagen, die nur eine Stromversorgung innerhalb des Fahrzeugs benötigen oder Anwendungen im Bereich der Bahnanwendungen ist der Stromerzeuger mit Isolationswächter und der Benutzung meh</w:t>
      </w:r>
      <w:r w:rsidR="001A5D3A">
        <w:rPr>
          <w:noProof/>
          <w:color w:val="000000" w:themeColor="text1"/>
          <w:sz w:val="22"/>
          <w:szCs w:val="22"/>
        </w:rPr>
        <w:t>r</w:t>
      </w:r>
      <w:r w:rsidRPr="00C33C10">
        <w:rPr>
          <w:noProof/>
          <w:color w:val="000000" w:themeColor="text1"/>
          <w:sz w:val="22"/>
          <w:szCs w:val="22"/>
        </w:rPr>
        <w:t xml:space="preserve">erer Arbeitsmittel gleichzeitig durch keine andere Lösung </w:t>
      </w:r>
      <w:r w:rsidR="001A5D3A">
        <w:rPr>
          <w:noProof/>
          <w:color w:val="000000" w:themeColor="text1"/>
          <w:sz w:val="22"/>
          <w:szCs w:val="22"/>
        </w:rPr>
        <w:t xml:space="preserve">so </w:t>
      </w:r>
      <w:r w:rsidRPr="00C33C10">
        <w:rPr>
          <w:noProof/>
          <w:color w:val="000000" w:themeColor="text1"/>
          <w:sz w:val="22"/>
          <w:szCs w:val="22"/>
        </w:rPr>
        <w:t xml:space="preserve">einfach zu ersetzen. </w:t>
      </w:r>
    </w:p>
    <w:p w14:paraId="02850590" w14:textId="713E63DC" w:rsidR="009712F5" w:rsidRDefault="009712F5" w:rsidP="009712F5">
      <w:pPr>
        <w:jc w:val="both"/>
        <w:rPr>
          <w:noProof/>
        </w:rPr>
      </w:pPr>
      <w:r>
        <w:br w:type="page"/>
      </w:r>
    </w:p>
    <w:tbl>
      <w:tblPr>
        <w:tblW w:w="9498" w:type="dxa"/>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861"/>
        <w:gridCol w:w="2970"/>
        <w:gridCol w:w="3667"/>
      </w:tblGrid>
      <w:tr w:rsidR="00F87883" w:rsidRPr="000D0A32" w14:paraId="2D91FDB2" w14:textId="77777777" w:rsidTr="004529D9">
        <w:trPr>
          <w:trHeight w:hRule="exact" w:val="701"/>
        </w:trPr>
        <w:tc>
          <w:tcPr>
            <w:tcW w:w="2861" w:type="dxa"/>
            <w:tcBorders>
              <w:top w:val="single" w:sz="12" w:space="0" w:color="auto"/>
              <w:bottom w:val="single" w:sz="12" w:space="0" w:color="auto"/>
            </w:tcBorders>
            <w:vAlign w:val="center"/>
          </w:tcPr>
          <w:p w14:paraId="45642F14" w14:textId="178FCBAA" w:rsidR="00F87883" w:rsidRPr="000D0A32" w:rsidRDefault="00F87883" w:rsidP="009712F5">
            <w:pPr>
              <w:ind w:left="142" w:right="-1"/>
              <w:jc w:val="both"/>
              <w:rPr>
                <w:rFonts w:cs="Arial"/>
                <w:b/>
                <w:color w:val="000000" w:themeColor="text1"/>
                <w:sz w:val="22"/>
                <w:szCs w:val="22"/>
              </w:rPr>
            </w:pPr>
            <w:r w:rsidRPr="000D0A32">
              <w:rPr>
                <w:rFonts w:cs="Arial"/>
                <w:b/>
                <w:color w:val="000000" w:themeColor="text1"/>
                <w:sz w:val="22"/>
                <w:szCs w:val="22"/>
              </w:rPr>
              <w:lastRenderedPageBreak/>
              <w:t>Teilnehmer</w:t>
            </w:r>
          </w:p>
        </w:tc>
        <w:tc>
          <w:tcPr>
            <w:tcW w:w="2970" w:type="dxa"/>
            <w:tcBorders>
              <w:top w:val="single" w:sz="12" w:space="0" w:color="auto"/>
              <w:bottom w:val="single" w:sz="12" w:space="0" w:color="auto"/>
            </w:tcBorders>
            <w:vAlign w:val="center"/>
          </w:tcPr>
          <w:p w14:paraId="2F6EE0B8" w14:textId="77777777" w:rsidR="00F87883" w:rsidRPr="000D0A32" w:rsidRDefault="00F87883" w:rsidP="009712F5">
            <w:pPr>
              <w:ind w:left="142" w:right="-1"/>
              <w:jc w:val="both"/>
              <w:rPr>
                <w:rFonts w:cs="Arial"/>
                <w:b/>
                <w:color w:val="000000" w:themeColor="text1"/>
                <w:sz w:val="22"/>
                <w:szCs w:val="22"/>
              </w:rPr>
            </w:pPr>
            <w:r w:rsidRPr="000D0A32">
              <w:rPr>
                <w:rFonts w:cs="Arial"/>
                <w:b/>
                <w:color w:val="000000" w:themeColor="text1"/>
                <w:sz w:val="22"/>
                <w:szCs w:val="22"/>
              </w:rPr>
              <w:t>Bereich / Abt.</w:t>
            </w:r>
          </w:p>
        </w:tc>
        <w:tc>
          <w:tcPr>
            <w:tcW w:w="3667" w:type="dxa"/>
            <w:tcBorders>
              <w:top w:val="single" w:sz="12" w:space="0" w:color="auto"/>
              <w:bottom w:val="single" w:sz="12" w:space="0" w:color="auto"/>
            </w:tcBorders>
            <w:vAlign w:val="center"/>
          </w:tcPr>
          <w:p w14:paraId="4BAFAD23" w14:textId="77777777" w:rsidR="00F87883" w:rsidRPr="000D0A32" w:rsidRDefault="00F87883" w:rsidP="009712F5">
            <w:pPr>
              <w:ind w:left="142" w:right="-1"/>
              <w:jc w:val="both"/>
              <w:rPr>
                <w:rFonts w:cs="Arial"/>
                <w:b/>
                <w:color w:val="000000" w:themeColor="text1"/>
                <w:sz w:val="22"/>
                <w:szCs w:val="22"/>
              </w:rPr>
            </w:pPr>
            <w:r w:rsidRPr="000D0A32">
              <w:rPr>
                <w:rFonts w:cs="Arial"/>
                <w:b/>
                <w:color w:val="000000" w:themeColor="text1"/>
                <w:sz w:val="22"/>
                <w:szCs w:val="22"/>
              </w:rPr>
              <w:t xml:space="preserve">Unterschrift </w:t>
            </w:r>
            <w:r w:rsidRPr="000D0A32">
              <w:rPr>
                <w:rFonts w:cs="Arial"/>
                <w:color w:val="000000" w:themeColor="text1"/>
                <w:sz w:val="22"/>
                <w:szCs w:val="22"/>
              </w:rPr>
              <w:t>*)</w:t>
            </w:r>
          </w:p>
        </w:tc>
      </w:tr>
      <w:tr w:rsidR="00F87883" w:rsidRPr="000D0A32" w14:paraId="4817344F" w14:textId="77777777" w:rsidTr="004529D9">
        <w:trPr>
          <w:trHeight w:val="572"/>
        </w:trPr>
        <w:tc>
          <w:tcPr>
            <w:tcW w:w="2861" w:type="dxa"/>
            <w:tcBorders>
              <w:top w:val="single" w:sz="12" w:space="0" w:color="auto"/>
            </w:tcBorders>
            <w:vAlign w:val="center"/>
          </w:tcPr>
          <w:p w14:paraId="54BE514E" w14:textId="77777777" w:rsidR="00F87883" w:rsidRPr="000D0A32" w:rsidRDefault="00F87883" w:rsidP="009712F5">
            <w:pPr>
              <w:ind w:left="142" w:right="-1"/>
              <w:jc w:val="both"/>
              <w:rPr>
                <w:rFonts w:cs="Arial"/>
                <w:color w:val="000000" w:themeColor="text1"/>
                <w:sz w:val="22"/>
                <w:szCs w:val="22"/>
              </w:rPr>
            </w:pPr>
          </w:p>
        </w:tc>
        <w:tc>
          <w:tcPr>
            <w:tcW w:w="2970" w:type="dxa"/>
            <w:tcBorders>
              <w:top w:val="single" w:sz="12" w:space="0" w:color="auto"/>
            </w:tcBorders>
            <w:vAlign w:val="center"/>
          </w:tcPr>
          <w:p w14:paraId="24420DA8" w14:textId="77777777" w:rsidR="00F87883" w:rsidRPr="000D0A32" w:rsidRDefault="00F87883" w:rsidP="009712F5">
            <w:pPr>
              <w:ind w:left="142" w:right="-1"/>
              <w:jc w:val="both"/>
              <w:rPr>
                <w:rFonts w:cs="Arial"/>
                <w:color w:val="000000" w:themeColor="text1"/>
                <w:sz w:val="22"/>
                <w:szCs w:val="22"/>
              </w:rPr>
            </w:pPr>
          </w:p>
        </w:tc>
        <w:tc>
          <w:tcPr>
            <w:tcW w:w="3667" w:type="dxa"/>
            <w:tcBorders>
              <w:top w:val="single" w:sz="12" w:space="0" w:color="auto"/>
            </w:tcBorders>
            <w:vAlign w:val="center"/>
          </w:tcPr>
          <w:p w14:paraId="1512A43A" w14:textId="77777777" w:rsidR="00F87883" w:rsidRPr="000D0A32" w:rsidRDefault="00F87883" w:rsidP="009712F5">
            <w:pPr>
              <w:ind w:left="142" w:right="-1"/>
              <w:jc w:val="both"/>
              <w:rPr>
                <w:rFonts w:cs="Arial"/>
                <w:color w:val="000000" w:themeColor="text1"/>
                <w:sz w:val="22"/>
                <w:szCs w:val="22"/>
              </w:rPr>
            </w:pPr>
          </w:p>
          <w:p w14:paraId="0732EF69" w14:textId="77777777" w:rsidR="00F87883" w:rsidRPr="000D0A32" w:rsidRDefault="00F87883" w:rsidP="009712F5">
            <w:pPr>
              <w:ind w:left="142" w:right="-1"/>
              <w:jc w:val="both"/>
              <w:rPr>
                <w:rFonts w:cs="Arial"/>
                <w:color w:val="000000" w:themeColor="text1"/>
                <w:sz w:val="22"/>
                <w:szCs w:val="22"/>
              </w:rPr>
            </w:pPr>
          </w:p>
        </w:tc>
      </w:tr>
      <w:tr w:rsidR="00F87883" w:rsidRPr="000D0A32" w14:paraId="52977B13" w14:textId="77777777" w:rsidTr="004529D9">
        <w:trPr>
          <w:trHeight w:val="572"/>
        </w:trPr>
        <w:tc>
          <w:tcPr>
            <w:tcW w:w="2861" w:type="dxa"/>
            <w:vAlign w:val="center"/>
          </w:tcPr>
          <w:p w14:paraId="3D3E9823" w14:textId="77777777" w:rsidR="00F87883" w:rsidRPr="000D0A32" w:rsidRDefault="00F87883" w:rsidP="009712F5">
            <w:pPr>
              <w:ind w:left="142" w:right="-1"/>
              <w:jc w:val="both"/>
              <w:rPr>
                <w:rFonts w:cs="Arial"/>
                <w:color w:val="000000" w:themeColor="text1"/>
                <w:sz w:val="22"/>
                <w:szCs w:val="22"/>
              </w:rPr>
            </w:pPr>
          </w:p>
        </w:tc>
        <w:tc>
          <w:tcPr>
            <w:tcW w:w="2970" w:type="dxa"/>
            <w:vAlign w:val="center"/>
          </w:tcPr>
          <w:p w14:paraId="255F3D99" w14:textId="77777777" w:rsidR="00F87883" w:rsidRPr="000D0A32" w:rsidRDefault="00F87883" w:rsidP="009712F5">
            <w:pPr>
              <w:ind w:left="142" w:right="-1"/>
              <w:jc w:val="both"/>
              <w:rPr>
                <w:rFonts w:cs="Arial"/>
                <w:color w:val="000000" w:themeColor="text1"/>
                <w:sz w:val="22"/>
                <w:szCs w:val="22"/>
              </w:rPr>
            </w:pPr>
          </w:p>
        </w:tc>
        <w:tc>
          <w:tcPr>
            <w:tcW w:w="3667" w:type="dxa"/>
            <w:vAlign w:val="center"/>
          </w:tcPr>
          <w:p w14:paraId="51CAE9FA" w14:textId="77777777" w:rsidR="00F87883" w:rsidRPr="000D0A32" w:rsidRDefault="00F87883" w:rsidP="009712F5">
            <w:pPr>
              <w:ind w:left="142" w:right="-1"/>
              <w:jc w:val="both"/>
              <w:rPr>
                <w:rFonts w:cs="Arial"/>
                <w:color w:val="000000" w:themeColor="text1"/>
                <w:sz w:val="22"/>
                <w:szCs w:val="22"/>
              </w:rPr>
            </w:pPr>
          </w:p>
          <w:p w14:paraId="707EFC07" w14:textId="77777777" w:rsidR="00F87883" w:rsidRPr="000D0A32" w:rsidRDefault="00F87883" w:rsidP="009712F5">
            <w:pPr>
              <w:ind w:left="142" w:right="-1"/>
              <w:jc w:val="both"/>
              <w:rPr>
                <w:rFonts w:cs="Arial"/>
                <w:color w:val="000000" w:themeColor="text1"/>
                <w:sz w:val="22"/>
                <w:szCs w:val="22"/>
              </w:rPr>
            </w:pPr>
          </w:p>
        </w:tc>
      </w:tr>
      <w:tr w:rsidR="00F87883" w:rsidRPr="000D0A32" w14:paraId="0123FA40" w14:textId="77777777" w:rsidTr="004529D9">
        <w:trPr>
          <w:trHeight w:val="557"/>
        </w:trPr>
        <w:tc>
          <w:tcPr>
            <w:tcW w:w="2861" w:type="dxa"/>
            <w:vAlign w:val="center"/>
          </w:tcPr>
          <w:p w14:paraId="18595C59" w14:textId="77777777" w:rsidR="00F87883" w:rsidRPr="000D0A32" w:rsidRDefault="00F87883" w:rsidP="009712F5">
            <w:pPr>
              <w:ind w:left="142" w:right="-1"/>
              <w:jc w:val="both"/>
              <w:rPr>
                <w:rFonts w:cs="Arial"/>
                <w:color w:val="000000" w:themeColor="text1"/>
                <w:sz w:val="22"/>
                <w:szCs w:val="22"/>
              </w:rPr>
            </w:pPr>
          </w:p>
        </w:tc>
        <w:tc>
          <w:tcPr>
            <w:tcW w:w="2970" w:type="dxa"/>
            <w:vAlign w:val="center"/>
          </w:tcPr>
          <w:p w14:paraId="37389102" w14:textId="77777777" w:rsidR="00F87883" w:rsidRPr="000D0A32" w:rsidRDefault="00F87883" w:rsidP="009712F5">
            <w:pPr>
              <w:ind w:left="142" w:right="-1"/>
              <w:jc w:val="both"/>
              <w:rPr>
                <w:rFonts w:cs="Arial"/>
                <w:color w:val="000000" w:themeColor="text1"/>
                <w:sz w:val="22"/>
                <w:szCs w:val="22"/>
              </w:rPr>
            </w:pPr>
          </w:p>
        </w:tc>
        <w:tc>
          <w:tcPr>
            <w:tcW w:w="3667" w:type="dxa"/>
            <w:vAlign w:val="center"/>
          </w:tcPr>
          <w:p w14:paraId="101FC8EE" w14:textId="77777777" w:rsidR="00F87883" w:rsidRPr="000D0A32" w:rsidRDefault="00F87883" w:rsidP="009712F5">
            <w:pPr>
              <w:ind w:left="142" w:right="-1"/>
              <w:jc w:val="both"/>
              <w:rPr>
                <w:rFonts w:cs="Arial"/>
                <w:color w:val="000000" w:themeColor="text1"/>
                <w:sz w:val="22"/>
                <w:szCs w:val="22"/>
              </w:rPr>
            </w:pPr>
          </w:p>
          <w:p w14:paraId="2E6C05B7" w14:textId="77777777" w:rsidR="00F87883" w:rsidRPr="000D0A32" w:rsidRDefault="00F87883" w:rsidP="009712F5">
            <w:pPr>
              <w:ind w:left="142" w:right="-1"/>
              <w:jc w:val="both"/>
              <w:rPr>
                <w:rFonts w:cs="Arial"/>
                <w:color w:val="000000" w:themeColor="text1"/>
                <w:sz w:val="22"/>
                <w:szCs w:val="22"/>
              </w:rPr>
            </w:pPr>
          </w:p>
        </w:tc>
      </w:tr>
      <w:tr w:rsidR="00F87883" w:rsidRPr="000D0A32" w14:paraId="45B9A57E" w14:textId="77777777" w:rsidTr="004529D9">
        <w:trPr>
          <w:trHeight w:val="557"/>
        </w:trPr>
        <w:tc>
          <w:tcPr>
            <w:tcW w:w="2861" w:type="dxa"/>
            <w:vAlign w:val="center"/>
          </w:tcPr>
          <w:p w14:paraId="5C4428A3" w14:textId="77777777" w:rsidR="00F87883" w:rsidRPr="000D0A32" w:rsidRDefault="00F87883" w:rsidP="009712F5">
            <w:pPr>
              <w:ind w:left="142" w:right="-1"/>
              <w:jc w:val="both"/>
              <w:rPr>
                <w:rFonts w:cs="Arial"/>
                <w:color w:val="000000" w:themeColor="text1"/>
                <w:sz w:val="22"/>
                <w:szCs w:val="22"/>
              </w:rPr>
            </w:pPr>
          </w:p>
        </w:tc>
        <w:tc>
          <w:tcPr>
            <w:tcW w:w="2970" w:type="dxa"/>
            <w:vAlign w:val="center"/>
          </w:tcPr>
          <w:p w14:paraId="3DD7E8AE" w14:textId="77777777" w:rsidR="00F87883" w:rsidRPr="000D0A32" w:rsidRDefault="00F87883" w:rsidP="009712F5">
            <w:pPr>
              <w:ind w:left="142" w:right="-1"/>
              <w:jc w:val="both"/>
              <w:rPr>
                <w:rFonts w:cs="Arial"/>
                <w:color w:val="000000" w:themeColor="text1"/>
                <w:sz w:val="22"/>
                <w:szCs w:val="22"/>
              </w:rPr>
            </w:pPr>
          </w:p>
        </w:tc>
        <w:tc>
          <w:tcPr>
            <w:tcW w:w="3667" w:type="dxa"/>
            <w:vAlign w:val="center"/>
          </w:tcPr>
          <w:p w14:paraId="1F063CFF" w14:textId="77777777" w:rsidR="00F87883" w:rsidRPr="000D0A32" w:rsidRDefault="00F87883" w:rsidP="009712F5">
            <w:pPr>
              <w:ind w:left="142" w:right="-1"/>
              <w:jc w:val="both"/>
              <w:rPr>
                <w:rFonts w:cs="Arial"/>
                <w:color w:val="000000" w:themeColor="text1"/>
                <w:sz w:val="22"/>
                <w:szCs w:val="22"/>
              </w:rPr>
            </w:pPr>
          </w:p>
          <w:p w14:paraId="4D5EB7AF" w14:textId="77777777" w:rsidR="00F87883" w:rsidRPr="000D0A32" w:rsidRDefault="00F87883" w:rsidP="009712F5">
            <w:pPr>
              <w:ind w:left="142" w:right="-1"/>
              <w:jc w:val="both"/>
              <w:rPr>
                <w:rFonts w:cs="Arial"/>
                <w:color w:val="000000" w:themeColor="text1"/>
                <w:sz w:val="22"/>
                <w:szCs w:val="22"/>
              </w:rPr>
            </w:pPr>
          </w:p>
        </w:tc>
      </w:tr>
      <w:tr w:rsidR="00F87883" w:rsidRPr="000D0A32" w14:paraId="6E158E36" w14:textId="77777777" w:rsidTr="004529D9">
        <w:trPr>
          <w:trHeight w:val="572"/>
        </w:trPr>
        <w:tc>
          <w:tcPr>
            <w:tcW w:w="2861" w:type="dxa"/>
            <w:vAlign w:val="center"/>
          </w:tcPr>
          <w:p w14:paraId="7E0EA258" w14:textId="77777777" w:rsidR="00F87883" w:rsidRPr="000D0A32" w:rsidRDefault="00F87883" w:rsidP="009712F5">
            <w:pPr>
              <w:ind w:left="142" w:right="-1"/>
              <w:jc w:val="both"/>
              <w:rPr>
                <w:rFonts w:cs="Arial"/>
                <w:color w:val="000000" w:themeColor="text1"/>
                <w:sz w:val="22"/>
                <w:szCs w:val="22"/>
              </w:rPr>
            </w:pPr>
          </w:p>
        </w:tc>
        <w:tc>
          <w:tcPr>
            <w:tcW w:w="2970" w:type="dxa"/>
            <w:vAlign w:val="center"/>
          </w:tcPr>
          <w:p w14:paraId="1277066E" w14:textId="77777777" w:rsidR="00F87883" w:rsidRPr="000D0A32" w:rsidRDefault="00F87883" w:rsidP="009712F5">
            <w:pPr>
              <w:ind w:left="142" w:right="-1"/>
              <w:jc w:val="both"/>
              <w:rPr>
                <w:rFonts w:cs="Arial"/>
                <w:color w:val="000000" w:themeColor="text1"/>
                <w:sz w:val="22"/>
                <w:szCs w:val="22"/>
              </w:rPr>
            </w:pPr>
          </w:p>
        </w:tc>
        <w:tc>
          <w:tcPr>
            <w:tcW w:w="3667" w:type="dxa"/>
            <w:vAlign w:val="center"/>
          </w:tcPr>
          <w:p w14:paraId="7B3E5232" w14:textId="77777777" w:rsidR="00F87883" w:rsidRPr="000D0A32" w:rsidRDefault="00F87883" w:rsidP="009712F5">
            <w:pPr>
              <w:ind w:left="142" w:right="-1"/>
              <w:jc w:val="both"/>
              <w:rPr>
                <w:rFonts w:cs="Arial"/>
                <w:color w:val="000000" w:themeColor="text1"/>
                <w:sz w:val="22"/>
                <w:szCs w:val="22"/>
              </w:rPr>
            </w:pPr>
          </w:p>
          <w:p w14:paraId="20E436C3" w14:textId="77777777" w:rsidR="00F87883" w:rsidRPr="000D0A32" w:rsidRDefault="00F87883" w:rsidP="009712F5">
            <w:pPr>
              <w:ind w:left="142" w:right="-1"/>
              <w:jc w:val="both"/>
              <w:rPr>
                <w:rFonts w:cs="Arial"/>
                <w:color w:val="000000" w:themeColor="text1"/>
                <w:sz w:val="22"/>
                <w:szCs w:val="22"/>
              </w:rPr>
            </w:pPr>
          </w:p>
        </w:tc>
      </w:tr>
      <w:tr w:rsidR="00F87883" w:rsidRPr="000D0A32" w14:paraId="684CB588" w14:textId="77777777" w:rsidTr="004529D9">
        <w:trPr>
          <w:trHeight w:val="557"/>
        </w:trPr>
        <w:tc>
          <w:tcPr>
            <w:tcW w:w="2861" w:type="dxa"/>
            <w:vAlign w:val="center"/>
          </w:tcPr>
          <w:p w14:paraId="4BFD905F" w14:textId="77777777" w:rsidR="00F87883" w:rsidRPr="000D0A32" w:rsidRDefault="00F87883" w:rsidP="009712F5">
            <w:pPr>
              <w:ind w:left="142" w:right="-1"/>
              <w:jc w:val="both"/>
              <w:rPr>
                <w:rFonts w:cs="Arial"/>
                <w:color w:val="000000" w:themeColor="text1"/>
                <w:sz w:val="22"/>
                <w:szCs w:val="22"/>
              </w:rPr>
            </w:pPr>
          </w:p>
        </w:tc>
        <w:tc>
          <w:tcPr>
            <w:tcW w:w="2970" w:type="dxa"/>
            <w:vAlign w:val="center"/>
          </w:tcPr>
          <w:p w14:paraId="599875EF" w14:textId="77777777" w:rsidR="00F87883" w:rsidRPr="000D0A32" w:rsidRDefault="00F87883" w:rsidP="009712F5">
            <w:pPr>
              <w:ind w:left="142" w:right="-1"/>
              <w:jc w:val="both"/>
              <w:rPr>
                <w:rFonts w:cs="Arial"/>
                <w:color w:val="000000" w:themeColor="text1"/>
                <w:sz w:val="22"/>
                <w:szCs w:val="22"/>
              </w:rPr>
            </w:pPr>
          </w:p>
        </w:tc>
        <w:tc>
          <w:tcPr>
            <w:tcW w:w="3667" w:type="dxa"/>
            <w:vAlign w:val="center"/>
          </w:tcPr>
          <w:p w14:paraId="48F14178" w14:textId="77777777" w:rsidR="00F87883" w:rsidRPr="000D0A32" w:rsidRDefault="00F87883" w:rsidP="009712F5">
            <w:pPr>
              <w:ind w:left="142" w:right="-1"/>
              <w:jc w:val="both"/>
              <w:rPr>
                <w:rFonts w:cs="Arial"/>
                <w:color w:val="000000" w:themeColor="text1"/>
                <w:sz w:val="22"/>
                <w:szCs w:val="22"/>
              </w:rPr>
            </w:pPr>
          </w:p>
          <w:p w14:paraId="6A6964CB" w14:textId="77777777" w:rsidR="00F87883" w:rsidRPr="000D0A32" w:rsidRDefault="00F87883" w:rsidP="009712F5">
            <w:pPr>
              <w:ind w:left="142" w:right="-1"/>
              <w:jc w:val="both"/>
              <w:rPr>
                <w:rFonts w:cs="Arial"/>
                <w:color w:val="000000" w:themeColor="text1"/>
                <w:sz w:val="22"/>
                <w:szCs w:val="22"/>
              </w:rPr>
            </w:pPr>
          </w:p>
        </w:tc>
      </w:tr>
      <w:tr w:rsidR="00F87883" w:rsidRPr="000D0A32" w14:paraId="2406A8D9" w14:textId="77777777" w:rsidTr="004529D9">
        <w:trPr>
          <w:trHeight w:val="572"/>
        </w:trPr>
        <w:tc>
          <w:tcPr>
            <w:tcW w:w="2861" w:type="dxa"/>
            <w:vAlign w:val="center"/>
          </w:tcPr>
          <w:p w14:paraId="61DD10EC" w14:textId="77777777" w:rsidR="00F87883" w:rsidRPr="000D0A32" w:rsidRDefault="00F87883" w:rsidP="009712F5">
            <w:pPr>
              <w:ind w:left="142" w:right="-1"/>
              <w:jc w:val="both"/>
              <w:rPr>
                <w:rFonts w:cs="Arial"/>
                <w:color w:val="000000" w:themeColor="text1"/>
                <w:sz w:val="22"/>
                <w:szCs w:val="22"/>
              </w:rPr>
            </w:pPr>
          </w:p>
        </w:tc>
        <w:tc>
          <w:tcPr>
            <w:tcW w:w="2970" w:type="dxa"/>
            <w:vAlign w:val="center"/>
          </w:tcPr>
          <w:p w14:paraId="78DF2ADD" w14:textId="77777777" w:rsidR="00F87883" w:rsidRPr="000D0A32" w:rsidRDefault="00F87883" w:rsidP="009712F5">
            <w:pPr>
              <w:ind w:left="142" w:right="-1"/>
              <w:jc w:val="both"/>
              <w:rPr>
                <w:rFonts w:cs="Arial"/>
                <w:color w:val="000000" w:themeColor="text1"/>
                <w:sz w:val="22"/>
                <w:szCs w:val="22"/>
              </w:rPr>
            </w:pPr>
          </w:p>
        </w:tc>
        <w:tc>
          <w:tcPr>
            <w:tcW w:w="3667" w:type="dxa"/>
            <w:vAlign w:val="center"/>
          </w:tcPr>
          <w:p w14:paraId="247C472A" w14:textId="77777777" w:rsidR="00F87883" w:rsidRPr="000D0A32" w:rsidRDefault="00F87883" w:rsidP="009712F5">
            <w:pPr>
              <w:ind w:left="142" w:right="-1"/>
              <w:jc w:val="both"/>
              <w:rPr>
                <w:rFonts w:cs="Arial"/>
                <w:color w:val="000000" w:themeColor="text1"/>
                <w:sz w:val="22"/>
                <w:szCs w:val="22"/>
              </w:rPr>
            </w:pPr>
          </w:p>
          <w:p w14:paraId="4EC2D8DE" w14:textId="77777777" w:rsidR="00F87883" w:rsidRPr="000D0A32" w:rsidRDefault="00F87883" w:rsidP="009712F5">
            <w:pPr>
              <w:ind w:left="142" w:right="-1"/>
              <w:jc w:val="both"/>
              <w:rPr>
                <w:rFonts w:cs="Arial"/>
                <w:color w:val="000000" w:themeColor="text1"/>
                <w:sz w:val="22"/>
                <w:szCs w:val="22"/>
              </w:rPr>
            </w:pPr>
          </w:p>
        </w:tc>
      </w:tr>
      <w:tr w:rsidR="00F87883" w:rsidRPr="000D0A32" w14:paraId="5DCD1ACE" w14:textId="77777777" w:rsidTr="004529D9">
        <w:trPr>
          <w:trHeight w:val="557"/>
        </w:trPr>
        <w:tc>
          <w:tcPr>
            <w:tcW w:w="2861" w:type="dxa"/>
            <w:vAlign w:val="center"/>
          </w:tcPr>
          <w:p w14:paraId="2E884B66" w14:textId="77777777" w:rsidR="00F87883" w:rsidRPr="000D0A32" w:rsidRDefault="00F87883" w:rsidP="009712F5">
            <w:pPr>
              <w:ind w:left="142" w:right="-1"/>
              <w:jc w:val="both"/>
              <w:rPr>
                <w:rFonts w:cs="Arial"/>
                <w:color w:val="000000" w:themeColor="text1"/>
                <w:sz w:val="22"/>
                <w:szCs w:val="22"/>
              </w:rPr>
            </w:pPr>
          </w:p>
        </w:tc>
        <w:tc>
          <w:tcPr>
            <w:tcW w:w="2970" w:type="dxa"/>
            <w:vAlign w:val="center"/>
          </w:tcPr>
          <w:p w14:paraId="3DC1553B" w14:textId="77777777" w:rsidR="00F87883" w:rsidRPr="000D0A32" w:rsidRDefault="00F87883" w:rsidP="009712F5">
            <w:pPr>
              <w:ind w:left="142" w:right="-1"/>
              <w:jc w:val="both"/>
              <w:rPr>
                <w:rFonts w:cs="Arial"/>
                <w:color w:val="000000" w:themeColor="text1"/>
                <w:sz w:val="22"/>
                <w:szCs w:val="22"/>
              </w:rPr>
            </w:pPr>
          </w:p>
        </w:tc>
        <w:tc>
          <w:tcPr>
            <w:tcW w:w="3667" w:type="dxa"/>
            <w:vAlign w:val="center"/>
          </w:tcPr>
          <w:p w14:paraId="3CEF95B8" w14:textId="77777777" w:rsidR="00F87883" w:rsidRPr="000D0A32" w:rsidRDefault="00F87883" w:rsidP="009712F5">
            <w:pPr>
              <w:ind w:left="142" w:right="-1"/>
              <w:jc w:val="both"/>
              <w:rPr>
                <w:rFonts w:cs="Arial"/>
                <w:color w:val="000000" w:themeColor="text1"/>
                <w:sz w:val="22"/>
                <w:szCs w:val="22"/>
              </w:rPr>
            </w:pPr>
          </w:p>
          <w:p w14:paraId="4E4F9327" w14:textId="77777777" w:rsidR="00F87883" w:rsidRPr="000D0A32" w:rsidRDefault="00F87883" w:rsidP="009712F5">
            <w:pPr>
              <w:ind w:left="142" w:right="-1"/>
              <w:jc w:val="both"/>
              <w:rPr>
                <w:rFonts w:cs="Arial"/>
                <w:color w:val="000000" w:themeColor="text1"/>
                <w:sz w:val="22"/>
                <w:szCs w:val="22"/>
              </w:rPr>
            </w:pPr>
          </w:p>
        </w:tc>
      </w:tr>
      <w:tr w:rsidR="00F87883" w:rsidRPr="000D0A32" w14:paraId="1D8BD99D" w14:textId="77777777" w:rsidTr="004529D9">
        <w:trPr>
          <w:trHeight w:val="572"/>
        </w:trPr>
        <w:tc>
          <w:tcPr>
            <w:tcW w:w="2861" w:type="dxa"/>
            <w:vAlign w:val="center"/>
          </w:tcPr>
          <w:p w14:paraId="208A304C" w14:textId="77777777" w:rsidR="00F87883" w:rsidRPr="000D0A32" w:rsidRDefault="00F87883" w:rsidP="009712F5">
            <w:pPr>
              <w:ind w:left="142" w:right="-1"/>
              <w:jc w:val="both"/>
              <w:rPr>
                <w:rFonts w:cs="Arial"/>
                <w:color w:val="000000" w:themeColor="text1"/>
                <w:sz w:val="22"/>
                <w:szCs w:val="22"/>
              </w:rPr>
            </w:pPr>
          </w:p>
        </w:tc>
        <w:tc>
          <w:tcPr>
            <w:tcW w:w="2970" w:type="dxa"/>
            <w:vAlign w:val="center"/>
          </w:tcPr>
          <w:p w14:paraId="706B96D1" w14:textId="77777777" w:rsidR="00F87883" w:rsidRPr="000D0A32" w:rsidRDefault="00F87883" w:rsidP="009712F5">
            <w:pPr>
              <w:ind w:left="142" w:right="-1"/>
              <w:jc w:val="both"/>
              <w:rPr>
                <w:rFonts w:cs="Arial"/>
                <w:color w:val="000000" w:themeColor="text1"/>
                <w:sz w:val="22"/>
                <w:szCs w:val="22"/>
              </w:rPr>
            </w:pPr>
          </w:p>
        </w:tc>
        <w:tc>
          <w:tcPr>
            <w:tcW w:w="3667" w:type="dxa"/>
            <w:vAlign w:val="center"/>
          </w:tcPr>
          <w:p w14:paraId="6A85CD81" w14:textId="77777777" w:rsidR="00F87883" w:rsidRPr="000D0A32" w:rsidRDefault="00F87883" w:rsidP="009712F5">
            <w:pPr>
              <w:ind w:left="142" w:right="-1"/>
              <w:jc w:val="both"/>
              <w:rPr>
                <w:rFonts w:cs="Arial"/>
                <w:color w:val="000000" w:themeColor="text1"/>
                <w:sz w:val="22"/>
                <w:szCs w:val="22"/>
              </w:rPr>
            </w:pPr>
          </w:p>
          <w:p w14:paraId="2A29B830" w14:textId="77777777" w:rsidR="00F87883" w:rsidRPr="000D0A32" w:rsidRDefault="00F87883" w:rsidP="009712F5">
            <w:pPr>
              <w:ind w:left="142" w:right="-1"/>
              <w:jc w:val="both"/>
              <w:rPr>
                <w:rFonts w:cs="Arial"/>
                <w:color w:val="000000" w:themeColor="text1"/>
                <w:sz w:val="22"/>
                <w:szCs w:val="22"/>
              </w:rPr>
            </w:pPr>
          </w:p>
        </w:tc>
      </w:tr>
      <w:tr w:rsidR="00F87883" w:rsidRPr="000D0A32" w14:paraId="787FCACD" w14:textId="77777777" w:rsidTr="004529D9">
        <w:trPr>
          <w:trHeight w:val="557"/>
        </w:trPr>
        <w:tc>
          <w:tcPr>
            <w:tcW w:w="2861" w:type="dxa"/>
            <w:vAlign w:val="center"/>
          </w:tcPr>
          <w:p w14:paraId="19281D27" w14:textId="77777777" w:rsidR="00F87883" w:rsidRPr="000D0A32" w:rsidRDefault="00F87883" w:rsidP="009712F5">
            <w:pPr>
              <w:ind w:left="142" w:right="-1"/>
              <w:jc w:val="both"/>
              <w:rPr>
                <w:rFonts w:cs="Arial"/>
                <w:color w:val="000000" w:themeColor="text1"/>
                <w:sz w:val="22"/>
                <w:szCs w:val="22"/>
              </w:rPr>
            </w:pPr>
          </w:p>
        </w:tc>
        <w:tc>
          <w:tcPr>
            <w:tcW w:w="2970" w:type="dxa"/>
            <w:vAlign w:val="center"/>
          </w:tcPr>
          <w:p w14:paraId="32F30EBA" w14:textId="77777777" w:rsidR="00F87883" w:rsidRPr="000D0A32" w:rsidRDefault="00F87883" w:rsidP="009712F5">
            <w:pPr>
              <w:ind w:left="142" w:right="-1"/>
              <w:jc w:val="both"/>
              <w:rPr>
                <w:rFonts w:cs="Arial"/>
                <w:color w:val="000000" w:themeColor="text1"/>
                <w:sz w:val="22"/>
                <w:szCs w:val="22"/>
              </w:rPr>
            </w:pPr>
          </w:p>
        </w:tc>
        <w:tc>
          <w:tcPr>
            <w:tcW w:w="3667" w:type="dxa"/>
            <w:vAlign w:val="center"/>
          </w:tcPr>
          <w:p w14:paraId="3188B9D5" w14:textId="77777777" w:rsidR="00F87883" w:rsidRPr="000D0A32" w:rsidRDefault="00F87883" w:rsidP="009712F5">
            <w:pPr>
              <w:ind w:left="142" w:right="-1"/>
              <w:jc w:val="both"/>
              <w:rPr>
                <w:rFonts w:cs="Arial"/>
                <w:color w:val="000000" w:themeColor="text1"/>
                <w:sz w:val="22"/>
                <w:szCs w:val="22"/>
              </w:rPr>
            </w:pPr>
          </w:p>
          <w:p w14:paraId="654DE60F" w14:textId="77777777" w:rsidR="00F87883" w:rsidRPr="000D0A32" w:rsidRDefault="00F87883" w:rsidP="009712F5">
            <w:pPr>
              <w:ind w:left="142" w:right="-1"/>
              <w:jc w:val="both"/>
              <w:rPr>
                <w:rFonts w:cs="Arial"/>
                <w:color w:val="000000" w:themeColor="text1"/>
                <w:sz w:val="22"/>
                <w:szCs w:val="22"/>
              </w:rPr>
            </w:pPr>
          </w:p>
        </w:tc>
      </w:tr>
      <w:tr w:rsidR="00F87883" w:rsidRPr="000D0A32" w14:paraId="36080E2B" w14:textId="77777777" w:rsidTr="004529D9">
        <w:trPr>
          <w:trHeight w:val="572"/>
        </w:trPr>
        <w:tc>
          <w:tcPr>
            <w:tcW w:w="2861" w:type="dxa"/>
            <w:tcBorders>
              <w:bottom w:val="single" w:sz="12" w:space="0" w:color="auto"/>
            </w:tcBorders>
            <w:vAlign w:val="center"/>
          </w:tcPr>
          <w:p w14:paraId="59941641" w14:textId="77777777" w:rsidR="00F87883" w:rsidRPr="000D0A32" w:rsidRDefault="00F87883" w:rsidP="009712F5">
            <w:pPr>
              <w:ind w:left="142" w:right="-1"/>
              <w:jc w:val="both"/>
              <w:rPr>
                <w:rFonts w:cs="Arial"/>
                <w:color w:val="000000" w:themeColor="text1"/>
                <w:sz w:val="22"/>
                <w:szCs w:val="22"/>
              </w:rPr>
            </w:pPr>
          </w:p>
        </w:tc>
        <w:tc>
          <w:tcPr>
            <w:tcW w:w="2970" w:type="dxa"/>
            <w:tcBorders>
              <w:bottom w:val="single" w:sz="12" w:space="0" w:color="auto"/>
            </w:tcBorders>
            <w:vAlign w:val="center"/>
          </w:tcPr>
          <w:p w14:paraId="21269827" w14:textId="77777777" w:rsidR="00F87883" w:rsidRPr="000D0A32" w:rsidRDefault="00F87883" w:rsidP="009712F5">
            <w:pPr>
              <w:ind w:left="142" w:right="-1"/>
              <w:jc w:val="both"/>
              <w:rPr>
                <w:rFonts w:cs="Arial"/>
                <w:color w:val="000000" w:themeColor="text1"/>
                <w:sz w:val="22"/>
                <w:szCs w:val="22"/>
              </w:rPr>
            </w:pPr>
          </w:p>
        </w:tc>
        <w:tc>
          <w:tcPr>
            <w:tcW w:w="3667" w:type="dxa"/>
            <w:tcBorders>
              <w:bottom w:val="single" w:sz="12" w:space="0" w:color="auto"/>
            </w:tcBorders>
            <w:vAlign w:val="center"/>
          </w:tcPr>
          <w:p w14:paraId="60A7D028" w14:textId="77777777" w:rsidR="00F87883" w:rsidRPr="000D0A32" w:rsidRDefault="00F87883" w:rsidP="009712F5">
            <w:pPr>
              <w:ind w:left="142" w:right="-1"/>
              <w:jc w:val="both"/>
              <w:rPr>
                <w:rFonts w:cs="Arial"/>
                <w:color w:val="000000" w:themeColor="text1"/>
                <w:sz w:val="22"/>
                <w:szCs w:val="22"/>
              </w:rPr>
            </w:pPr>
          </w:p>
          <w:p w14:paraId="20E96D05" w14:textId="77777777" w:rsidR="00F87883" w:rsidRPr="000D0A32" w:rsidRDefault="00F87883" w:rsidP="009712F5">
            <w:pPr>
              <w:ind w:left="142" w:right="-1"/>
              <w:jc w:val="both"/>
              <w:rPr>
                <w:rFonts w:cs="Arial"/>
                <w:color w:val="000000" w:themeColor="text1"/>
                <w:sz w:val="22"/>
                <w:szCs w:val="22"/>
              </w:rPr>
            </w:pPr>
          </w:p>
        </w:tc>
      </w:tr>
    </w:tbl>
    <w:p w14:paraId="6E1447AF" w14:textId="77777777" w:rsidR="00F87883" w:rsidRPr="000D0A32" w:rsidRDefault="00F87883" w:rsidP="009712F5">
      <w:pPr>
        <w:ind w:left="142" w:right="-1"/>
        <w:jc w:val="both"/>
        <w:rPr>
          <w:rFonts w:cs="Arial"/>
          <w:color w:val="000000" w:themeColor="text1"/>
          <w:sz w:val="22"/>
          <w:szCs w:val="22"/>
        </w:rPr>
      </w:pPr>
    </w:p>
    <w:p w14:paraId="1B0EEA08" w14:textId="77777777" w:rsidR="00F87883" w:rsidRPr="000D0A32" w:rsidRDefault="00F87883" w:rsidP="009712F5">
      <w:pPr>
        <w:ind w:left="142" w:right="-1"/>
        <w:jc w:val="both"/>
        <w:rPr>
          <w:color w:val="000000" w:themeColor="text1"/>
          <w:sz w:val="22"/>
          <w:szCs w:val="22"/>
        </w:rPr>
      </w:pPr>
      <w:r w:rsidRPr="000D0A32">
        <w:rPr>
          <w:color w:val="000000" w:themeColor="text1"/>
          <w:sz w:val="22"/>
          <w:szCs w:val="22"/>
        </w:rPr>
        <w:t xml:space="preserve">*) Mit seiner Unterschrift bestätigt der/die Teilnehmer/in, dass der Inhalt der Schulung verstanden wurde. </w:t>
      </w:r>
    </w:p>
    <w:p w14:paraId="2634E649" w14:textId="77777777" w:rsidR="00F87883" w:rsidRPr="000D0A32" w:rsidRDefault="00F87883" w:rsidP="009712F5">
      <w:pPr>
        <w:ind w:left="142" w:right="-1"/>
        <w:jc w:val="both"/>
        <w:rPr>
          <w:rFonts w:cs="Arial"/>
          <w:color w:val="000000" w:themeColor="text1"/>
          <w:sz w:val="22"/>
          <w:szCs w:val="22"/>
        </w:rPr>
      </w:pPr>
    </w:p>
    <w:p w14:paraId="6D67E25E" w14:textId="74A4594B" w:rsidR="00B03014" w:rsidRDefault="00B03014" w:rsidP="009712F5">
      <w:pPr>
        <w:ind w:left="142" w:right="-1"/>
        <w:jc w:val="both"/>
        <w:rPr>
          <w:rFonts w:cs="Arial"/>
          <w:color w:val="000000" w:themeColor="text1"/>
          <w:sz w:val="22"/>
          <w:szCs w:val="22"/>
        </w:rPr>
      </w:pPr>
    </w:p>
    <w:p w14:paraId="6D3668CF" w14:textId="5B5FB3B3" w:rsidR="001A5D3A" w:rsidRDefault="001A5D3A" w:rsidP="009712F5">
      <w:pPr>
        <w:ind w:left="142" w:right="-1"/>
        <w:jc w:val="both"/>
        <w:rPr>
          <w:rFonts w:cs="Arial"/>
          <w:sz w:val="22"/>
          <w:szCs w:val="22"/>
        </w:rPr>
      </w:pPr>
    </w:p>
    <w:p w14:paraId="7B2D1F82" w14:textId="67827644" w:rsidR="00402180" w:rsidRPr="002B1076" w:rsidRDefault="00402180" w:rsidP="002B1076">
      <w:pPr>
        <w:ind w:left="142" w:right="-1"/>
        <w:jc w:val="both"/>
        <w:rPr>
          <w:rFonts w:cs="Arial"/>
          <w:bCs/>
          <w:color w:val="000000" w:themeColor="text1"/>
          <w:sz w:val="22"/>
          <w:szCs w:val="22"/>
        </w:rPr>
      </w:pPr>
      <w:r w:rsidRPr="002B1076">
        <w:rPr>
          <w:rFonts w:cs="Arial"/>
          <w:b/>
          <w:color w:val="000000" w:themeColor="text1"/>
          <w:sz w:val="22"/>
          <w:szCs w:val="22"/>
        </w:rPr>
        <w:t>Ablauf</w:t>
      </w:r>
      <w:r w:rsidRPr="002B1076">
        <w:rPr>
          <w:rFonts w:cs="Arial"/>
          <w:bCs/>
          <w:color w:val="000000" w:themeColor="text1"/>
          <w:sz w:val="22"/>
          <w:szCs w:val="22"/>
        </w:rPr>
        <w:t>: Die Elektrokurzschulungen sind für die verantwortlichen Elektrofachkräfte (VEFK) gedacht, um diese in Ihrer Schulungs- und Unterweisungsarbeit zu unterstützen. Die Kurzschulungen können von der VEFK selbst oder von entsprechend befähigten Beschäftigten durchgeführt werden. Es ist darauf zu achten, dass nicht nur die eigenen Elektro-Mitarbeiter, sondern auch die Leiharbeiter geschult werden.</w:t>
      </w:r>
    </w:p>
    <w:p w14:paraId="017DC674" w14:textId="77777777" w:rsidR="001A5D3A" w:rsidRPr="001D1C35" w:rsidRDefault="001A5D3A" w:rsidP="002B1076">
      <w:pPr>
        <w:ind w:left="142" w:right="-1"/>
        <w:jc w:val="both"/>
        <w:rPr>
          <w:rFonts w:cs="Arial"/>
          <w:color w:val="000000" w:themeColor="text1"/>
          <w:sz w:val="22"/>
          <w:szCs w:val="22"/>
        </w:rPr>
      </w:pPr>
      <w:bookmarkStart w:id="0" w:name="_GoBack"/>
      <w:bookmarkEnd w:id="0"/>
    </w:p>
    <w:sectPr w:rsidR="001A5D3A" w:rsidRPr="001D1C35" w:rsidSect="000D0A32">
      <w:headerReference w:type="default" r:id="rId15"/>
      <w:footerReference w:type="default" r:id="rId16"/>
      <w:pgSz w:w="11906" w:h="16838"/>
      <w:pgMar w:top="1418" w:right="1134" w:bottom="1134" w:left="1134" w:header="709" w:footer="44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2A6341" w14:textId="77777777" w:rsidR="000241FC" w:rsidRDefault="000241FC">
      <w:r>
        <w:separator/>
      </w:r>
    </w:p>
  </w:endnote>
  <w:endnote w:type="continuationSeparator" w:id="0">
    <w:p w14:paraId="45AC5CE5" w14:textId="77777777" w:rsidR="000241FC" w:rsidRDefault="000241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TradeGothicLTStd-Light">
    <w:altName w:val="Calibri"/>
    <w:panose1 w:val="020B0604020202020204"/>
    <w:charset w:val="00"/>
    <w:family w:val="swiss"/>
    <w:notTrueType/>
    <w:pitch w:val="default"/>
    <w:sig w:usb0="00000003" w:usb1="00000000" w:usb2="00000000" w:usb3="00000000" w:csb0="00000001" w:csb1="00000000"/>
  </w:font>
  <w:font w:name="Marlett">
    <w:panose1 w:val="00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1113"/>
      <w:gridCol w:w="1114"/>
      <w:gridCol w:w="1114"/>
      <w:gridCol w:w="1114"/>
      <w:gridCol w:w="1114"/>
      <w:gridCol w:w="1114"/>
      <w:gridCol w:w="1114"/>
    </w:tblGrid>
    <w:tr w:rsidR="000D3F83" w:rsidRPr="00FA3A35" w14:paraId="380CFD4D" w14:textId="77777777" w:rsidTr="00474259">
      <w:trPr>
        <w:trHeight w:val="132"/>
      </w:trPr>
      <w:tc>
        <w:tcPr>
          <w:tcW w:w="1701" w:type="dxa"/>
          <w:vAlign w:val="center"/>
        </w:tcPr>
        <w:p w14:paraId="454E0CE0" w14:textId="77777777" w:rsidR="000D3F83" w:rsidRPr="00FA3A35" w:rsidRDefault="000D3F83" w:rsidP="00474259">
          <w:pPr>
            <w:pStyle w:val="Fuzeile"/>
            <w:ind w:right="-83"/>
            <w:rPr>
              <w:rFonts w:cs="Arial"/>
              <w:sz w:val="16"/>
              <w:szCs w:val="16"/>
            </w:rPr>
          </w:pPr>
          <w:r w:rsidRPr="00FA3A35">
            <w:rPr>
              <w:rFonts w:cs="Arial"/>
              <w:sz w:val="16"/>
              <w:szCs w:val="16"/>
            </w:rPr>
            <w:t>Ausgabe/Revision:</w:t>
          </w:r>
        </w:p>
      </w:tc>
      <w:tc>
        <w:tcPr>
          <w:tcW w:w="1113" w:type="dxa"/>
          <w:vAlign w:val="center"/>
        </w:tcPr>
        <w:p w14:paraId="5E50C2F1" w14:textId="77777777" w:rsidR="000D3F83" w:rsidRPr="00FA3A35" w:rsidRDefault="00856444" w:rsidP="00474259">
          <w:pPr>
            <w:pStyle w:val="Fuzeile"/>
            <w:ind w:right="-83"/>
            <w:rPr>
              <w:rFonts w:cs="Arial"/>
              <w:sz w:val="16"/>
              <w:szCs w:val="16"/>
            </w:rPr>
          </w:pPr>
          <w:r w:rsidRPr="00FA3A35">
            <w:rPr>
              <w:rFonts w:cs="Arial"/>
              <w:sz w:val="16"/>
              <w:szCs w:val="16"/>
            </w:rPr>
            <w:t>0</w:t>
          </w:r>
        </w:p>
      </w:tc>
      <w:tc>
        <w:tcPr>
          <w:tcW w:w="1114" w:type="dxa"/>
          <w:vAlign w:val="center"/>
        </w:tcPr>
        <w:p w14:paraId="5B538206" w14:textId="71CCFAB6" w:rsidR="000D3F83" w:rsidRPr="00FA3A35" w:rsidRDefault="001C29C4" w:rsidP="00474259">
          <w:pPr>
            <w:pStyle w:val="Fuzeile"/>
            <w:ind w:right="-83"/>
            <w:rPr>
              <w:rFonts w:cs="Arial"/>
              <w:sz w:val="16"/>
              <w:szCs w:val="16"/>
            </w:rPr>
          </w:pPr>
          <w:r>
            <w:rPr>
              <w:rFonts w:cs="Arial"/>
              <w:sz w:val="16"/>
              <w:szCs w:val="16"/>
            </w:rPr>
            <w:t>1</w:t>
          </w:r>
        </w:p>
      </w:tc>
      <w:tc>
        <w:tcPr>
          <w:tcW w:w="1114" w:type="dxa"/>
          <w:vAlign w:val="center"/>
        </w:tcPr>
        <w:p w14:paraId="2DAFFE4B" w14:textId="77777777" w:rsidR="000D3F83" w:rsidRPr="00FA3A35" w:rsidRDefault="000D3F83" w:rsidP="00474259">
          <w:pPr>
            <w:pStyle w:val="Fuzeile"/>
            <w:ind w:right="-83"/>
            <w:rPr>
              <w:rFonts w:cs="Arial"/>
              <w:sz w:val="16"/>
              <w:szCs w:val="16"/>
            </w:rPr>
          </w:pPr>
        </w:p>
      </w:tc>
      <w:tc>
        <w:tcPr>
          <w:tcW w:w="1114" w:type="dxa"/>
          <w:vAlign w:val="center"/>
        </w:tcPr>
        <w:p w14:paraId="53BB3C1E" w14:textId="77777777" w:rsidR="000D3F83" w:rsidRPr="00FA3A35" w:rsidRDefault="000D3F83" w:rsidP="00474259">
          <w:pPr>
            <w:pStyle w:val="Fuzeile"/>
            <w:ind w:right="-83"/>
            <w:rPr>
              <w:rFonts w:cs="Arial"/>
              <w:sz w:val="16"/>
              <w:szCs w:val="16"/>
            </w:rPr>
          </w:pPr>
        </w:p>
      </w:tc>
      <w:tc>
        <w:tcPr>
          <w:tcW w:w="1114" w:type="dxa"/>
          <w:vAlign w:val="center"/>
        </w:tcPr>
        <w:p w14:paraId="50FE1F91" w14:textId="77777777" w:rsidR="000D3F83" w:rsidRPr="00FA3A35" w:rsidRDefault="000D3F83" w:rsidP="00474259">
          <w:pPr>
            <w:pStyle w:val="Fuzeile"/>
            <w:ind w:right="-83"/>
            <w:rPr>
              <w:rFonts w:cs="Arial"/>
              <w:sz w:val="16"/>
              <w:szCs w:val="16"/>
            </w:rPr>
          </w:pPr>
        </w:p>
      </w:tc>
      <w:tc>
        <w:tcPr>
          <w:tcW w:w="1114" w:type="dxa"/>
          <w:vAlign w:val="center"/>
        </w:tcPr>
        <w:p w14:paraId="400DE141" w14:textId="77777777" w:rsidR="000D3F83" w:rsidRPr="00FA3A35" w:rsidRDefault="000D3F83" w:rsidP="00474259">
          <w:pPr>
            <w:pStyle w:val="Fuzeile"/>
            <w:ind w:right="-83"/>
            <w:rPr>
              <w:rFonts w:cs="Arial"/>
              <w:sz w:val="16"/>
              <w:szCs w:val="16"/>
            </w:rPr>
          </w:pPr>
          <w:r w:rsidRPr="00FA3A35">
            <w:rPr>
              <w:rFonts w:cs="Arial"/>
              <w:sz w:val="16"/>
              <w:szCs w:val="16"/>
            </w:rPr>
            <w:t>Seite:</w:t>
          </w:r>
        </w:p>
      </w:tc>
      <w:tc>
        <w:tcPr>
          <w:tcW w:w="1114" w:type="dxa"/>
          <w:vAlign w:val="center"/>
        </w:tcPr>
        <w:p w14:paraId="6F8763CF" w14:textId="77777777" w:rsidR="000D3F83" w:rsidRPr="00FA3A35" w:rsidRDefault="000D3F83" w:rsidP="00474259">
          <w:pPr>
            <w:pStyle w:val="Fuzeile"/>
            <w:ind w:right="-83"/>
            <w:rPr>
              <w:rFonts w:cs="Arial"/>
              <w:sz w:val="16"/>
              <w:szCs w:val="16"/>
            </w:rPr>
          </w:pPr>
          <w:r w:rsidRPr="00FA3A35">
            <w:rPr>
              <w:rFonts w:cs="Arial"/>
              <w:sz w:val="16"/>
              <w:szCs w:val="16"/>
            </w:rPr>
            <w:fldChar w:fldCharType="begin"/>
          </w:r>
          <w:r w:rsidRPr="00FA3A35">
            <w:rPr>
              <w:rFonts w:cs="Arial"/>
              <w:sz w:val="16"/>
              <w:szCs w:val="16"/>
            </w:rPr>
            <w:instrText xml:space="preserve"> </w:instrText>
          </w:r>
          <w:r w:rsidR="00974928" w:rsidRPr="00FA3A35">
            <w:rPr>
              <w:rFonts w:cs="Arial"/>
              <w:sz w:val="16"/>
              <w:szCs w:val="16"/>
            </w:rPr>
            <w:instrText>PAGE</w:instrText>
          </w:r>
          <w:r w:rsidRPr="00FA3A35">
            <w:rPr>
              <w:rFonts w:cs="Arial"/>
              <w:sz w:val="16"/>
              <w:szCs w:val="16"/>
            </w:rPr>
            <w:instrText xml:space="preserve">  \* Arabic  \* MERGEFORMAT </w:instrText>
          </w:r>
          <w:r w:rsidRPr="00FA3A35">
            <w:rPr>
              <w:rFonts w:cs="Arial"/>
              <w:sz w:val="16"/>
              <w:szCs w:val="16"/>
            </w:rPr>
            <w:fldChar w:fldCharType="separate"/>
          </w:r>
          <w:r w:rsidR="00C46F17">
            <w:rPr>
              <w:rFonts w:cs="Arial"/>
              <w:noProof/>
              <w:sz w:val="16"/>
              <w:szCs w:val="16"/>
            </w:rPr>
            <w:t>1</w:t>
          </w:r>
          <w:r w:rsidRPr="00FA3A35">
            <w:rPr>
              <w:rFonts w:cs="Arial"/>
              <w:sz w:val="16"/>
              <w:szCs w:val="16"/>
            </w:rPr>
            <w:fldChar w:fldCharType="end"/>
          </w:r>
          <w:r w:rsidRPr="00FA3A35">
            <w:rPr>
              <w:rFonts w:cs="Arial"/>
              <w:sz w:val="16"/>
              <w:szCs w:val="16"/>
            </w:rPr>
            <w:t xml:space="preserve"> von </w:t>
          </w:r>
          <w:r w:rsidRPr="00FA3A35">
            <w:rPr>
              <w:rFonts w:cs="Arial"/>
              <w:sz w:val="16"/>
              <w:szCs w:val="16"/>
            </w:rPr>
            <w:fldChar w:fldCharType="begin"/>
          </w:r>
          <w:r w:rsidRPr="00FA3A35">
            <w:rPr>
              <w:rFonts w:cs="Arial"/>
              <w:sz w:val="16"/>
              <w:szCs w:val="16"/>
            </w:rPr>
            <w:instrText xml:space="preserve"> </w:instrText>
          </w:r>
          <w:r w:rsidR="00974928" w:rsidRPr="00FA3A35">
            <w:rPr>
              <w:rFonts w:cs="Arial"/>
              <w:sz w:val="16"/>
              <w:szCs w:val="16"/>
            </w:rPr>
            <w:instrText>NUMPAGES</w:instrText>
          </w:r>
          <w:r w:rsidRPr="00FA3A35">
            <w:rPr>
              <w:rFonts w:cs="Arial"/>
              <w:sz w:val="16"/>
              <w:szCs w:val="16"/>
            </w:rPr>
            <w:instrText xml:space="preserve">  \* Arabic  \* MERGEFORMAT </w:instrText>
          </w:r>
          <w:r w:rsidRPr="00FA3A35">
            <w:rPr>
              <w:rFonts w:cs="Arial"/>
              <w:sz w:val="16"/>
              <w:szCs w:val="16"/>
            </w:rPr>
            <w:fldChar w:fldCharType="separate"/>
          </w:r>
          <w:r w:rsidR="00C46F17">
            <w:rPr>
              <w:rFonts w:cs="Arial"/>
              <w:noProof/>
              <w:sz w:val="16"/>
              <w:szCs w:val="16"/>
            </w:rPr>
            <w:t>1</w:t>
          </w:r>
          <w:r w:rsidRPr="00FA3A35">
            <w:rPr>
              <w:rFonts w:cs="Arial"/>
              <w:sz w:val="16"/>
              <w:szCs w:val="16"/>
            </w:rPr>
            <w:fldChar w:fldCharType="end"/>
          </w:r>
        </w:p>
      </w:tc>
    </w:tr>
    <w:tr w:rsidR="000D3F83" w:rsidRPr="00FA3A35" w14:paraId="5456E345" w14:textId="77777777" w:rsidTr="00474259">
      <w:tc>
        <w:tcPr>
          <w:tcW w:w="1701" w:type="dxa"/>
          <w:vAlign w:val="center"/>
        </w:tcPr>
        <w:p w14:paraId="655E4B9C" w14:textId="77777777" w:rsidR="000D3F83" w:rsidRPr="00FA3A35" w:rsidRDefault="000D3F83" w:rsidP="00474259">
          <w:pPr>
            <w:pStyle w:val="Fuzeile"/>
            <w:ind w:right="-83"/>
            <w:rPr>
              <w:rFonts w:cs="Arial"/>
              <w:sz w:val="16"/>
              <w:szCs w:val="16"/>
            </w:rPr>
          </w:pPr>
          <w:r w:rsidRPr="00FA3A35">
            <w:rPr>
              <w:rFonts w:cs="Arial"/>
              <w:sz w:val="16"/>
              <w:szCs w:val="16"/>
            </w:rPr>
            <w:t>Datum:</w:t>
          </w:r>
        </w:p>
      </w:tc>
      <w:tc>
        <w:tcPr>
          <w:tcW w:w="1113" w:type="dxa"/>
          <w:vAlign w:val="center"/>
        </w:tcPr>
        <w:p w14:paraId="6D879B4D" w14:textId="3C57A485" w:rsidR="000D3F83" w:rsidRPr="00FA3A35" w:rsidRDefault="009712F5" w:rsidP="00474259">
          <w:pPr>
            <w:pStyle w:val="Fuzeile"/>
            <w:ind w:right="-83"/>
            <w:rPr>
              <w:rFonts w:cs="Arial"/>
              <w:sz w:val="16"/>
              <w:szCs w:val="16"/>
            </w:rPr>
          </w:pPr>
          <w:r>
            <w:rPr>
              <w:rFonts w:cs="Arial"/>
              <w:sz w:val="16"/>
              <w:szCs w:val="16"/>
            </w:rPr>
            <w:t>09</w:t>
          </w:r>
          <w:r w:rsidR="00FA3A35" w:rsidRPr="00FA3A35">
            <w:rPr>
              <w:rFonts w:cs="Arial"/>
              <w:sz w:val="16"/>
              <w:szCs w:val="16"/>
            </w:rPr>
            <w:t>.2017</w:t>
          </w:r>
        </w:p>
      </w:tc>
      <w:tc>
        <w:tcPr>
          <w:tcW w:w="1114" w:type="dxa"/>
          <w:vAlign w:val="center"/>
        </w:tcPr>
        <w:p w14:paraId="065DCDF1" w14:textId="4232914E" w:rsidR="000D3F83" w:rsidRPr="00FA3A35" w:rsidRDefault="001C29C4" w:rsidP="00474259">
          <w:pPr>
            <w:pStyle w:val="Fuzeile"/>
            <w:ind w:right="-83"/>
            <w:rPr>
              <w:rFonts w:cs="Arial"/>
              <w:sz w:val="16"/>
              <w:szCs w:val="16"/>
            </w:rPr>
          </w:pPr>
          <w:r>
            <w:rPr>
              <w:rFonts w:cs="Arial"/>
              <w:sz w:val="16"/>
              <w:szCs w:val="16"/>
            </w:rPr>
            <w:t>0</w:t>
          </w:r>
          <w:r w:rsidR="00270CF7">
            <w:rPr>
              <w:rFonts w:cs="Arial"/>
              <w:sz w:val="16"/>
              <w:szCs w:val="16"/>
            </w:rPr>
            <w:t>9</w:t>
          </w:r>
          <w:r>
            <w:rPr>
              <w:rFonts w:cs="Arial"/>
              <w:sz w:val="16"/>
              <w:szCs w:val="16"/>
            </w:rPr>
            <w:t>.2019</w:t>
          </w:r>
        </w:p>
      </w:tc>
      <w:tc>
        <w:tcPr>
          <w:tcW w:w="1114" w:type="dxa"/>
          <w:vAlign w:val="center"/>
        </w:tcPr>
        <w:p w14:paraId="57B2387E" w14:textId="77777777" w:rsidR="000D3F83" w:rsidRPr="00FA3A35" w:rsidRDefault="000D3F83" w:rsidP="00474259">
          <w:pPr>
            <w:pStyle w:val="Fuzeile"/>
            <w:ind w:right="-83"/>
            <w:rPr>
              <w:rFonts w:cs="Arial"/>
              <w:sz w:val="16"/>
              <w:szCs w:val="16"/>
            </w:rPr>
          </w:pPr>
        </w:p>
      </w:tc>
      <w:tc>
        <w:tcPr>
          <w:tcW w:w="1114" w:type="dxa"/>
          <w:vAlign w:val="center"/>
        </w:tcPr>
        <w:p w14:paraId="6B2E1E7A" w14:textId="77777777" w:rsidR="000D3F83" w:rsidRPr="00FA3A35" w:rsidRDefault="000D3F83" w:rsidP="00474259">
          <w:pPr>
            <w:pStyle w:val="Fuzeile"/>
            <w:ind w:right="-83"/>
            <w:rPr>
              <w:rFonts w:cs="Arial"/>
              <w:sz w:val="16"/>
              <w:szCs w:val="16"/>
            </w:rPr>
          </w:pPr>
        </w:p>
      </w:tc>
      <w:tc>
        <w:tcPr>
          <w:tcW w:w="1114" w:type="dxa"/>
          <w:vAlign w:val="center"/>
        </w:tcPr>
        <w:p w14:paraId="63540CF4" w14:textId="77777777" w:rsidR="000D3F83" w:rsidRPr="00FA3A35" w:rsidRDefault="000D3F83" w:rsidP="00474259">
          <w:pPr>
            <w:pStyle w:val="Fuzeile"/>
            <w:ind w:right="-83"/>
            <w:rPr>
              <w:rFonts w:cs="Arial"/>
              <w:sz w:val="16"/>
              <w:szCs w:val="16"/>
            </w:rPr>
          </w:pPr>
        </w:p>
      </w:tc>
      <w:tc>
        <w:tcPr>
          <w:tcW w:w="1114" w:type="dxa"/>
          <w:vAlign w:val="center"/>
        </w:tcPr>
        <w:p w14:paraId="2A81D65E" w14:textId="77777777" w:rsidR="000D3F83" w:rsidRPr="00FA3A35" w:rsidRDefault="000D3F83" w:rsidP="00474259">
          <w:pPr>
            <w:pStyle w:val="Fuzeile"/>
            <w:ind w:right="-83"/>
            <w:rPr>
              <w:rFonts w:cs="Arial"/>
              <w:sz w:val="16"/>
              <w:szCs w:val="16"/>
            </w:rPr>
          </w:pPr>
          <w:r w:rsidRPr="00FA3A35">
            <w:rPr>
              <w:rFonts w:cs="Arial"/>
              <w:sz w:val="16"/>
              <w:szCs w:val="16"/>
            </w:rPr>
            <w:t>Gültig ab:</w:t>
          </w:r>
        </w:p>
      </w:tc>
      <w:tc>
        <w:tcPr>
          <w:tcW w:w="1114" w:type="dxa"/>
          <w:vAlign w:val="center"/>
        </w:tcPr>
        <w:p w14:paraId="520992F0" w14:textId="77777777" w:rsidR="000D3F83" w:rsidRPr="00FA3A35" w:rsidRDefault="000D3F83" w:rsidP="00474259">
          <w:pPr>
            <w:pStyle w:val="Fuzeile"/>
            <w:ind w:right="-83"/>
            <w:rPr>
              <w:rFonts w:cs="Arial"/>
              <w:sz w:val="16"/>
              <w:szCs w:val="16"/>
            </w:rPr>
          </w:pPr>
        </w:p>
      </w:tc>
    </w:tr>
    <w:tr w:rsidR="001C29C4" w:rsidRPr="00FA3A35" w14:paraId="02D8B56F" w14:textId="77777777" w:rsidTr="00474259">
      <w:tc>
        <w:tcPr>
          <w:tcW w:w="1701" w:type="dxa"/>
          <w:vAlign w:val="center"/>
        </w:tcPr>
        <w:p w14:paraId="24599EFE" w14:textId="77777777" w:rsidR="001C29C4" w:rsidRPr="00FA3A35" w:rsidRDefault="001C29C4" w:rsidP="001C29C4">
          <w:pPr>
            <w:pStyle w:val="Fuzeile"/>
            <w:ind w:right="-83"/>
            <w:rPr>
              <w:rFonts w:cs="Arial"/>
              <w:sz w:val="16"/>
              <w:szCs w:val="16"/>
            </w:rPr>
          </w:pPr>
          <w:r w:rsidRPr="00FA3A35">
            <w:rPr>
              <w:rFonts w:cs="Arial"/>
              <w:sz w:val="16"/>
              <w:szCs w:val="16"/>
            </w:rPr>
            <w:t>Erstellt/geändert:</w:t>
          </w:r>
        </w:p>
      </w:tc>
      <w:tc>
        <w:tcPr>
          <w:tcW w:w="1113" w:type="dxa"/>
          <w:vAlign w:val="center"/>
        </w:tcPr>
        <w:p w14:paraId="1D353058" w14:textId="40AF8DA9" w:rsidR="001C29C4" w:rsidRPr="00FA3A35" w:rsidRDefault="001C29C4" w:rsidP="001C29C4">
          <w:pPr>
            <w:pStyle w:val="Fuzeile"/>
            <w:ind w:right="-83"/>
            <w:rPr>
              <w:rFonts w:cs="Arial"/>
              <w:sz w:val="15"/>
              <w:szCs w:val="16"/>
            </w:rPr>
          </w:pPr>
          <w:r w:rsidRPr="00FA3A35">
            <w:rPr>
              <w:rFonts w:cs="Arial"/>
              <w:sz w:val="15"/>
              <w:szCs w:val="16"/>
            </w:rPr>
            <w:t>R.O.E.GmbH</w:t>
          </w:r>
        </w:p>
      </w:tc>
      <w:tc>
        <w:tcPr>
          <w:tcW w:w="1114" w:type="dxa"/>
          <w:vAlign w:val="center"/>
        </w:tcPr>
        <w:p w14:paraId="1C8C710B" w14:textId="0A8AFBFA" w:rsidR="001C29C4" w:rsidRPr="00FA3A35" w:rsidRDefault="001C29C4" w:rsidP="001C29C4">
          <w:pPr>
            <w:pStyle w:val="Fuzeile"/>
            <w:ind w:right="-83"/>
            <w:rPr>
              <w:rFonts w:cs="Arial"/>
              <w:sz w:val="16"/>
              <w:szCs w:val="16"/>
            </w:rPr>
          </w:pPr>
          <w:r w:rsidRPr="00FA3A35">
            <w:rPr>
              <w:rFonts w:cs="Arial"/>
              <w:sz w:val="15"/>
              <w:szCs w:val="16"/>
            </w:rPr>
            <w:t>R.O.E.GmbH</w:t>
          </w:r>
        </w:p>
      </w:tc>
      <w:tc>
        <w:tcPr>
          <w:tcW w:w="1114" w:type="dxa"/>
          <w:vAlign w:val="center"/>
        </w:tcPr>
        <w:p w14:paraId="52D97B00" w14:textId="77777777" w:rsidR="001C29C4" w:rsidRPr="00FA3A35" w:rsidRDefault="001C29C4" w:rsidP="001C29C4">
          <w:pPr>
            <w:pStyle w:val="Fuzeile"/>
            <w:ind w:right="-83"/>
            <w:rPr>
              <w:rFonts w:cs="Arial"/>
              <w:sz w:val="16"/>
              <w:szCs w:val="16"/>
            </w:rPr>
          </w:pPr>
        </w:p>
      </w:tc>
      <w:tc>
        <w:tcPr>
          <w:tcW w:w="1114" w:type="dxa"/>
          <w:vAlign w:val="center"/>
        </w:tcPr>
        <w:p w14:paraId="7C509E31" w14:textId="77777777" w:rsidR="001C29C4" w:rsidRPr="00FA3A35" w:rsidRDefault="001C29C4" w:rsidP="001C29C4">
          <w:pPr>
            <w:pStyle w:val="Fuzeile"/>
            <w:ind w:right="-83"/>
            <w:rPr>
              <w:rFonts w:cs="Arial"/>
              <w:sz w:val="16"/>
              <w:szCs w:val="16"/>
            </w:rPr>
          </w:pPr>
        </w:p>
      </w:tc>
      <w:tc>
        <w:tcPr>
          <w:tcW w:w="1114" w:type="dxa"/>
          <w:vAlign w:val="center"/>
        </w:tcPr>
        <w:p w14:paraId="3BD1ACEC" w14:textId="77777777" w:rsidR="001C29C4" w:rsidRPr="00FA3A35" w:rsidRDefault="001C29C4" w:rsidP="001C29C4">
          <w:pPr>
            <w:pStyle w:val="Fuzeile"/>
            <w:ind w:right="-83"/>
            <w:rPr>
              <w:rFonts w:cs="Arial"/>
              <w:sz w:val="16"/>
              <w:szCs w:val="16"/>
            </w:rPr>
          </w:pPr>
        </w:p>
      </w:tc>
      <w:tc>
        <w:tcPr>
          <w:tcW w:w="1114" w:type="dxa"/>
          <w:shd w:val="clear" w:color="auto" w:fill="auto"/>
          <w:vAlign w:val="center"/>
        </w:tcPr>
        <w:p w14:paraId="75E39B98" w14:textId="77777777" w:rsidR="001C29C4" w:rsidRPr="00FA3A35" w:rsidRDefault="001C29C4" w:rsidP="001C29C4">
          <w:pPr>
            <w:pStyle w:val="Fuzeile"/>
            <w:ind w:right="-83"/>
            <w:rPr>
              <w:rFonts w:cs="Arial"/>
              <w:sz w:val="16"/>
              <w:szCs w:val="16"/>
            </w:rPr>
          </w:pPr>
        </w:p>
      </w:tc>
      <w:tc>
        <w:tcPr>
          <w:tcW w:w="1114" w:type="dxa"/>
          <w:vAlign w:val="center"/>
        </w:tcPr>
        <w:p w14:paraId="37D50976" w14:textId="77777777" w:rsidR="001C29C4" w:rsidRPr="00FA3A35" w:rsidRDefault="001C29C4" w:rsidP="001C29C4">
          <w:pPr>
            <w:pStyle w:val="Fuzeile"/>
            <w:ind w:right="-83"/>
            <w:rPr>
              <w:rFonts w:cs="Arial"/>
              <w:sz w:val="16"/>
              <w:szCs w:val="16"/>
            </w:rPr>
          </w:pPr>
        </w:p>
      </w:tc>
    </w:tr>
    <w:tr w:rsidR="001C29C4" w:rsidRPr="00FA3A35" w14:paraId="6F58E370" w14:textId="77777777" w:rsidTr="00474259">
      <w:tc>
        <w:tcPr>
          <w:tcW w:w="1701" w:type="dxa"/>
          <w:vAlign w:val="center"/>
        </w:tcPr>
        <w:p w14:paraId="4EB51454" w14:textId="77777777" w:rsidR="001C29C4" w:rsidRPr="00FA3A35" w:rsidRDefault="001C29C4" w:rsidP="001C29C4">
          <w:pPr>
            <w:pStyle w:val="Fuzeile"/>
            <w:ind w:right="-83"/>
            <w:rPr>
              <w:rFonts w:cs="Arial"/>
              <w:sz w:val="16"/>
              <w:szCs w:val="16"/>
            </w:rPr>
          </w:pPr>
          <w:r w:rsidRPr="00FA3A35">
            <w:rPr>
              <w:rFonts w:cs="Arial"/>
              <w:sz w:val="16"/>
              <w:szCs w:val="16"/>
            </w:rPr>
            <w:t>Genehmigt:</w:t>
          </w:r>
        </w:p>
      </w:tc>
      <w:tc>
        <w:tcPr>
          <w:tcW w:w="1113" w:type="dxa"/>
          <w:vAlign w:val="center"/>
        </w:tcPr>
        <w:p w14:paraId="13D9AC6B" w14:textId="77777777" w:rsidR="001C29C4" w:rsidRPr="00FA3A35" w:rsidRDefault="001C29C4" w:rsidP="001C29C4">
          <w:pPr>
            <w:pStyle w:val="Fuzeile"/>
            <w:ind w:right="-83"/>
            <w:rPr>
              <w:rFonts w:cs="Arial"/>
              <w:sz w:val="16"/>
              <w:szCs w:val="16"/>
            </w:rPr>
          </w:pPr>
        </w:p>
      </w:tc>
      <w:tc>
        <w:tcPr>
          <w:tcW w:w="1114" w:type="dxa"/>
          <w:vAlign w:val="center"/>
        </w:tcPr>
        <w:p w14:paraId="20B83D72" w14:textId="77777777" w:rsidR="001C29C4" w:rsidRPr="00FA3A35" w:rsidRDefault="001C29C4" w:rsidP="001C29C4">
          <w:pPr>
            <w:pStyle w:val="Fuzeile"/>
            <w:ind w:right="-83"/>
            <w:rPr>
              <w:rFonts w:cs="Arial"/>
              <w:sz w:val="16"/>
              <w:szCs w:val="16"/>
            </w:rPr>
          </w:pPr>
        </w:p>
      </w:tc>
      <w:tc>
        <w:tcPr>
          <w:tcW w:w="1114" w:type="dxa"/>
          <w:vAlign w:val="center"/>
        </w:tcPr>
        <w:p w14:paraId="5719F735" w14:textId="77777777" w:rsidR="001C29C4" w:rsidRPr="00FA3A35" w:rsidRDefault="001C29C4" w:rsidP="001C29C4">
          <w:pPr>
            <w:pStyle w:val="Fuzeile"/>
            <w:ind w:right="-83"/>
            <w:rPr>
              <w:rFonts w:cs="Arial"/>
              <w:sz w:val="16"/>
              <w:szCs w:val="16"/>
            </w:rPr>
          </w:pPr>
        </w:p>
      </w:tc>
      <w:tc>
        <w:tcPr>
          <w:tcW w:w="1114" w:type="dxa"/>
          <w:vAlign w:val="center"/>
        </w:tcPr>
        <w:p w14:paraId="1A2DA052" w14:textId="77777777" w:rsidR="001C29C4" w:rsidRPr="00FA3A35" w:rsidRDefault="001C29C4" w:rsidP="001C29C4">
          <w:pPr>
            <w:pStyle w:val="Fuzeile"/>
            <w:ind w:right="-83"/>
            <w:rPr>
              <w:rFonts w:cs="Arial"/>
              <w:sz w:val="16"/>
              <w:szCs w:val="16"/>
            </w:rPr>
          </w:pPr>
        </w:p>
      </w:tc>
      <w:tc>
        <w:tcPr>
          <w:tcW w:w="1114" w:type="dxa"/>
          <w:vAlign w:val="center"/>
        </w:tcPr>
        <w:p w14:paraId="636C2B20" w14:textId="77777777" w:rsidR="001C29C4" w:rsidRPr="00FA3A35" w:rsidRDefault="001C29C4" w:rsidP="001C29C4">
          <w:pPr>
            <w:pStyle w:val="Fuzeile"/>
            <w:ind w:right="-83"/>
            <w:rPr>
              <w:rFonts w:cs="Arial"/>
              <w:sz w:val="16"/>
              <w:szCs w:val="16"/>
            </w:rPr>
          </w:pPr>
        </w:p>
      </w:tc>
      <w:tc>
        <w:tcPr>
          <w:tcW w:w="1114" w:type="dxa"/>
          <w:shd w:val="clear" w:color="auto" w:fill="auto"/>
          <w:vAlign w:val="center"/>
        </w:tcPr>
        <w:p w14:paraId="47BF5373" w14:textId="77777777" w:rsidR="001C29C4" w:rsidRPr="00FA3A35" w:rsidRDefault="001C29C4" w:rsidP="001C29C4">
          <w:pPr>
            <w:pStyle w:val="Fuzeile"/>
            <w:ind w:right="-83"/>
            <w:rPr>
              <w:rFonts w:cs="Arial"/>
              <w:sz w:val="16"/>
              <w:szCs w:val="16"/>
            </w:rPr>
          </w:pPr>
        </w:p>
      </w:tc>
      <w:tc>
        <w:tcPr>
          <w:tcW w:w="1114" w:type="dxa"/>
          <w:vAlign w:val="center"/>
        </w:tcPr>
        <w:p w14:paraId="11F1410A" w14:textId="77777777" w:rsidR="001C29C4" w:rsidRPr="00FA3A35" w:rsidRDefault="001C29C4" w:rsidP="001C29C4">
          <w:pPr>
            <w:pStyle w:val="Fuzeile"/>
            <w:ind w:right="-83"/>
            <w:rPr>
              <w:rFonts w:cs="Arial"/>
              <w:sz w:val="16"/>
              <w:szCs w:val="16"/>
            </w:rPr>
          </w:pPr>
        </w:p>
      </w:tc>
    </w:tr>
  </w:tbl>
  <w:p w14:paraId="401A327A" w14:textId="77777777" w:rsidR="002A7BDE" w:rsidRPr="00FA3A35" w:rsidRDefault="000D3F83" w:rsidP="000D0A32">
    <w:pPr>
      <w:spacing w:before="60"/>
      <w:ind w:left="142"/>
      <w:rPr>
        <w:rFonts w:cs="Arial"/>
      </w:rPr>
    </w:pPr>
    <w:r w:rsidRPr="00FA3A35">
      <w:rPr>
        <w:rFonts w:cs="Arial"/>
        <w:b/>
        <w:sz w:val="16"/>
      </w:rPr>
      <w:t xml:space="preserve">© Copyright </w:t>
    </w:r>
    <w:r w:rsidR="00C97BCF" w:rsidRPr="00FA3A35">
      <w:rPr>
        <w:rFonts w:cs="Arial"/>
        <w:b/>
        <w:sz w:val="16"/>
      </w:rPr>
      <w:t>R.O.E. Online GmbH</w:t>
    </w:r>
    <w:r w:rsidRPr="00FA3A35">
      <w:rPr>
        <w:rFonts w:cs="Arial"/>
        <w:b/>
        <w:sz w:val="16"/>
      </w:rPr>
      <w:t>, keine unerlaubte Vervielfältigung, auch nicht auszugsweise!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BA80E1" w14:textId="77777777" w:rsidR="000241FC" w:rsidRDefault="000241FC">
      <w:r>
        <w:separator/>
      </w:r>
    </w:p>
  </w:footnote>
  <w:footnote w:type="continuationSeparator" w:id="0">
    <w:p w14:paraId="67B92100" w14:textId="77777777" w:rsidR="000241FC" w:rsidRDefault="000241F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6"/>
      <w:gridCol w:w="5026"/>
      <w:gridCol w:w="2236"/>
    </w:tblGrid>
    <w:tr w:rsidR="000D3F83" w:rsidRPr="00A866DC" w14:paraId="5E7C5E53" w14:textId="77777777" w:rsidTr="000B728F">
      <w:trPr>
        <w:trHeight w:val="841"/>
      </w:trPr>
      <w:tc>
        <w:tcPr>
          <w:tcW w:w="2268" w:type="dxa"/>
          <w:vAlign w:val="center"/>
        </w:tcPr>
        <w:p w14:paraId="41ED86DD" w14:textId="239482F3" w:rsidR="000D3F83" w:rsidRPr="00A866DC" w:rsidRDefault="00FB1BCE" w:rsidP="00784E2E">
          <w:pPr>
            <w:pStyle w:val="MittleresRaster21"/>
            <w:jc w:val="center"/>
            <w:rPr>
              <w:rFonts w:ascii="Arial" w:hAnsi="Arial" w:cs="Arial"/>
              <w:sz w:val="18"/>
            </w:rPr>
          </w:pPr>
          <w:r>
            <w:rPr>
              <w:rFonts w:ascii="Arial" w:hAnsi="Arial" w:cs="Arial"/>
              <w:noProof/>
              <w:sz w:val="18"/>
            </w:rPr>
            <w:drawing>
              <wp:inline distT="0" distB="0" distL="0" distR="0" wp14:anchorId="13706CE3" wp14:editId="6D97C49E">
                <wp:extent cx="692407" cy="627380"/>
                <wp:effectExtent l="0" t="0" r="0" b="1270"/>
                <wp:docPr id="7" name="Grafik 7"/>
                <wp:cNvGraphicFramePr/>
                <a:graphic xmlns:a="http://schemas.openxmlformats.org/drawingml/2006/main">
                  <a:graphicData uri="http://schemas.openxmlformats.org/drawingml/2006/picture">
                    <pic:pic xmlns:pic="http://schemas.openxmlformats.org/drawingml/2006/picture">
                      <pic:nvPicPr>
                        <pic:cNvPr id="7" name=""/>
                        <pic:cNvPicPr/>
                      </pic:nvPicPr>
                      <pic:blipFill>
                        <a:blip r:embed="rId1"/>
                        <a:stretch>
                          <a:fillRect/>
                        </a:stretch>
                      </pic:blipFill>
                      <pic:spPr>
                        <a:xfrm>
                          <a:off x="0" y="0"/>
                          <a:ext cx="692664" cy="627613"/>
                        </a:xfrm>
                        <a:prstGeom prst="rect">
                          <a:avLst/>
                        </a:prstGeom>
                      </pic:spPr>
                    </pic:pic>
                  </a:graphicData>
                </a:graphic>
              </wp:inline>
            </w:drawing>
          </w:r>
        </w:p>
      </w:tc>
      <w:tc>
        <w:tcPr>
          <w:tcW w:w="5103" w:type="dxa"/>
          <w:vAlign w:val="center"/>
        </w:tcPr>
        <w:p w14:paraId="505BA5E6" w14:textId="77777777" w:rsidR="000D3F83" w:rsidRPr="00A866DC" w:rsidRDefault="000D3F83" w:rsidP="00474259">
          <w:pPr>
            <w:jc w:val="center"/>
            <w:rPr>
              <w:rFonts w:cs="Arial"/>
              <w:b/>
              <w:sz w:val="36"/>
              <w:szCs w:val="36"/>
            </w:rPr>
          </w:pPr>
          <w:r w:rsidRPr="00A866DC">
            <w:rPr>
              <w:rFonts w:cs="Arial"/>
              <w:b/>
              <w:sz w:val="36"/>
              <w:szCs w:val="36"/>
            </w:rPr>
            <w:t>Kurzunterweisung</w:t>
          </w:r>
        </w:p>
      </w:tc>
      <w:tc>
        <w:tcPr>
          <w:tcW w:w="2268" w:type="dxa"/>
          <w:vAlign w:val="center"/>
        </w:tcPr>
        <w:p w14:paraId="66F84BAF" w14:textId="77777777" w:rsidR="000D3F83" w:rsidRPr="00A866DC" w:rsidRDefault="00C97BCF" w:rsidP="00C97BCF">
          <w:pPr>
            <w:jc w:val="center"/>
            <w:rPr>
              <w:rFonts w:cs="Arial"/>
            </w:rPr>
          </w:pPr>
          <w:r w:rsidRPr="00A866DC">
            <w:rPr>
              <w:rFonts w:cs="Arial"/>
              <w:noProof/>
            </w:rPr>
            <w:t>Firmenlogo</w:t>
          </w:r>
        </w:p>
      </w:tc>
    </w:tr>
    <w:tr w:rsidR="000D3F83" w:rsidRPr="00BC2EF4" w14:paraId="592200E8" w14:textId="77777777" w:rsidTr="000B728F">
      <w:trPr>
        <w:trHeight w:val="832"/>
      </w:trPr>
      <w:tc>
        <w:tcPr>
          <w:tcW w:w="2268" w:type="dxa"/>
          <w:vAlign w:val="center"/>
        </w:tcPr>
        <w:p w14:paraId="643B899D" w14:textId="54B5FB20" w:rsidR="000D3F83" w:rsidRPr="00BC2EF4" w:rsidRDefault="000D3F83" w:rsidP="00474259">
          <w:pPr>
            <w:jc w:val="center"/>
            <w:rPr>
              <w:rFonts w:cs="Arial"/>
            </w:rPr>
          </w:pPr>
          <w:r w:rsidRPr="00BC2EF4">
            <w:rPr>
              <w:rFonts w:cs="Arial"/>
              <w:b/>
            </w:rPr>
            <w:t>UW_KU_0</w:t>
          </w:r>
          <w:r w:rsidR="004E00DC">
            <w:rPr>
              <w:rFonts w:cs="Arial"/>
              <w:b/>
            </w:rPr>
            <w:t>9</w:t>
          </w:r>
        </w:p>
      </w:tc>
      <w:tc>
        <w:tcPr>
          <w:tcW w:w="5103" w:type="dxa"/>
          <w:vAlign w:val="center"/>
        </w:tcPr>
        <w:p w14:paraId="5B1B48B7" w14:textId="2092C7E3" w:rsidR="000D3F83" w:rsidRPr="00BC2EF4" w:rsidRDefault="004E00DC" w:rsidP="009606B2">
          <w:pPr>
            <w:jc w:val="center"/>
            <w:rPr>
              <w:rFonts w:cs="Arial"/>
              <w:sz w:val="28"/>
              <w:szCs w:val="28"/>
            </w:rPr>
          </w:pPr>
          <w:r w:rsidRPr="004E00DC">
            <w:rPr>
              <w:rFonts w:cs="Arial"/>
              <w:sz w:val="28"/>
              <w:szCs w:val="28"/>
            </w:rPr>
            <w:t>Mobile Stromerzeuger</w:t>
          </w:r>
        </w:p>
      </w:tc>
      <w:tc>
        <w:tcPr>
          <w:tcW w:w="2268" w:type="dxa"/>
          <w:vAlign w:val="center"/>
        </w:tcPr>
        <w:p w14:paraId="40C177E9" w14:textId="77777777" w:rsidR="000D3F83" w:rsidRPr="00BC2EF4" w:rsidRDefault="000D3F83" w:rsidP="00474259">
          <w:pPr>
            <w:jc w:val="center"/>
            <w:rPr>
              <w:rFonts w:cs="Arial"/>
            </w:rPr>
          </w:pPr>
        </w:p>
      </w:tc>
    </w:tr>
  </w:tbl>
  <w:p w14:paraId="0889A744" w14:textId="77777777" w:rsidR="002A7BDE" w:rsidRPr="000D3F83" w:rsidRDefault="002A7BDE" w:rsidP="000D3F83">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A396446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2397690"/>
    <w:multiLevelType w:val="hybridMultilevel"/>
    <w:tmpl w:val="BED6C55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2813AA1"/>
    <w:multiLevelType w:val="hybridMultilevel"/>
    <w:tmpl w:val="5754CC8E"/>
    <w:lvl w:ilvl="0" w:tplc="D320FFDC">
      <w:numFmt w:val="bullet"/>
      <w:lvlText w:val="-"/>
      <w:lvlJc w:val="left"/>
      <w:pPr>
        <w:ind w:left="720" w:hanging="360"/>
      </w:pPr>
      <w:rPr>
        <w:rFonts w:ascii="Arial" w:eastAsia="Times New Roman"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59847AA"/>
    <w:multiLevelType w:val="hybridMultilevel"/>
    <w:tmpl w:val="52A8708A"/>
    <w:lvl w:ilvl="0" w:tplc="73F4CCF4">
      <w:start w:val="1"/>
      <w:numFmt w:val="decimal"/>
      <w:lvlText w:val="%1."/>
      <w:lvlJc w:val="left"/>
      <w:pPr>
        <w:ind w:left="360" w:hanging="360"/>
      </w:pPr>
      <w:rPr>
        <w:rFonts w:hint="default"/>
      </w:rPr>
    </w:lvl>
    <w:lvl w:ilvl="1" w:tplc="C492B59C">
      <w:numFmt w:val="bullet"/>
      <w:lvlText w:val="•"/>
      <w:lvlJc w:val="left"/>
      <w:pPr>
        <w:ind w:left="1080" w:hanging="360"/>
      </w:pPr>
      <w:rPr>
        <w:rFonts w:ascii="Arial" w:eastAsia="Times New Roman" w:hAnsi="Arial" w:cs="Arial" w:hint="default"/>
      </w:r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 w15:restartNumberingAfterBreak="0">
    <w:nsid w:val="06785EBF"/>
    <w:multiLevelType w:val="hybridMultilevel"/>
    <w:tmpl w:val="0924F742"/>
    <w:lvl w:ilvl="0" w:tplc="04070001">
      <w:start w:val="1"/>
      <w:numFmt w:val="bullet"/>
      <w:lvlText w:val=""/>
      <w:lvlJc w:val="left"/>
      <w:pPr>
        <w:ind w:left="720" w:hanging="360"/>
      </w:pPr>
      <w:rPr>
        <w:rFonts w:ascii="Symbol" w:hAnsi="Symbol" w:hint="default"/>
      </w:rPr>
    </w:lvl>
    <w:lvl w:ilvl="1" w:tplc="38DA882C">
      <w:numFmt w:val="bullet"/>
      <w:lvlText w:val="—"/>
      <w:lvlJc w:val="left"/>
      <w:pPr>
        <w:ind w:left="1440" w:hanging="360"/>
      </w:pPr>
      <w:rPr>
        <w:rFonts w:ascii="Cambria" w:eastAsia="Times New Roman" w:hAnsi="Cambria" w:cs="Cambria"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07865AC6"/>
    <w:multiLevelType w:val="multilevel"/>
    <w:tmpl w:val="4C303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8FE2EDD"/>
    <w:multiLevelType w:val="hybridMultilevel"/>
    <w:tmpl w:val="333E4F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0C9731A9"/>
    <w:multiLevelType w:val="hybridMultilevel"/>
    <w:tmpl w:val="C1AC9B7E"/>
    <w:lvl w:ilvl="0" w:tplc="CD8ACCB6">
      <w:start w:val="1"/>
      <w:numFmt w:val="bullet"/>
      <w:lvlText w:val="•"/>
      <w:lvlJc w:val="left"/>
      <w:pPr>
        <w:tabs>
          <w:tab w:val="num" w:pos="720"/>
        </w:tabs>
        <w:ind w:left="720" w:hanging="360"/>
      </w:pPr>
      <w:rPr>
        <w:rFonts w:ascii="Arial" w:hAnsi="Arial" w:hint="default"/>
      </w:rPr>
    </w:lvl>
    <w:lvl w:ilvl="1" w:tplc="0596B566" w:tentative="1">
      <w:start w:val="1"/>
      <w:numFmt w:val="bullet"/>
      <w:lvlText w:val="•"/>
      <w:lvlJc w:val="left"/>
      <w:pPr>
        <w:tabs>
          <w:tab w:val="num" w:pos="1440"/>
        </w:tabs>
        <w:ind w:left="1440" w:hanging="360"/>
      </w:pPr>
      <w:rPr>
        <w:rFonts w:ascii="Arial" w:hAnsi="Arial" w:hint="default"/>
      </w:rPr>
    </w:lvl>
    <w:lvl w:ilvl="2" w:tplc="BBF8AF4A" w:tentative="1">
      <w:start w:val="1"/>
      <w:numFmt w:val="bullet"/>
      <w:lvlText w:val="•"/>
      <w:lvlJc w:val="left"/>
      <w:pPr>
        <w:tabs>
          <w:tab w:val="num" w:pos="2160"/>
        </w:tabs>
        <w:ind w:left="2160" w:hanging="360"/>
      </w:pPr>
      <w:rPr>
        <w:rFonts w:ascii="Arial" w:hAnsi="Arial" w:hint="default"/>
      </w:rPr>
    </w:lvl>
    <w:lvl w:ilvl="3" w:tplc="33C6AB0C" w:tentative="1">
      <w:start w:val="1"/>
      <w:numFmt w:val="bullet"/>
      <w:lvlText w:val="•"/>
      <w:lvlJc w:val="left"/>
      <w:pPr>
        <w:tabs>
          <w:tab w:val="num" w:pos="2880"/>
        </w:tabs>
        <w:ind w:left="2880" w:hanging="360"/>
      </w:pPr>
      <w:rPr>
        <w:rFonts w:ascii="Arial" w:hAnsi="Arial" w:hint="default"/>
      </w:rPr>
    </w:lvl>
    <w:lvl w:ilvl="4" w:tplc="60FAE508" w:tentative="1">
      <w:start w:val="1"/>
      <w:numFmt w:val="bullet"/>
      <w:lvlText w:val="•"/>
      <w:lvlJc w:val="left"/>
      <w:pPr>
        <w:tabs>
          <w:tab w:val="num" w:pos="3600"/>
        </w:tabs>
        <w:ind w:left="3600" w:hanging="360"/>
      </w:pPr>
      <w:rPr>
        <w:rFonts w:ascii="Arial" w:hAnsi="Arial" w:hint="default"/>
      </w:rPr>
    </w:lvl>
    <w:lvl w:ilvl="5" w:tplc="E9B2F4B2" w:tentative="1">
      <w:start w:val="1"/>
      <w:numFmt w:val="bullet"/>
      <w:lvlText w:val="•"/>
      <w:lvlJc w:val="left"/>
      <w:pPr>
        <w:tabs>
          <w:tab w:val="num" w:pos="4320"/>
        </w:tabs>
        <w:ind w:left="4320" w:hanging="360"/>
      </w:pPr>
      <w:rPr>
        <w:rFonts w:ascii="Arial" w:hAnsi="Arial" w:hint="default"/>
      </w:rPr>
    </w:lvl>
    <w:lvl w:ilvl="6" w:tplc="FAA2BE7C" w:tentative="1">
      <w:start w:val="1"/>
      <w:numFmt w:val="bullet"/>
      <w:lvlText w:val="•"/>
      <w:lvlJc w:val="left"/>
      <w:pPr>
        <w:tabs>
          <w:tab w:val="num" w:pos="5040"/>
        </w:tabs>
        <w:ind w:left="5040" w:hanging="360"/>
      </w:pPr>
      <w:rPr>
        <w:rFonts w:ascii="Arial" w:hAnsi="Arial" w:hint="default"/>
      </w:rPr>
    </w:lvl>
    <w:lvl w:ilvl="7" w:tplc="3A10F652" w:tentative="1">
      <w:start w:val="1"/>
      <w:numFmt w:val="bullet"/>
      <w:lvlText w:val="•"/>
      <w:lvlJc w:val="left"/>
      <w:pPr>
        <w:tabs>
          <w:tab w:val="num" w:pos="5760"/>
        </w:tabs>
        <w:ind w:left="5760" w:hanging="360"/>
      </w:pPr>
      <w:rPr>
        <w:rFonts w:ascii="Arial" w:hAnsi="Arial" w:hint="default"/>
      </w:rPr>
    </w:lvl>
    <w:lvl w:ilvl="8" w:tplc="31BC487E"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0473524"/>
    <w:multiLevelType w:val="hybridMultilevel"/>
    <w:tmpl w:val="AE10091A"/>
    <w:lvl w:ilvl="0" w:tplc="6780F7E8">
      <w:start w:val="1"/>
      <w:numFmt w:val="bullet"/>
      <w:lvlText w:val=""/>
      <w:lvlJc w:val="left"/>
      <w:pPr>
        <w:tabs>
          <w:tab w:val="num" w:pos="720"/>
        </w:tabs>
        <w:ind w:left="720" w:hanging="360"/>
      </w:pPr>
      <w:rPr>
        <w:rFonts w:ascii="Wingdings" w:hAnsi="Wingdings" w:hint="default"/>
      </w:rPr>
    </w:lvl>
    <w:lvl w:ilvl="1" w:tplc="3770223E" w:tentative="1">
      <w:start w:val="1"/>
      <w:numFmt w:val="bullet"/>
      <w:lvlText w:val=""/>
      <w:lvlJc w:val="left"/>
      <w:pPr>
        <w:tabs>
          <w:tab w:val="num" w:pos="1440"/>
        </w:tabs>
        <w:ind w:left="1440" w:hanging="360"/>
      </w:pPr>
      <w:rPr>
        <w:rFonts w:ascii="Wingdings" w:hAnsi="Wingdings" w:hint="default"/>
      </w:rPr>
    </w:lvl>
    <w:lvl w:ilvl="2" w:tplc="2242B144" w:tentative="1">
      <w:start w:val="1"/>
      <w:numFmt w:val="bullet"/>
      <w:lvlText w:val=""/>
      <w:lvlJc w:val="left"/>
      <w:pPr>
        <w:tabs>
          <w:tab w:val="num" w:pos="2160"/>
        </w:tabs>
        <w:ind w:left="2160" w:hanging="360"/>
      </w:pPr>
      <w:rPr>
        <w:rFonts w:ascii="Wingdings" w:hAnsi="Wingdings" w:hint="default"/>
      </w:rPr>
    </w:lvl>
    <w:lvl w:ilvl="3" w:tplc="10A84884" w:tentative="1">
      <w:start w:val="1"/>
      <w:numFmt w:val="bullet"/>
      <w:lvlText w:val=""/>
      <w:lvlJc w:val="left"/>
      <w:pPr>
        <w:tabs>
          <w:tab w:val="num" w:pos="2880"/>
        </w:tabs>
        <w:ind w:left="2880" w:hanging="360"/>
      </w:pPr>
      <w:rPr>
        <w:rFonts w:ascii="Wingdings" w:hAnsi="Wingdings" w:hint="default"/>
      </w:rPr>
    </w:lvl>
    <w:lvl w:ilvl="4" w:tplc="76CAB92E" w:tentative="1">
      <w:start w:val="1"/>
      <w:numFmt w:val="bullet"/>
      <w:lvlText w:val=""/>
      <w:lvlJc w:val="left"/>
      <w:pPr>
        <w:tabs>
          <w:tab w:val="num" w:pos="3600"/>
        </w:tabs>
        <w:ind w:left="3600" w:hanging="360"/>
      </w:pPr>
      <w:rPr>
        <w:rFonts w:ascii="Wingdings" w:hAnsi="Wingdings" w:hint="default"/>
      </w:rPr>
    </w:lvl>
    <w:lvl w:ilvl="5" w:tplc="A7FE4A8E" w:tentative="1">
      <w:start w:val="1"/>
      <w:numFmt w:val="bullet"/>
      <w:lvlText w:val=""/>
      <w:lvlJc w:val="left"/>
      <w:pPr>
        <w:tabs>
          <w:tab w:val="num" w:pos="4320"/>
        </w:tabs>
        <w:ind w:left="4320" w:hanging="360"/>
      </w:pPr>
      <w:rPr>
        <w:rFonts w:ascii="Wingdings" w:hAnsi="Wingdings" w:hint="default"/>
      </w:rPr>
    </w:lvl>
    <w:lvl w:ilvl="6" w:tplc="B9A219BE" w:tentative="1">
      <w:start w:val="1"/>
      <w:numFmt w:val="bullet"/>
      <w:lvlText w:val=""/>
      <w:lvlJc w:val="left"/>
      <w:pPr>
        <w:tabs>
          <w:tab w:val="num" w:pos="5040"/>
        </w:tabs>
        <w:ind w:left="5040" w:hanging="360"/>
      </w:pPr>
      <w:rPr>
        <w:rFonts w:ascii="Wingdings" w:hAnsi="Wingdings" w:hint="default"/>
      </w:rPr>
    </w:lvl>
    <w:lvl w:ilvl="7" w:tplc="EBEEBBCE" w:tentative="1">
      <w:start w:val="1"/>
      <w:numFmt w:val="bullet"/>
      <w:lvlText w:val=""/>
      <w:lvlJc w:val="left"/>
      <w:pPr>
        <w:tabs>
          <w:tab w:val="num" w:pos="5760"/>
        </w:tabs>
        <w:ind w:left="5760" w:hanging="360"/>
      </w:pPr>
      <w:rPr>
        <w:rFonts w:ascii="Wingdings" w:hAnsi="Wingdings" w:hint="default"/>
      </w:rPr>
    </w:lvl>
    <w:lvl w:ilvl="8" w:tplc="6396CAB8"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30C5663"/>
    <w:multiLevelType w:val="hybridMultilevel"/>
    <w:tmpl w:val="95C2A34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7444489"/>
    <w:multiLevelType w:val="hybridMultilevel"/>
    <w:tmpl w:val="87A8DD14"/>
    <w:lvl w:ilvl="0" w:tplc="6D0CCAD2">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17A13CC7"/>
    <w:multiLevelType w:val="hybridMultilevel"/>
    <w:tmpl w:val="AA5E7536"/>
    <w:lvl w:ilvl="0" w:tplc="04070001">
      <w:start w:val="1"/>
      <w:numFmt w:val="bullet"/>
      <w:lvlText w:val=""/>
      <w:lvlJc w:val="left"/>
      <w:pPr>
        <w:ind w:left="862" w:hanging="360"/>
      </w:pPr>
      <w:rPr>
        <w:rFonts w:ascii="Symbol" w:hAnsi="Symbol" w:hint="default"/>
      </w:rPr>
    </w:lvl>
    <w:lvl w:ilvl="1" w:tplc="04070003" w:tentative="1">
      <w:start w:val="1"/>
      <w:numFmt w:val="bullet"/>
      <w:lvlText w:val="o"/>
      <w:lvlJc w:val="left"/>
      <w:pPr>
        <w:ind w:left="1582" w:hanging="360"/>
      </w:pPr>
      <w:rPr>
        <w:rFonts w:ascii="Courier New" w:hAnsi="Courier New" w:cs="Courier New" w:hint="default"/>
      </w:rPr>
    </w:lvl>
    <w:lvl w:ilvl="2" w:tplc="04070005" w:tentative="1">
      <w:start w:val="1"/>
      <w:numFmt w:val="bullet"/>
      <w:lvlText w:val=""/>
      <w:lvlJc w:val="left"/>
      <w:pPr>
        <w:ind w:left="2302" w:hanging="360"/>
      </w:pPr>
      <w:rPr>
        <w:rFonts w:ascii="Wingdings" w:hAnsi="Wingdings" w:hint="default"/>
      </w:rPr>
    </w:lvl>
    <w:lvl w:ilvl="3" w:tplc="04070001" w:tentative="1">
      <w:start w:val="1"/>
      <w:numFmt w:val="bullet"/>
      <w:lvlText w:val=""/>
      <w:lvlJc w:val="left"/>
      <w:pPr>
        <w:ind w:left="3022" w:hanging="360"/>
      </w:pPr>
      <w:rPr>
        <w:rFonts w:ascii="Symbol" w:hAnsi="Symbol" w:hint="default"/>
      </w:rPr>
    </w:lvl>
    <w:lvl w:ilvl="4" w:tplc="04070003" w:tentative="1">
      <w:start w:val="1"/>
      <w:numFmt w:val="bullet"/>
      <w:lvlText w:val="o"/>
      <w:lvlJc w:val="left"/>
      <w:pPr>
        <w:ind w:left="3742" w:hanging="360"/>
      </w:pPr>
      <w:rPr>
        <w:rFonts w:ascii="Courier New" w:hAnsi="Courier New" w:cs="Courier New" w:hint="default"/>
      </w:rPr>
    </w:lvl>
    <w:lvl w:ilvl="5" w:tplc="04070005" w:tentative="1">
      <w:start w:val="1"/>
      <w:numFmt w:val="bullet"/>
      <w:lvlText w:val=""/>
      <w:lvlJc w:val="left"/>
      <w:pPr>
        <w:ind w:left="4462" w:hanging="360"/>
      </w:pPr>
      <w:rPr>
        <w:rFonts w:ascii="Wingdings" w:hAnsi="Wingdings" w:hint="default"/>
      </w:rPr>
    </w:lvl>
    <w:lvl w:ilvl="6" w:tplc="04070001" w:tentative="1">
      <w:start w:val="1"/>
      <w:numFmt w:val="bullet"/>
      <w:lvlText w:val=""/>
      <w:lvlJc w:val="left"/>
      <w:pPr>
        <w:ind w:left="5182" w:hanging="360"/>
      </w:pPr>
      <w:rPr>
        <w:rFonts w:ascii="Symbol" w:hAnsi="Symbol" w:hint="default"/>
      </w:rPr>
    </w:lvl>
    <w:lvl w:ilvl="7" w:tplc="04070003" w:tentative="1">
      <w:start w:val="1"/>
      <w:numFmt w:val="bullet"/>
      <w:lvlText w:val="o"/>
      <w:lvlJc w:val="left"/>
      <w:pPr>
        <w:ind w:left="5902" w:hanging="360"/>
      </w:pPr>
      <w:rPr>
        <w:rFonts w:ascii="Courier New" w:hAnsi="Courier New" w:cs="Courier New" w:hint="default"/>
      </w:rPr>
    </w:lvl>
    <w:lvl w:ilvl="8" w:tplc="04070005" w:tentative="1">
      <w:start w:val="1"/>
      <w:numFmt w:val="bullet"/>
      <w:lvlText w:val=""/>
      <w:lvlJc w:val="left"/>
      <w:pPr>
        <w:ind w:left="6622" w:hanging="360"/>
      </w:pPr>
      <w:rPr>
        <w:rFonts w:ascii="Wingdings" w:hAnsi="Wingdings" w:hint="default"/>
      </w:rPr>
    </w:lvl>
  </w:abstractNum>
  <w:abstractNum w:abstractNumId="12" w15:restartNumberingAfterBreak="0">
    <w:nsid w:val="18301E05"/>
    <w:multiLevelType w:val="hybridMultilevel"/>
    <w:tmpl w:val="9B7C60E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15A84B8E">
      <w:numFmt w:val="bullet"/>
      <w:lvlText w:val="•"/>
      <w:lvlJc w:val="left"/>
      <w:pPr>
        <w:ind w:left="2160" w:hanging="360"/>
      </w:pPr>
      <w:rPr>
        <w:rFonts w:ascii="TradeGothicLTStd-Light" w:eastAsia="Times New Roman" w:hAnsi="TradeGothicLTStd-Light" w:cs="TradeGothicLTStd-Light"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1A05665B"/>
    <w:multiLevelType w:val="hybridMultilevel"/>
    <w:tmpl w:val="0B0067D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1BA06F71"/>
    <w:multiLevelType w:val="hybridMultilevel"/>
    <w:tmpl w:val="0BEEE6C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start w:val="1"/>
      <w:numFmt w:val="bullet"/>
      <w:lvlText w:val=""/>
      <w:lvlJc w:val="left"/>
      <w:pPr>
        <w:ind w:left="2160" w:hanging="360"/>
      </w:pPr>
      <w:rPr>
        <w:rFonts w:ascii="Marlett" w:hAnsi="Marlett"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Marlett" w:hAnsi="Marlett"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Marlett" w:hAnsi="Marlett" w:hint="default"/>
      </w:rPr>
    </w:lvl>
  </w:abstractNum>
  <w:abstractNum w:abstractNumId="15" w15:restartNumberingAfterBreak="0">
    <w:nsid w:val="1BEB2D63"/>
    <w:multiLevelType w:val="hybridMultilevel"/>
    <w:tmpl w:val="B06218F0"/>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23A65A73"/>
    <w:multiLevelType w:val="hybridMultilevel"/>
    <w:tmpl w:val="6518B8F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26930C64"/>
    <w:multiLevelType w:val="hybridMultilevel"/>
    <w:tmpl w:val="A70E6C1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271F0067"/>
    <w:multiLevelType w:val="hybridMultilevel"/>
    <w:tmpl w:val="2264AB7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29670E61"/>
    <w:multiLevelType w:val="hybridMultilevel"/>
    <w:tmpl w:val="80FE0C0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2CA90290"/>
    <w:multiLevelType w:val="hybridMultilevel"/>
    <w:tmpl w:val="0F8A5E2C"/>
    <w:lvl w:ilvl="0" w:tplc="04070001">
      <w:start w:val="1"/>
      <w:numFmt w:val="bullet"/>
      <w:lvlText w:val=""/>
      <w:lvlJc w:val="left"/>
      <w:pPr>
        <w:ind w:left="862" w:hanging="360"/>
      </w:pPr>
      <w:rPr>
        <w:rFonts w:ascii="Symbol" w:hAnsi="Symbol" w:hint="default"/>
      </w:rPr>
    </w:lvl>
    <w:lvl w:ilvl="1" w:tplc="04070003" w:tentative="1">
      <w:start w:val="1"/>
      <w:numFmt w:val="bullet"/>
      <w:lvlText w:val="o"/>
      <w:lvlJc w:val="left"/>
      <w:pPr>
        <w:ind w:left="1582" w:hanging="360"/>
      </w:pPr>
      <w:rPr>
        <w:rFonts w:ascii="Courier New" w:hAnsi="Courier New" w:cs="Courier New" w:hint="default"/>
      </w:rPr>
    </w:lvl>
    <w:lvl w:ilvl="2" w:tplc="04070005" w:tentative="1">
      <w:start w:val="1"/>
      <w:numFmt w:val="bullet"/>
      <w:lvlText w:val=""/>
      <w:lvlJc w:val="left"/>
      <w:pPr>
        <w:ind w:left="2302" w:hanging="360"/>
      </w:pPr>
      <w:rPr>
        <w:rFonts w:ascii="Wingdings" w:hAnsi="Wingdings" w:hint="default"/>
      </w:rPr>
    </w:lvl>
    <w:lvl w:ilvl="3" w:tplc="04070001" w:tentative="1">
      <w:start w:val="1"/>
      <w:numFmt w:val="bullet"/>
      <w:lvlText w:val=""/>
      <w:lvlJc w:val="left"/>
      <w:pPr>
        <w:ind w:left="3022" w:hanging="360"/>
      </w:pPr>
      <w:rPr>
        <w:rFonts w:ascii="Symbol" w:hAnsi="Symbol" w:hint="default"/>
      </w:rPr>
    </w:lvl>
    <w:lvl w:ilvl="4" w:tplc="04070003" w:tentative="1">
      <w:start w:val="1"/>
      <w:numFmt w:val="bullet"/>
      <w:lvlText w:val="o"/>
      <w:lvlJc w:val="left"/>
      <w:pPr>
        <w:ind w:left="3742" w:hanging="360"/>
      </w:pPr>
      <w:rPr>
        <w:rFonts w:ascii="Courier New" w:hAnsi="Courier New" w:cs="Courier New" w:hint="default"/>
      </w:rPr>
    </w:lvl>
    <w:lvl w:ilvl="5" w:tplc="04070005" w:tentative="1">
      <w:start w:val="1"/>
      <w:numFmt w:val="bullet"/>
      <w:lvlText w:val=""/>
      <w:lvlJc w:val="left"/>
      <w:pPr>
        <w:ind w:left="4462" w:hanging="360"/>
      </w:pPr>
      <w:rPr>
        <w:rFonts w:ascii="Wingdings" w:hAnsi="Wingdings" w:hint="default"/>
      </w:rPr>
    </w:lvl>
    <w:lvl w:ilvl="6" w:tplc="04070001" w:tentative="1">
      <w:start w:val="1"/>
      <w:numFmt w:val="bullet"/>
      <w:lvlText w:val=""/>
      <w:lvlJc w:val="left"/>
      <w:pPr>
        <w:ind w:left="5182" w:hanging="360"/>
      </w:pPr>
      <w:rPr>
        <w:rFonts w:ascii="Symbol" w:hAnsi="Symbol" w:hint="default"/>
      </w:rPr>
    </w:lvl>
    <w:lvl w:ilvl="7" w:tplc="04070003" w:tentative="1">
      <w:start w:val="1"/>
      <w:numFmt w:val="bullet"/>
      <w:lvlText w:val="o"/>
      <w:lvlJc w:val="left"/>
      <w:pPr>
        <w:ind w:left="5902" w:hanging="360"/>
      </w:pPr>
      <w:rPr>
        <w:rFonts w:ascii="Courier New" w:hAnsi="Courier New" w:cs="Courier New" w:hint="default"/>
      </w:rPr>
    </w:lvl>
    <w:lvl w:ilvl="8" w:tplc="04070005" w:tentative="1">
      <w:start w:val="1"/>
      <w:numFmt w:val="bullet"/>
      <w:lvlText w:val=""/>
      <w:lvlJc w:val="left"/>
      <w:pPr>
        <w:ind w:left="6622" w:hanging="360"/>
      </w:pPr>
      <w:rPr>
        <w:rFonts w:ascii="Wingdings" w:hAnsi="Wingdings" w:hint="default"/>
      </w:rPr>
    </w:lvl>
  </w:abstractNum>
  <w:abstractNum w:abstractNumId="21" w15:restartNumberingAfterBreak="0">
    <w:nsid w:val="33E5218D"/>
    <w:multiLevelType w:val="hybridMultilevel"/>
    <w:tmpl w:val="4B0C671C"/>
    <w:lvl w:ilvl="0" w:tplc="3EA0E838">
      <w:start w:val="5"/>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343648BB"/>
    <w:multiLevelType w:val="hybridMultilevel"/>
    <w:tmpl w:val="21DE9EDA"/>
    <w:lvl w:ilvl="0" w:tplc="AEA20D9A">
      <w:start w:val="1"/>
      <w:numFmt w:val="bullet"/>
      <w:lvlText w:val="o"/>
      <w:lvlJc w:val="left"/>
      <w:pPr>
        <w:ind w:left="720" w:hanging="360"/>
      </w:pPr>
      <w:rPr>
        <w:rFonts w:ascii="Courier New" w:hAnsi="Courier New" w:cs="Courier New" w:hint="default"/>
        <w:color w:val="auto"/>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3" w15:restartNumberingAfterBreak="0">
    <w:nsid w:val="3E0E6238"/>
    <w:multiLevelType w:val="hybridMultilevel"/>
    <w:tmpl w:val="9DDED1B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406D68A6"/>
    <w:multiLevelType w:val="hybridMultilevel"/>
    <w:tmpl w:val="D8945AA0"/>
    <w:lvl w:ilvl="0" w:tplc="0407000F">
      <w:start w:val="1"/>
      <w:numFmt w:val="decimal"/>
      <w:lvlText w:val="%1."/>
      <w:lvlJc w:val="left"/>
      <w:pPr>
        <w:ind w:left="862" w:hanging="360"/>
      </w:pPr>
    </w:lvl>
    <w:lvl w:ilvl="1" w:tplc="04070019" w:tentative="1">
      <w:start w:val="1"/>
      <w:numFmt w:val="lowerLetter"/>
      <w:lvlText w:val="%2."/>
      <w:lvlJc w:val="left"/>
      <w:pPr>
        <w:ind w:left="1582" w:hanging="360"/>
      </w:pPr>
    </w:lvl>
    <w:lvl w:ilvl="2" w:tplc="0407001B" w:tentative="1">
      <w:start w:val="1"/>
      <w:numFmt w:val="lowerRoman"/>
      <w:lvlText w:val="%3."/>
      <w:lvlJc w:val="right"/>
      <w:pPr>
        <w:ind w:left="2302" w:hanging="180"/>
      </w:pPr>
    </w:lvl>
    <w:lvl w:ilvl="3" w:tplc="0407000F" w:tentative="1">
      <w:start w:val="1"/>
      <w:numFmt w:val="decimal"/>
      <w:lvlText w:val="%4."/>
      <w:lvlJc w:val="left"/>
      <w:pPr>
        <w:ind w:left="3022" w:hanging="360"/>
      </w:pPr>
    </w:lvl>
    <w:lvl w:ilvl="4" w:tplc="04070019" w:tentative="1">
      <w:start w:val="1"/>
      <w:numFmt w:val="lowerLetter"/>
      <w:lvlText w:val="%5."/>
      <w:lvlJc w:val="left"/>
      <w:pPr>
        <w:ind w:left="3742" w:hanging="360"/>
      </w:pPr>
    </w:lvl>
    <w:lvl w:ilvl="5" w:tplc="0407001B" w:tentative="1">
      <w:start w:val="1"/>
      <w:numFmt w:val="lowerRoman"/>
      <w:lvlText w:val="%6."/>
      <w:lvlJc w:val="right"/>
      <w:pPr>
        <w:ind w:left="4462" w:hanging="180"/>
      </w:pPr>
    </w:lvl>
    <w:lvl w:ilvl="6" w:tplc="0407000F" w:tentative="1">
      <w:start w:val="1"/>
      <w:numFmt w:val="decimal"/>
      <w:lvlText w:val="%7."/>
      <w:lvlJc w:val="left"/>
      <w:pPr>
        <w:ind w:left="5182" w:hanging="360"/>
      </w:pPr>
    </w:lvl>
    <w:lvl w:ilvl="7" w:tplc="04070019" w:tentative="1">
      <w:start w:val="1"/>
      <w:numFmt w:val="lowerLetter"/>
      <w:lvlText w:val="%8."/>
      <w:lvlJc w:val="left"/>
      <w:pPr>
        <w:ind w:left="5902" w:hanging="360"/>
      </w:pPr>
    </w:lvl>
    <w:lvl w:ilvl="8" w:tplc="0407001B" w:tentative="1">
      <w:start w:val="1"/>
      <w:numFmt w:val="lowerRoman"/>
      <w:lvlText w:val="%9."/>
      <w:lvlJc w:val="right"/>
      <w:pPr>
        <w:ind w:left="6622" w:hanging="180"/>
      </w:pPr>
    </w:lvl>
  </w:abstractNum>
  <w:abstractNum w:abstractNumId="25" w15:restartNumberingAfterBreak="0">
    <w:nsid w:val="43EF7BB3"/>
    <w:multiLevelType w:val="hybridMultilevel"/>
    <w:tmpl w:val="94A2A96E"/>
    <w:lvl w:ilvl="0" w:tplc="04070011">
      <w:start w:val="1"/>
      <w:numFmt w:val="decimal"/>
      <w:lvlText w:val="%1)"/>
      <w:lvlJc w:val="left"/>
      <w:pPr>
        <w:ind w:left="720" w:hanging="360"/>
      </w:pPr>
      <w:rPr>
        <w:rFonts w:cs="Times New Roman" w:hint="default"/>
      </w:rPr>
    </w:lvl>
    <w:lvl w:ilvl="1" w:tplc="04070019" w:tentative="1">
      <w:start w:val="1"/>
      <w:numFmt w:val="lowerLetter"/>
      <w:lvlText w:val="%2."/>
      <w:lvlJc w:val="left"/>
      <w:pPr>
        <w:ind w:left="1440" w:hanging="360"/>
      </w:pPr>
      <w:rPr>
        <w:rFonts w:cs="Times New Roman"/>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26" w15:restartNumberingAfterBreak="0">
    <w:nsid w:val="44C15862"/>
    <w:multiLevelType w:val="hybridMultilevel"/>
    <w:tmpl w:val="FEBE5020"/>
    <w:lvl w:ilvl="0" w:tplc="04070001">
      <w:start w:val="1"/>
      <w:numFmt w:val="bullet"/>
      <w:lvlText w:val=""/>
      <w:lvlJc w:val="left"/>
      <w:pPr>
        <w:ind w:left="1080" w:hanging="360"/>
      </w:pPr>
      <w:rPr>
        <w:rFonts w:ascii="Symbol" w:hAnsi="Symbol" w:hint="default"/>
      </w:rPr>
    </w:lvl>
    <w:lvl w:ilvl="1" w:tplc="64069626">
      <w:start w:val="1"/>
      <w:numFmt w:val="bullet"/>
      <w:lvlText w:val="o"/>
      <w:lvlJc w:val="left"/>
      <w:pPr>
        <w:ind w:left="1800" w:hanging="360"/>
      </w:pPr>
      <w:rPr>
        <w:rFonts w:ascii="Symbol" w:hAnsi="Symbol" w:cs="Courier New" w:hint="default"/>
        <w:b w:val="0"/>
      </w:rPr>
    </w:lvl>
    <w:lvl w:ilvl="2" w:tplc="04070005">
      <w:start w:val="1"/>
      <w:numFmt w:val="bullet"/>
      <w:lvlText w:val=""/>
      <w:lvlJc w:val="left"/>
      <w:pPr>
        <w:ind w:left="2520" w:hanging="360"/>
      </w:pPr>
      <w:rPr>
        <w:rFonts w:ascii="Wingdings" w:hAnsi="Wingdings" w:hint="default"/>
      </w:rPr>
    </w:lvl>
    <w:lvl w:ilvl="3" w:tplc="04070001">
      <w:start w:val="1"/>
      <w:numFmt w:val="bullet"/>
      <w:lvlText w:val=""/>
      <w:lvlJc w:val="left"/>
      <w:pPr>
        <w:ind w:left="3240" w:hanging="360"/>
      </w:pPr>
      <w:rPr>
        <w:rFonts w:ascii="Symbol" w:hAnsi="Symbol" w:hint="default"/>
      </w:rPr>
    </w:lvl>
    <w:lvl w:ilvl="4" w:tplc="04070003">
      <w:start w:val="1"/>
      <w:numFmt w:val="bullet"/>
      <w:lvlText w:val="o"/>
      <w:lvlJc w:val="left"/>
      <w:pPr>
        <w:ind w:left="3960" w:hanging="360"/>
      </w:pPr>
      <w:rPr>
        <w:rFonts w:ascii="Courier New" w:hAnsi="Courier New" w:cs="Courier New" w:hint="default"/>
      </w:rPr>
    </w:lvl>
    <w:lvl w:ilvl="5" w:tplc="04070005">
      <w:start w:val="1"/>
      <w:numFmt w:val="bullet"/>
      <w:lvlText w:val=""/>
      <w:lvlJc w:val="left"/>
      <w:pPr>
        <w:ind w:left="4680" w:hanging="360"/>
      </w:pPr>
      <w:rPr>
        <w:rFonts w:ascii="Wingdings" w:hAnsi="Wingdings" w:hint="default"/>
      </w:rPr>
    </w:lvl>
    <w:lvl w:ilvl="6" w:tplc="04070001">
      <w:start w:val="1"/>
      <w:numFmt w:val="bullet"/>
      <w:lvlText w:val=""/>
      <w:lvlJc w:val="left"/>
      <w:pPr>
        <w:ind w:left="5400" w:hanging="360"/>
      </w:pPr>
      <w:rPr>
        <w:rFonts w:ascii="Symbol" w:hAnsi="Symbol" w:hint="default"/>
      </w:rPr>
    </w:lvl>
    <w:lvl w:ilvl="7" w:tplc="04070003">
      <w:start w:val="1"/>
      <w:numFmt w:val="bullet"/>
      <w:lvlText w:val="o"/>
      <w:lvlJc w:val="left"/>
      <w:pPr>
        <w:ind w:left="6120" w:hanging="360"/>
      </w:pPr>
      <w:rPr>
        <w:rFonts w:ascii="Courier New" w:hAnsi="Courier New" w:cs="Courier New" w:hint="default"/>
      </w:rPr>
    </w:lvl>
    <w:lvl w:ilvl="8" w:tplc="04070005">
      <w:start w:val="1"/>
      <w:numFmt w:val="bullet"/>
      <w:lvlText w:val=""/>
      <w:lvlJc w:val="left"/>
      <w:pPr>
        <w:ind w:left="6840" w:hanging="360"/>
      </w:pPr>
      <w:rPr>
        <w:rFonts w:ascii="Wingdings" w:hAnsi="Wingdings" w:hint="default"/>
      </w:rPr>
    </w:lvl>
  </w:abstractNum>
  <w:abstractNum w:abstractNumId="27" w15:restartNumberingAfterBreak="0">
    <w:nsid w:val="45F7620E"/>
    <w:multiLevelType w:val="hybridMultilevel"/>
    <w:tmpl w:val="F3DA7B60"/>
    <w:lvl w:ilvl="0" w:tplc="0407000F">
      <w:start w:val="1"/>
      <w:numFmt w:val="decimal"/>
      <w:lvlText w:val="%1."/>
      <w:lvlJc w:val="left"/>
      <w:pPr>
        <w:ind w:left="720" w:hanging="360"/>
      </w:pPr>
      <w:rPr>
        <w:rFonts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470D1037"/>
    <w:multiLevelType w:val="hybridMultilevel"/>
    <w:tmpl w:val="82A6AD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4CEC3F6A"/>
    <w:multiLevelType w:val="multilevel"/>
    <w:tmpl w:val="4A6431CA"/>
    <w:lvl w:ilvl="0">
      <w:start w:val="1"/>
      <w:numFmt w:val="decimal"/>
      <w:lvlText w:val="%1."/>
      <w:lvlJc w:val="left"/>
      <w:pPr>
        <w:ind w:left="360" w:hanging="360"/>
      </w:pPr>
      <w:rPr>
        <w:b/>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4F773C1D"/>
    <w:multiLevelType w:val="hybridMultilevel"/>
    <w:tmpl w:val="B77EDB42"/>
    <w:lvl w:ilvl="0" w:tplc="285E1982">
      <w:start w:val="1"/>
      <w:numFmt w:val="bullet"/>
      <w:lvlText w:val="•"/>
      <w:lvlJc w:val="left"/>
      <w:pPr>
        <w:tabs>
          <w:tab w:val="num" w:pos="720"/>
        </w:tabs>
        <w:ind w:left="720" w:hanging="360"/>
      </w:pPr>
      <w:rPr>
        <w:rFonts w:ascii="Arial" w:hAnsi="Arial" w:hint="default"/>
      </w:rPr>
    </w:lvl>
    <w:lvl w:ilvl="1" w:tplc="EFA66E7E" w:tentative="1">
      <w:start w:val="1"/>
      <w:numFmt w:val="bullet"/>
      <w:lvlText w:val="•"/>
      <w:lvlJc w:val="left"/>
      <w:pPr>
        <w:tabs>
          <w:tab w:val="num" w:pos="1440"/>
        </w:tabs>
        <w:ind w:left="1440" w:hanging="360"/>
      </w:pPr>
      <w:rPr>
        <w:rFonts w:ascii="Arial" w:hAnsi="Arial" w:hint="default"/>
      </w:rPr>
    </w:lvl>
    <w:lvl w:ilvl="2" w:tplc="30C41856" w:tentative="1">
      <w:start w:val="1"/>
      <w:numFmt w:val="bullet"/>
      <w:lvlText w:val="•"/>
      <w:lvlJc w:val="left"/>
      <w:pPr>
        <w:tabs>
          <w:tab w:val="num" w:pos="2160"/>
        </w:tabs>
        <w:ind w:left="2160" w:hanging="360"/>
      </w:pPr>
      <w:rPr>
        <w:rFonts w:ascii="Arial" w:hAnsi="Arial" w:hint="default"/>
      </w:rPr>
    </w:lvl>
    <w:lvl w:ilvl="3" w:tplc="DC0C7298" w:tentative="1">
      <w:start w:val="1"/>
      <w:numFmt w:val="bullet"/>
      <w:lvlText w:val="•"/>
      <w:lvlJc w:val="left"/>
      <w:pPr>
        <w:tabs>
          <w:tab w:val="num" w:pos="2880"/>
        </w:tabs>
        <w:ind w:left="2880" w:hanging="360"/>
      </w:pPr>
      <w:rPr>
        <w:rFonts w:ascii="Arial" w:hAnsi="Arial" w:hint="default"/>
      </w:rPr>
    </w:lvl>
    <w:lvl w:ilvl="4" w:tplc="B616231A" w:tentative="1">
      <w:start w:val="1"/>
      <w:numFmt w:val="bullet"/>
      <w:lvlText w:val="•"/>
      <w:lvlJc w:val="left"/>
      <w:pPr>
        <w:tabs>
          <w:tab w:val="num" w:pos="3600"/>
        </w:tabs>
        <w:ind w:left="3600" w:hanging="360"/>
      </w:pPr>
      <w:rPr>
        <w:rFonts w:ascii="Arial" w:hAnsi="Arial" w:hint="default"/>
      </w:rPr>
    </w:lvl>
    <w:lvl w:ilvl="5" w:tplc="06CAC41C" w:tentative="1">
      <w:start w:val="1"/>
      <w:numFmt w:val="bullet"/>
      <w:lvlText w:val="•"/>
      <w:lvlJc w:val="left"/>
      <w:pPr>
        <w:tabs>
          <w:tab w:val="num" w:pos="4320"/>
        </w:tabs>
        <w:ind w:left="4320" w:hanging="360"/>
      </w:pPr>
      <w:rPr>
        <w:rFonts w:ascii="Arial" w:hAnsi="Arial" w:hint="default"/>
      </w:rPr>
    </w:lvl>
    <w:lvl w:ilvl="6" w:tplc="11E4BFC8" w:tentative="1">
      <w:start w:val="1"/>
      <w:numFmt w:val="bullet"/>
      <w:lvlText w:val="•"/>
      <w:lvlJc w:val="left"/>
      <w:pPr>
        <w:tabs>
          <w:tab w:val="num" w:pos="5040"/>
        </w:tabs>
        <w:ind w:left="5040" w:hanging="360"/>
      </w:pPr>
      <w:rPr>
        <w:rFonts w:ascii="Arial" w:hAnsi="Arial" w:hint="default"/>
      </w:rPr>
    </w:lvl>
    <w:lvl w:ilvl="7" w:tplc="0EF2D0E0" w:tentative="1">
      <w:start w:val="1"/>
      <w:numFmt w:val="bullet"/>
      <w:lvlText w:val="•"/>
      <w:lvlJc w:val="left"/>
      <w:pPr>
        <w:tabs>
          <w:tab w:val="num" w:pos="5760"/>
        </w:tabs>
        <w:ind w:left="5760" w:hanging="360"/>
      </w:pPr>
      <w:rPr>
        <w:rFonts w:ascii="Arial" w:hAnsi="Arial" w:hint="default"/>
      </w:rPr>
    </w:lvl>
    <w:lvl w:ilvl="8" w:tplc="CEC02598"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57B74086"/>
    <w:multiLevelType w:val="hybridMultilevel"/>
    <w:tmpl w:val="3E36FE78"/>
    <w:lvl w:ilvl="0" w:tplc="0E1A37EA">
      <w:start w:val="1"/>
      <w:numFmt w:val="bullet"/>
      <w:lvlText w:val="•"/>
      <w:lvlJc w:val="left"/>
      <w:pPr>
        <w:tabs>
          <w:tab w:val="num" w:pos="720"/>
        </w:tabs>
        <w:ind w:left="720" w:hanging="360"/>
      </w:pPr>
      <w:rPr>
        <w:rFonts w:ascii="Arial" w:hAnsi="Arial" w:hint="default"/>
      </w:rPr>
    </w:lvl>
    <w:lvl w:ilvl="1" w:tplc="7A5ED0F6" w:tentative="1">
      <w:start w:val="1"/>
      <w:numFmt w:val="bullet"/>
      <w:lvlText w:val="•"/>
      <w:lvlJc w:val="left"/>
      <w:pPr>
        <w:tabs>
          <w:tab w:val="num" w:pos="1440"/>
        </w:tabs>
        <w:ind w:left="1440" w:hanging="360"/>
      </w:pPr>
      <w:rPr>
        <w:rFonts w:ascii="Arial" w:hAnsi="Arial" w:hint="default"/>
      </w:rPr>
    </w:lvl>
    <w:lvl w:ilvl="2" w:tplc="FFE244FE" w:tentative="1">
      <w:start w:val="1"/>
      <w:numFmt w:val="bullet"/>
      <w:lvlText w:val="•"/>
      <w:lvlJc w:val="left"/>
      <w:pPr>
        <w:tabs>
          <w:tab w:val="num" w:pos="2160"/>
        </w:tabs>
        <w:ind w:left="2160" w:hanging="360"/>
      </w:pPr>
      <w:rPr>
        <w:rFonts w:ascii="Arial" w:hAnsi="Arial" w:hint="default"/>
      </w:rPr>
    </w:lvl>
    <w:lvl w:ilvl="3" w:tplc="47107DDA" w:tentative="1">
      <w:start w:val="1"/>
      <w:numFmt w:val="bullet"/>
      <w:lvlText w:val="•"/>
      <w:lvlJc w:val="left"/>
      <w:pPr>
        <w:tabs>
          <w:tab w:val="num" w:pos="2880"/>
        </w:tabs>
        <w:ind w:left="2880" w:hanging="360"/>
      </w:pPr>
      <w:rPr>
        <w:rFonts w:ascii="Arial" w:hAnsi="Arial" w:hint="default"/>
      </w:rPr>
    </w:lvl>
    <w:lvl w:ilvl="4" w:tplc="820CAC92" w:tentative="1">
      <w:start w:val="1"/>
      <w:numFmt w:val="bullet"/>
      <w:lvlText w:val="•"/>
      <w:lvlJc w:val="left"/>
      <w:pPr>
        <w:tabs>
          <w:tab w:val="num" w:pos="3600"/>
        </w:tabs>
        <w:ind w:left="3600" w:hanging="360"/>
      </w:pPr>
      <w:rPr>
        <w:rFonts w:ascii="Arial" w:hAnsi="Arial" w:hint="default"/>
      </w:rPr>
    </w:lvl>
    <w:lvl w:ilvl="5" w:tplc="EA7632F8" w:tentative="1">
      <w:start w:val="1"/>
      <w:numFmt w:val="bullet"/>
      <w:lvlText w:val="•"/>
      <w:lvlJc w:val="left"/>
      <w:pPr>
        <w:tabs>
          <w:tab w:val="num" w:pos="4320"/>
        </w:tabs>
        <w:ind w:left="4320" w:hanging="360"/>
      </w:pPr>
      <w:rPr>
        <w:rFonts w:ascii="Arial" w:hAnsi="Arial" w:hint="default"/>
      </w:rPr>
    </w:lvl>
    <w:lvl w:ilvl="6" w:tplc="D3563BE6" w:tentative="1">
      <w:start w:val="1"/>
      <w:numFmt w:val="bullet"/>
      <w:lvlText w:val="•"/>
      <w:lvlJc w:val="left"/>
      <w:pPr>
        <w:tabs>
          <w:tab w:val="num" w:pos="5040"/>
        </w:tabs>
        <w:ind w:left="5040" w:hanging="360"/>
      </w:pPr>
      <w:rPr>
        <w:rFonts w:ascii="Arial" w:hAnsi="Arial" w:hint="default"/>
      </w:rPr>
    </w:lvl>
    <w:lvl w:ilvl="7" w:tplc="6E60CB16" w:tentative="1">
      <w:start w:val="1"/>
      <w:numFmt w:val="bullet"/>
      <w:lvlText w:val="•"/>
      <w:lvlJc w:val="left"/>
      <w:pPr>
        <w:tabs>
          <w:tab w:val="num" w:pos="5760"/>
        </w:tabs>
        <w:ind w:left="5760" w:hanging="360"/>
      </w:pPr>
      <w:rPr>
        <w:rFonts w:ascii="Arial" w:hAnsi="Arial" w:hint="default"/>
      </w:rPr>
    </w:lvl>
    <w:lvl w:ilvl="8" w:tplc="9572CEE2"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5B366797"/>
    <w:multiLevelType w:val="hybridMultilevel"/>
    <w:tmpl w:val="12EEADD8"/>
    <w:lvl w:ilvl="0" w:tplc="0CB836E0">
      <w:numFmt w:val="bullet"/>
      <w:lvlText w:val="•"/>
      <w:lvlJc w:val="left"/>
      <w:pPr>
        <w:ind w:left="1125" w:hanging="765"/>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5EC02334"/>
    <w:multiLevelType w:val="hybridMultilevel"/>
    <w:tmpl w:val="4050989C"/>
    <w:lvl w:ilvl="0" w:tplc="C4C68B6C">
      <w:start w:val="1"/>
      <w:numFmt w:val="bullet"/>
      <w:lvlText w:val="-"/>
      <w:lvlJc w:val="left"/>
      <w:pPr>
        <w:ind w:left="720" w:hanging="360"/>
      </w:pPr>
      <w:rPr>
        <w:rFonts w:ascii="Arial" w:eastAsia="Times New Roman"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4" w15:restartNumberingAfterBreak="0">
    <w:nsid w:val="64DF162A"/>
    <w:multiLevelType w:val="hybridMultilevel"/>
    <w:tmpl w:val="0D586DEC"/>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hint="default"/>
      </w:rPr>
    </w:lvl>
    <w:lvl w:ilvl="2" w:tplc="04070005" w:tentative="1">
      <w:start w:val="1"/>
      <w:numFmt w:val="bullet"/>
      <w:lvlText w:val=""/>
      <w:lvlJc w:val="left"/>
      <w:pPr>
        <w:ind w:left="2520" w:hanging="360"/>
      </w:pPr>
      <w:rPr>
        <w:rFonts w:ascii="Marlett" w:hAnsi="Marlett"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hint="default"/>
      </w:rPr>
    </w:lvl>
    <w:lvl w:ilvl="5" w:tplc="04070005" w:tentative="1">
      <w:start w:val="1"/>
      <w:numFmt w:val="bullet"/>
      <w:lvlText w:val=""/>
      <w:lvlJc w:val="left"/>
      <w:pPr>
        <w:ind w:left="4680" w:hanging="360"/>
      </w:pPr>
      <w:rPr>
        <w:rFonts w:ascii="Marlett" w:hAnsi="Marlett"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hint="default"/>
      </w:rPr>
    </w:lvl>
    <w:lvl w:ilvl="8" w:tplc="04070005" w:tentative="1">
      <w:start w:val="1"/>
      <w:numFmt w:val="bullet"/>
      <w:lvlText w:val=""/>
      <w:lvlJc w:val="left"/>
      <w:pPr>
        <w:ind w:left="6840" w:hanging="360"/>
      </w:pPr>
      <w:rPr>
        <w:rFonts w:ascii="Marlett" w:hAnsi="Marlett" w:hint="default"/>
      </w:rPr>
    </w:lvl>
  </w:abstractNum>
  <w:abstractNum w:abstractNumId="35" w15:restartNumberingAfterBreak="0">
    <w:nsid w:val="686D65C2"/>
    <w:multiLevelType w:val="hybridMultilevel"/>
    <w:tmpl w:val="03DA399A"/>
    <w:lvl w:ilvl="0" w:tplc="0407000F">
      <w:start w:val="1"/>
      <w:numFmt w:val="decimal"/>
      <w:lvlText w:val="%1."/>
      <w:lvlJc w:val="left"/>
      <w:pPr>
        <w:ind w:left="502" w:hanging="360"/>
      </w:pPr>
    </w:lvl>
    <w:lvl w:ilvl="1" w:tplc="04070019" w:tentative="1">
      <w:start w:val="1"/>
      <w:numFmt w:val="lowerLetter"/>
      <w:lvlText w:val="%2."/>
      <w:lvlJc w:val="left"/>
      <w:pPr>
        <w:ind w:left="1222" w:hanging="360"/>
      </w:pPr>
    </w:lvl>
    <w:lvl w:ilvl="2" w:tplc="0407001B" w:tentative="1">
      <w:start w:val="1"/>
      <w:numFmt w:val="lowerRoman"/>
      <w:lvlText w:val="%3."/>
      <w:lvlJc w:val="right"/>
      <w:pPr>
        <w:ind w:left="1942" w:hanging="180"/>
      </w:pPr>
    </w:lvl>
    <w:lvl w:ilvl="3" w:tplc="0407000F" w:tentative="1">
      <w:start w:val="1"/>
      <w:numFmt w:val="decimal"/>
      <w:lvlText w:val="%4."/>
      <w:lvlJc w:val="left"/>
      <w:pPr>
        <w:ind w:left="2662" w:hanging="360"/>
      </w:pPr>
    </w:lvl>
    <w:lvl w:ilvl="4" w:tplc="04070019" w:tentative="1">
      <w:start w:val="1"/>
      <w:numFmt w:val="lowerLetter"/>
      <w:lvlText w:val="%5."/>
      <w:lvlJc w:val="left"/>
      <w:pPr>
        <w:ind w:left="3382" w:hanging="360"/>
      </w:pPr>
    </w:lvl>
    <w:lvl w:ilvl="5" w:tplc="0407001B" w:tentative="1">
      <w:start w:val="1"/>
      <w:numFmt w:val="lowerRoman"/>
      <w:lvlText w:val="%6."/>
      <w:lvlJc w:val="right"/>
      <w:pPr>
        <w:ind w:left="4102" w:hanging="180"/>
      </w:pPr>
    </w:lvl>
    <w:lvl w:ilvl="6" w:tplc="0407000F" w:tentative="1">
      <w:start w:val="1"/>
      <w:numFmt w:val="decimal"/>
      <w:lvlText w:val="%7."/>
      <w:lvlJc w:val="left"/>
      <w:pPr>
        <w:ind w:left="4822" w:hanging="360"/>
      </w:pPr>
    </w:lvl>
    <w:lvl w:ilvl="7" w:tplc="04070019" w:tentative="1">
      <w:start w:val="1"/>
      <w:numFmt w:val="lowerLetter"/>
      <w:lvlText w:val="%8."/>
      <w:lvlJc w:val="left"/>
      <w:pPr>
        <w:ind w:left="5542" w:hanging="360"/>
      </w:pPr>
    </w:lvl>
    <w:lvl w:ilvl="8" w:tplc="0407001B" w:tentative="1">
      <w:start w:val="1"/>
      <w:numFmt w:val="lowerRoman"/>
      <w:lvlText w:val="%9."/>
      <w:lvlJc w:val="right"/>
      <w:pPr>
        <w:ind w:left="6262" w:hanging="180"/>
      </w:pPr>
    </w:lvl>
  </w:abstractNum>
  <w:abstractNum w:abstractNumId="36" w15:restartNumberingAfterBreak="0">
    <w:nsid w:val="6FCE0C2E"/>
    <w:multiLevelType w:val="hybridMultilevel"/>
    <w:tmpl w:val="F76EE008"/>
    <w:lvl w:ilvl="0" w:tplc="0CE4E08A">
      <w:start w:val="1"/>
      <w:numFmt w:val="bullet"/>
      <w:lvlText w:val=""/>
      <w:lvlJc w:val="left"/>
      <w:pPr>
        <w:tabs>
          <w:tab w:val="num" w:pos="720"/>
        </w:tabs>
        <w:ind w:left="720" w:hanging="360"/>
      </w:pPr>
      <w:rPr>
        <w:rFonts w:ascii="Wingdings" w:hAnsi="Wingdings" w:hint="default"/>
      </w:rPr>
    </w:lvl>
    <w:lvl w:ilvl="1" w:tplc="C1F2F2EE" w:tentative="1">
      <w:start w:val="1"/>
      <w:numFmt w:val="bullet"/>
      <w:lvlText w:val=""/>
      <w:lvlJc w:val="left"/>
      <w:pPr>
        <w:tabs>
          <w:tab w:val="num" w:pos="1440"/>
        </w:tabs>
        <w:ind w:left="1440" w:hanging="360"/>
      </w:pPr>
      <w:rPr>
        <w:rFonts w:ascii="Wingdings" w:hAnsi="Wingdings" w:hint="default"/>
      </w:rPr>
    </w:lvl>
    <w:lvl w:ilvl="2" w:tplc="4B74F446" w:tentative="1">
      <w:start w:val="1"/>
      <w:numFmt w:val="bullet"/>
      <w:lvlText w:val=""/>
      <w:lvlJc w:val="left"/>
      <w:pPr>
        <w:tabs>
          <w:tab w:val="num" w:pos="2160"/>
        </w:tabs>
        <w:ind w:left="2160" w:hanging="360"/>
      </w:pPr>
      <w:rPr>
        <w:rFonts w:ascii="Wingdings" w:hAnsi="Wingdings" w:hint="default"/>
      </w:rPr>
    </w:lvl>
    <w:lvl w:ilvl="3" w:tplc="AD08ACB4" w:tentative="1">
      <w:start w:val="1"/>
      <w:numFmt w:val="bullet"/>
      <w:lvlText w:val=""/>
      <w:lvlJc w:val="left"/>
      <w:pPr>
        <w:tabs>
          <w:tab w:val="num" w:pos="2880"/>
        </w:tabs>
        <w:ind w:left="2880" w:hanging="360"/>
      </w:pPr>
      <w:rPr>
        <w:rFonts w:ascii="Wingdings" w:hAnsi="Wingdings" w:hint="default"/>
      </w:rPr>
    </w:lvl>
    <w:lvl w:ilvl="4" w:tplc="FBB05616" w:tentative="1">
      <w:start w:val="1"/>
      <w:numFmt w:val="bullet"/>
      <w:lvlText w:val=""/>
      <w:lvlJc w:val="left"/>
      <w:pPr>
        <w:tabs>
          <w:tab w:val="num" w:pos="3600"/>
        </w:tabs>
        <w:ind w:left="3600" w:hanging="360"/>
      </w:pPr>
      <w:rPr>
        <w:rFonts w:ascii="Wingdings" w:hAnsi="Wingdings" w:hint="default"/>
      </w:rPr>
    </w:lvl>
    <w:lvl w:ilvl="5" w:tplc="F0A6B502" w:tentative="1">
      <w:start w:val="1"/>
      <w:numFmt w:val="bullet"/>
      <w:lvlText w:val=""/>
      <w:lvlJc w:val="left"/>
      <w:pPr>
        <w:tabs>
          <w:tab w:val="num" w:pos="4320"/>
        </w:tabs>
        <w:ind w:left="4320" w:hanging="360"/>
      </w:pPr>
      <w:rPr>
        <w:rFonts w:ascii="Wingdings" w:hAnsi="Wingdings" w:hint="default"/>
      </w:rPr>
    </w:lvl>
    <w:lvl w:ilvl="6" w:tplc="A89E4F98" w:tentative="1">
      <w:start w:val="1"/>
      <w:numFmt w:val="bullet"/>
      <w:lvlText w:val=""/>
      <w:lvlJc w:val="left"/>
      <w:pPr>
        <w:tabs>
          <w:tab w:val="num" w:pos="5040"/>
        </w:tabs>
        <w:ind w:left="5040" w:hanging="360"/>
      </w:pPr>
      <w:rPr>
        <w:rFonts w:ascii="Wingdings" w:hAnsi="Wingdings" w:hint="default"/>
      </w:rPr>
    </w:lvl>
    <w:lvl w:ilvl="7" w:tplc="13B68D68" w:tentative="1">
      <w:start w:val="1"/>
      <w:numFmt w:val="bullet"/>
      <w:lvlText w:val=""/>
      <w:lvlJc w:val="left"/>
      <w:pPr>
        <w:tabs>
          <w:tab w:val="num" w:pos="5760"/>
        </w:tabs>
        <w:ind w:left="5760" w:hanging="360"/>
      </w:pPr>
      <w:rPr>
        <w:rFonts w:ascii="Wingdings" w:hAnsi="Wingdings" w:hint="default"/>
      </w:rPr>
    </w:lvl>
    <w:lvl w:ilvl="8" w:tplc="68B6AD1E"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10C2690"/>
    <w:multiLevelType w:val="hybridMultilevel"/>
    <w:tmpl w:val="2C9E0AA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1680323"/>
    <w:multiLevelType w:val="hybridMultilevel"/>
    <w:tmpl w:val="194CC1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9" w15:restartNumberingAfterBreak="0">
    <w:nsid w:val="71FF2596"/>
    <w:multiLevelType w:val="hybridMultilevel"/>
    <w:tmpl w:val="2C48339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0" w15:restartNumberingAfterBreak="0">
    <w:nsid w:val="77263DB0"/>
    <w:multiLevelType w:val="hybridMultilevel"/>
    <w:tmpl w:val="BDFE28FA"/>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1" w15:restartNumberingAfterBreak="0">
    <w:nsid w:val="7C715113"/>
    <w:multiLevelType w:val="hybridMultilevel"/>
    <w:tmpl w:val="49281B9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2" w15:restartNumberingAfterBreak="0">
    <w:nsid w:val="7DC42972"/>
    <w:multiLevelType w:val="hybridMultilevel"/>
    <w:tmpl w:val="62FA859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3" w15:restartNumberingAfterBreak="0">
    <w:nsid w:val="7EA30038"/>
    <w:multiLevelType w:val="hybridMultilevel"/>
    <w:tmpl w:val="0F3CC102"/>
    <w:lvl w:ilvl="0" w:tplc="04070001">
      <w:start w:val="1"/>
      <w:numFmt w:val="bullet"/>
      <w:lvlText w:val=""/>
      <w:lvlJc w:val="left"/>
      <w:pPr>
        <w:ind w:left="862" w:hanging="360"/>
      </w:pPr>
      <w:rPr>
        <w:rFonts w:ascii="Symbol" w:hAnsi="Symbol" w:hint="default"/>
      </w:rPr>
    </w:lvl>
    <w:lvl w:ilvl="1" w:tplc="04070003" w:tentative="1">
      <w:start w:val="1"/>
      <w:numFmt w:val="bullet"/>
      <w:lvlText w:val="o"/>
      <w:lvlJc w:val="left"/>
      <w:pPr>
        <w:ind w:left="1582" w:hanging="360"/>
      </w:pPr>
      <w:rPr>
        <w:rFonts w:ascii="Courier New" w:hAnsi="Courier New" w:cs="Courier New" w:hint="default"/>
      </w:rPr>
    </w:lvl>
    <w:lvl w:ilvl="2" w:tplc="04070005" w:tentative="1">
      <w:start w:val="1"/>
      <w:numFmt w:val="bullet"/>
      <w:lvlText w:val=""/>
      <w:lvlJc w:val="left"/>
      <w:pPr>
        <w:ind w:left="2302" w:hanging="360"/>
      </w:pPr>
      <w:rPr>
        <w:rFonts w:ascii="Wingdings" w:hAnsi="Wingdings" w:hint="default"/>
      </w:rPr>
    </w:lvl>
    <w:lvl w:ilvl="3" w:tplc="04070001" w:tentative="1">
      <w:start w:val="1"/>
      <w:numFmt w:val="bullet"/>
      <w:lvlText w:val=""/>
      <w:lvlJc w:val="left"/>
      <w:pPr>
        <w:ind w:left="3022" w:hanging="360"/>
      </w:pPr>
      <w:rPr>
        <w:rFonts w:ascii="Symbol" w:hAnsi="Symbol" w:hint="default"/>
      </w:rPr>
    </w:lvl>
    <w:lvl w:ilvl="4" w:tplc="04070003" w:tentative="1">
      <w:start w:val="1"/>
      <w:numFmt w:val="bullet"/>
      <w:lvlText w:val="o"/>
      <w:lvlJc w:val="left"/>
      <w:pPr>
        <w:ind w:left="3742" w:hanging="360"/>
      </w:pPr>
      <w:rPr>
        <w:rFonts w:ascii="Courier New" w:hAnsi="Courier New" w:cs="Courier New" w:hint="default"/>
      </w:rPr>
    </w:lvl>
    <w:lvl w:ilvl="5" w:tplc="04070005" w:tentative="1">
      <w:start w:val="1"/>
      <w:numFmt w:val="bullet"/>
      <w:lvlText w:val=""/>
      <w:lvlJc w:val="left"/>
      <w:pPr>
        <w:ind w:left="4462" w:hanging="360"/>
      </w:pPr>
      <w:rPr>
        <w:rFonts w:ascii="Wingdings" w:hAnsi="Wingdings" w:hint="default"/>
      </w:rPr>
    </w:lvl>
    <w:lvl w:ilvl="6" w:tplc="04070001" w:tentative="1">
      <w:start w:val="1"/>
      <w:numFmt w:val="bullet"/>
      <w:lvlText w:val=""/>
      <w:lvlJc w:val="left"/>
      <w:pPr>
        <w:ind w:left="5182" w:hanging="360"/>
      </w:pPr>
      <w:rPr>
        <w:rFonts w:ascii="Symbol" w:hAnsi="Symbol" w:hint="default"/>
      </w:rPr>
    </w:lvl>
    <w:lvl w:ilvl="7" w:tplc="04070003" w:tentative="1">
      <w:start w:val="1"/>
      <w:numFmt w:val="bullet"/>
      <w:lvlText w:val="o"/>
      <w:lvlJc w:val="left"/>
      <w:pPr>
        <w:ind w:left="5902" w:hanging="360"/>
      </w:pPr>
      <w:rPr>
        <w:rFonts w:ascii="Courier New" w:hAnsi="Courier New" w:cs="Courier New" w:hint="default"/>
      </w:rPr>
    </w:lvl>
    <w:lvl w:ilvl="8" w:tplc="04070005" w:tentative="1">
      <w:start w:val="1"/>
      <w:numFmt w:val="bullet"/>
      <w:lvlText w:val=""/>
      <w:lvlJc w:val="left"/>
      <w:pPr>
        <w:ind w:left="6622" w:hanging="360"/>
      </w:pPr>
      <w:rPr>
        <w:rFonts w:ascii="Wingdings" w:hAnsi="Wingdings" w:hint="default"/>
      </w:rPr>
    </w:lvl>
  </w:abstractNum>
  <w:num w:numId="1">
    <w:abstractNumId w:val="9"/>
  </w:num>
  <w:num w:numId="2">
    <w:abstractNumId w:val="25"/>
  </w:num>
  <w:num w:numId="3">
    <w:abstractNumId w:val="31"/>
  </w:num>
  <w:num w:numId="4">
    <w:abstractNumId w:val="14"/>
  </w:num>
  <w:num w:numId="5">
    <w:abstractNumId w:val="34"/>
  </w:num>
  <w:num w:numId="6">
    <w:abstractNumId w:val="36"/>
  </w:num>
  <w:num w:numId="7">
    <w:abstractNumId w:val="7"/>
  </w:num>
  <w:num w:numId="8">
    <w:abstractNumId w:val="30"/>
  </w:num>
  <w:num w:numId="9">
    <w:abstractNumId w:val="8"/>
  </w:num>
  <w:num w:numId="10">
    <w:abstractNumId w:val="2"/>
  </w:num>
  <w:num w:numId="11">
    <w:abstractNumId w:val="6"/>
  </w:num>
  <w:num w:numId="12">
    <w:abstractNumId w:val="40"/>
  </w:num>
  <w:num w:numId="13">
    <w:abstractNumId w:val="10"/>
  </w:num>
  <w:num w:numId="14">
    <w:abstractNumId w:val="0"/>
  </w:num>
  <w:num w:numId="15">
    <w:abstractNumId w:val="39"/>
  </w:num>
  <w:num w:numId="16">
    <w:abstractNumId w:val="32"/>
  </w:num>
  <w:num w:numId="17">
    <w:abstractNumId w:val="37"/>
  </w:num>
  <w:num w:numId="18">
    <w:abstractNumId w:val="28"/>
  </w:num>
  <w:num w:numId="19">
    <w:abstractNumId w:val="42"/>
  </w:num>
  <w:num w:numId="20">
    <w:abstractNumId w:val="41"/>
  </w:num>
  <w:num w:numId="21">
    <w:abstractNumId w:val="13"/>
  </w:num>
  <w:num w:numId="22">
    <w:abstractNumId w:val="21"/>
  </w:num>
  <w:num w:numId="23">
    <w:abstractNumId w:val="22"/>
  </w:num>
  <w:num w:numId="24">
    <w:abstractNumId w:val="26"/>
  </w:num>
  <w:num w:numId="25">
    <w:abstractNumId w:val="11"/>
  </w:num>
  <w:num w:numId="26">
    <w:abstractNumId w:val="5"/>
  </w:num>
  <w:num w:numId="27">
    <w:abstractNumId w:val="16"/>
  </w:num>
  <w:num w:numId="28">
    <w:abstractNumId w:val="38"/>
  </w:num>
  <w:num w:numId="29">
    <w:abstractNumId w:val="1"/>
  </w:num>
  <w:num w:numId="30">
    <w:abstractNumId w:val="15"/>
  </w:num>
  <w:num w:numId="31">
    <w:abstractNumId w:val="3"/>
  </w:num>
  <w:num w:numId="32">
    <w:abstractNumId w:val="17"/>
  </w:num>
  <w:num w:numId="33">
    <w:abstractNumId w:val="18"/>
  </w:num>
  <w:num w:numId="34">
    <w:abstractNumId w:val="35"/>
  </w:num>
  <w:num w:numId="35">
    <w:abstractNumId w:val="29"/>
  </w:num>
  <w:num w:numId="36">
    <w:abstractNumId w:val="4"/>
  </w:num>
  <w:num w:numId="37">
    <w:abstractNumId w:val="33"/>
  </w:num>
  <w:num w:numId="38">
    <w:abstractNumId w:val="12"/>
  </w:num>
  <w:num w:numId="39">
    <w:abstractNumId w:val="24"/>
  </w:num>
  <w:num w:numId="40">
    <w:abstractNumId w:val="43"/>
  </w:num>
  <w:num w:numId="41">
    <w:abstractNumId w:val="23"/>
  </w:num>
  <w:num w:numId="42">
    <w:abstractNumId w:val="19"/>
  </w:num>
  <w:num w:numId="43">
    <w:abstractNumId w:val="27"/>
  </w:num>
  <w:num w:numId="4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6"/>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B0485"/>
    <w:rsid w:val="0000677D"/>
    <w:rsid w:val="00007E03"/>
    <w:rsid w:val="00014CCE"/>
    <w:rsid w:val="000241FC"/>
    <w:rsid w:val="00027F84"/>
    <w:rsid w:val="00032FDB"/>
    <w:rsid w:val="00033E2A"/>
    <w:rsid w:val="000353F4"/>
    <w:rsid w:val="00040E3F"/>
    <w:rsid w:val="00042C6C"/>
    <w:rsid w:val="00042CD4"/>
    <w:rsid w:val="00043813"/>
    <w:rsid w:val="00045D73"/>
    <w:rsid w:val="00047E60"/>
    <w:rsid w:val="00050B5F"/>
    <w:rsid w:val="00054DE8"/>
    <w:rsid w:val="00060250"/>
    <w:rsid w:val="000630CC"/>
    <w:rsid w:val="0006696B"/>
    <w:rsid w:val="00073D58"/>
    <w:rsid w:val="00080802"/>
    <w:rsid w:val="00081AF1"/>
    <w:rsid w:val="000857C9"/>
    <w:rsid w:val="000915AB"/>
    <w:rsid w:val="000931DA"/>
    <w:rsid w:val="00093697"/>
    <w:rsid w:val="000A2574"/>
    <w:rsid w:val="000A29B2"/>
    <w:rsid w:val="000A2BDE"/>
    <w:rsid w:val="000A3364"/>
    <w:rsid w:val="000A4040"/>
    <w:rsid w:val="000B0485"/>
    <w:rsid w:val="000B2871"/>
    <w:rsid w:val="000B5D66"/>
    <w:rsid w:val="000B63C1"/>
    <w:rsid w:val="000B728F"/>
    <w:rsid w:val="000C3F52"/>
    <w:rsid w:val="000D0A32"/>
    <w:rsid w:val="000D3F83"/>
    <w:rsid w:val="000E49B4"/>
    <w:rsid w:val="000E719E"/>
    <w:rsid w:val="000F2384"/>
    <w:rsid w:val="00107851"/>
    <w:rsid w:val="00107FF1"/>
    <w:rsid w:val="001122B9"/>
    <w:rsid w:val="00116C94"/>
    <w:rsid w:val="00117926"/>
    <w:rsid w:val="00117AA2"/>
    <w:rsid w:val="0012300F"/>
    <w:rsid w:val="00127406"/>
    <w:rsid w:val="00130BD6"/>
    <w:rsid w:val="001319BE"/>
    <w:rsid w:val="00133B78"/>
    <w:rsid w:val="00137228"/>
    <w:rsid w:val="00141349"/>
    <w:rsid w:val="00141F76"/>
    <w:rsid w:val="001441C9"/>
    <w:rsid w:val="0015462A"/>
    <w:rsid w:val="00156BFD"/>
    <w:rsid w:val="00162022"/>
    <w:rsid w:val="00165E85"/>
    <w:rsid w:val="00167B6C"/>
    <w:rsid w:val="00172154"/>
    <w:rsid w:val="001725EE"/>
    <w:rsid w:val="001824CF"/>
    <w:rsid w:val="0018338F"/>
    <w:rsid w:val="001876DB"/>
    <w:rsid w:val="00192817"/>
    <w:rsid w:val="00195B36"/>
    <w:rsid w:val="00195CB3"/>
    <w:rsid w:val="001A0446"/>
    <w:rsid w:val="001A0877"/>
    <w:rsid w:val="001A5D3A"/>
    <w:rsid w:val="001A732A"/>
    <w:rsid w:val="001B09EE"/>
    <w:rsid w:val="001B22A5"/>
    <w:rsid w:val="001B48BE"/>
    <w:rsid w:val="001C29C4"/>
    <w:rsid w:val="001C2B0E"/>
    <w:rsid w:val="001C3A89"/>
    <w:rsid w:val="001C525F"/>
    <w:rsid w:val="001C6E01"/>
    <w:rsid w:val="001D1C35"/>
    <w:rsid w:val="001D6090"/>
    <w:rsid w:val="001E1FCD"/>
    <w:rsid w:val="001E509A"/>
    <w:rsid w:val="001F3EEB"/>
    <w:rsid w:val="001F4C03"/>
    <w:rsid w:val="002015C7"/>
    <w:rsid w:val="00204E30"/>
    <w:rsid w:val="00205708"/>
    <w:rsid w:val="00205ED0"/>
    <w:rsid w:val="00217045"/>
    <w:rsid w:val="0023088A"/>
    <w:rsid w:val="0023562E"/>
    <w:rsid w:val="002406C5"/>
    <w:rsid w:val="002414FA"/>
    <w:rsid w:val="0024427B"/>
    <w:rsid w:val="002503CF"/>
    <w:rsid w:val="0025264C"/>
    <w:rsid w:val="00256AC2"/>
    <w:rsid w:val="0026056C"/>
    <w:rsid w:val="00261D61"/>
    <w:rsid w:val="002663EA"/>
    <w:rsid w:val="002666A9"/>
    <w:rsid w:val="002678D9"/>
    <w:rsid w:val="00267971"/>
    <w:rsid w:val="00270CF7"/>
    <w:rsid w:val="002752FD"/>
    <w:rsid w:val="00283128"/>
    <w:rsid w:val="0028586B"/>
    <w:rsid w:val="00290A38"/>
    <w:rsid w:val="00292EF3"/>
    <w:rsid w:val="002A7BDE"/>
    <w:rsid w:val="002B1076"/>
    <w:rsid w:val="002B486C"/>
    <w:rsid w:val="002B5C14"/>
    <w:rsid w:val="002C6960"/>
    <w:rsid w:val="002C7232"/>
    <w:rsid w:val="002D1D3A"/>
    <w:rsid w:val="002D36E6"/>
    <w:rsid w:val="002E0C47"/>
    <w:rsid w:val="002E1457"/>
    <w:rsid w:val="002E1591"/>
    <w:rsid w:val="002E71DE"/>
    <w:rsid w:val="002F04E7"/>
    <w:rsid w:val="002F2217"/>
    <w:rsid w:val="002F5C00"/>
    <w:rsid w:val="0030385F"/>
    <w:rsid w:val="00303C23"/>
    <w:rsid w:val="00303CEF"/>
    <w:rsid w:val="00307FF4"/>
    <w:rsid w:val="00310D11"/>
    <w:rsid w:val="00311044"/>
    <w:rsid w:val="00312BA5"/>
    <w:rsid w:val="00320179"/>
    <w:rsid w:val="00331B49"/>
    <w:rsid w:val="00334624"/>
    <w:rsid w:val="00337677"/>
    <w:rsid w:val="00337B00"/>
    <w:rsid w:val="0034095C"/>
    <w:rsid w:val="00341B65"/>
    <w:rsid w:val="003560BF"/>
    <w:rsid w:val="0036642C"/>
    <w:rsid w:val="0037026C"/>
    <w:rsid w:val="00381DA4"/>
    <w:rsid w:val="0038435E"/>
    <w:rsid w:val="00392DF9"/>
    <w:rsid w:val="003A47A4"/>
    <w:rsid w:val="003A5CBA"/>
    <w:rsid w:val="003A766C"/>
    <w:rsid w:val="003B33E3"/>
    <w:rsid w:val="003B39EF"/>
    <w:rsid w:val="003C16CD"/>
    <w:rsid w:val="003C31C2"/>
    <w:rsid w:val="003C370C"/>
    <w:rsid w:val="003C496C"/>
    <w:rsid w:val="003C5641"/>
    <w:rsid w:val="003C7031"/>
    <w:rsid w:val="003D008D"/>
    <w:rsid w:val="003D1BE1"/>
    <w:rsid w:val="003D4C3F"/>
    <w:rsid w:val="003E60A4"/>
    <w:rsid w:val="003E749D"/>
    <w:rsid w:val="003F147E"/>
    <w:rsid w:val="003F216A"/>
    <w:rsid w:val="00402180"/>
    <w:rsid w:val="004029A6"/>
    <w:rsid w:val="00402EA6"/>
    <w:rsid w:val="00407955"/>
    <w:rsid w:val="00416285"/>
    <w:rsid w:val="00416D6B"/>
    <w:rsid w:val="00423473"/>
    <w:rsid w:val="0042498C"/>
    <w:rsid w:val="00424E9E"/>
    <w:rsid w:val="00427C17"/>
    <w:rsid w:val="004302D1"/>
    <w:rsid w:val="00446822"/>
    <w:rsid w:val="00456569"/>
    <w:rsid w:val="00457F21"/>
    <w:rsid w:val="004628FC"/>
    <w:rsid w:val="004630E8"/>
    <w:rsid w:val="00467344"/>
    <w:rsid w:val="00473B28"/>
    <w:rsid w:val="00474259"/>
    <w:rsid w:val="004875F3"/>
    <w:rsid w:val="00491D35"/>
    <w:rsid w:val="00497325"/>
    <w:rsid w:val="004A1D63"/>
    <w:rsid w:val="004A3198"/>
    <w:rsid w:val="004A6B04"/>
    <w:rsid w:val="004B0FB2"/>
    <w:rsid w:val="004B6F6E"/>
    <w:rsid w:val="004C44CA"/>
    <w:rsid w:val="004D5C8D"/>
    <w:rsid w:val="004D7CFA"/>
    <w:rsid w:val="004E00DC"/>
    <w:rsid w:val="004E0A8F"/>
    <w:rsid w:val="004E7494"/>
    <w:rsid w:val="004F1600"/>
    <w:rsid w:val="004F4F0C"/>
    <w:rsid w:val="00500585"/>
    <w:rsid w:val="0050558F"/>
    <w:rsid w:val="0050674D"/>
    <w:rsid w:val="00507717"/>
    <w:rsid w:val="0051077A"/>
    <w:rsid w:val="00515FE2"/>
    <w:rsid w:val="00521FA9"/>
    <w:rsid w:val="0052250B"/>
    <w:rsid w:val="005245CC"/>
    <w:rsid w:val="00527AAE"/>
    <w:rsid w:val="00530673"/>
    <w:rsid w:val="00531F9F"/>
    <w:rsid w:val="00537549"/>
    <w:rsid w:val="00537F44"/>
    <w:rsid w:val="005450C3"/>
    <w:rsid w:val="005545FD"/>
    <w:rsid w:val="00567EC3"/>
    <w:rsid w:val="00575529"/>
    <w:rsid w:val="0058031B"/>
    <w:rsid w:val="00592FA3"/>
    <w:rsid w:val="005A3597"/>
    <w:rsid w:val="005B470F"/>
    <w:rsid w:val="005C2CBA"/>
    <w:rsid w:val="005D6A3B"/>
    <w:rsid w:val="005D6FD5"/>
    <w:rsid w:val="005D7A8F"/>
    <w:rsid w:val="005E092B"/>
    <w:rsid w:val="005E0C09"/>
    <w:rsid w:val="005E60FE"/>
    <w:rsid w:val="005F0730"/>
    <w:rsid w:val="005F2262"/>
    <w:rsid w:val="005F4D8C"/>
    <w:rsid w:val="005F4E81"/>
    <w:rsid w:val="00600B37"/>
    <w:rsid w:val="00601F09"/>
    <w:rsid w:val="00615F8A"/>
    <w:rsid w:val="00616683"/>
    <w:rsid w:val="00617FE6"/>
    <w:rsid w:val="006207B4"/>
    <w:rsid w:val="00625C19"/>
    <w:rsid w:val="006262F6"/>
    <w:rsid w:val="0062688B"/>
    <w:rsid w:val="00633E79"/>
    <w:rsid w:val="0063544C"/>
    <w:rsid w:val="00650470"/>
    <w:rsid w:val="0065056D"/>
    <w:rsid w:val="0065754A"/>
    <w:rsid w:val="006614D5"/>
    <w:rsid w:val="00675494"/>
    <w:rsid w:val="006775DC"/>
    <w:rsid w:val="00686CBC"/>
    <w:rsid w:val="00690D18"/>
    <w:rsid w:val="00694B02"/>
    <w:rsid w:val="006B7BE6"/>
    <w:rsid w:val="006C31D6"/>
    <w:rsid w:val="006D0820"/>
    <w:rsid w:val="006D0B5D"/>
    <w:rsid w:val="006D6C64"/>
    <w:rsid w:val="006E0D57"/>
    <w:rsid w:val="006E12F0"/>
    <w:rsid w:val="006E410E"/>
    <w:rsid w:val="006E468E"/>
    <w:rsid w:val="006F0E69"/>
    <w:rsid w:val="006F2CAA"/>
    <w:rsid w:val="00700677"/>
    <w:rsid w:val="00712A05"/>
    <w:rsid w:val="00716634"/>
    <w:rsid w:val="00717452"/>
    <w:rsid w:val="007221CB"/>
    <w:rsid w:val="00724074"/>
    <w:rsid w:val="00726559"/>
    <w:rsid w:val="00743FCC"/>
    <w:rsid w:val="00746D1A"/>
    <w:rsid w:val="00752650"/>
    <w:rsid w:val="00754F27"/>
    <w:rsid w:val="00757336"/>
    <w:rsid w:val="00773149"/>
    <w:rsid w:val="00773E6E"/>
    <w:rsid w:val="00781915"/>
    <w:rsid w:val="00782F69"/>
    <w:rsid w:val="00784E2E"/>
    <w:rsid w:val="00787B06"/>
    <w:rsid w:val="00792272"/>
    <w:rsid w:val="00795256"/>
    <w:rsid w:val="00797AB6"/>
    <w:rsid w:val="00797FEE"/>
    <w:rsid w:val="007A1F0C"/>
    <w:rsid w:val="007A3F0B"/>
    <w:rsid w:val="007A4B38"/>
    <w:rsid w:val="007A74D5"/>
    <w:rsid w:val="007B05BA"/>
    <w:rsid w:val="007B219D"/>
    <w:rsid w:val="007B3CAF"/>
    <w:rsid w:val="007C0CB6"/>
    <w:rsid w:val="007C30D6"/>
    <w:rsid w:val="007C3AAD"/>
    <w:rsid w:val="007D04FD"/>
    <w:rsid w:val="007D43AB"/>
    <w:rsid w:val="007E348A"/>
    <w:rsid w:val="007E3510"/>
    <w:rsid w:val="007E543B"/>
    <w:rsid w:val="007E6378"/>
    <w:rsid w:val="007F3BF2"/>
    <w:rsid w:val="007F4293"/>
    <w:rsid w:val="007F58E2"/>
    <w:rsid w:val="007F64ED"/>
    <w:rsid w:val="007F7A63"/>
    <w:rsid w:val="0080323B"/>
    <w:rsid w:val="008066E5"/>
    <w:rsid w:val="008118EF"/>
    <w:rsid w:val="008119DD"/>
    <w:rsid w:val="00811ED0"/>
    <w:rsid w:val="0081285D"/>
    <w:rsid w:val="00812D72"/>
    <w:rsid w:val="00822C58"/>
    <w:rsid w:val="00827614"/>
    <w:rsid w:val="0083499E"/>
    <w:rsid w:val="00834C22"/>
    <w:rsid w:val="008350F4"/>
    <w:rsid w:val="008352BA"/>
    <w:rsid w:val="008372B7"/>
    <w:rsid w:val="00837BAD"/>
    <w:rsid w:val="00837E37"/>
    <w:rsid w:val="00842447"/>
    <w:rsid w:val="00846D90"/>
    <w:rsid w:val="0085425E"/>
    <w:rsid w:val="00855CA6"/>
    <w:rsid w:val="00855DC9"/>
    <w:rsid w:val="00856444"/>
    <w:rsid w:val="008575D0"/>
    <w:rsid w:val="00861BBB"/>
    <w:rsid w:val="00862CF0"/>
    <w:rsid w:val="00874BE6"/>
    <w:rsid w:val="00874C81"/>
    <w:rsid w:val="008760A6"/>
    <w:rsid w:val="008804B4"/>
    <w:rsid w:val="00882F9F"/>
    <w:rsid w:val="008856C2"/>
    <w:rsid w:val="008862EB"/>
    <w:rsid w:val="0089014B"/>
    <w:rsid w:val="0089137C"/>
    <w:rsid w:val="008931EB"/>
    <w:rsid w:val="008A33CC"/>
    <w:rsid w:val="008A5910"/>
    <w:rsid w:val="008B23A9"/>
    <w:rsid w:val="008B325F"/>
    <w:rsid w:val="008B3859"/>
    <w:rsid w:val="008B4CE3"/>
    <w:rsid w:val="008E2D70"/>
    <w:rsid w:val="008E3078"/>
    <w:rsid w:val="008E50FC"/>
    <w:rsid w:val="008E6A21"/>
    <w:rsid w:val="008E6AEC"/>
    <w:rsid w:val="008F2B7A"/>
    <w:rsid w:val="008F675F"/>
    <w:rsid w:val="008F7FAC"/>
    <w:rsid w:val="00900CD9"/>
    <w:rsid w:val="009079BE"/>
    <w:rsid w:val="009150F8"/>
    <w:rsid w:val="009165C2"/>
    <w:rsid w:val="00916B2F"/>
    <w:rsid w:val="00923E3D"/>
    <w:rsid w:val="00924D11"/>
    <w:rsid w:val="009332A9"/>
    <w:rsid w:val="009341F3"/>
    <w:rsid w:val="0093476C"/>
    <w:rsid w:val="00936359"/>
    <w:rsid w:val="0094768E"/>
    <w:rsid w:val="00950A9C"/>
    <w:rsid w:val="009513D6"/>
    <w:rsid w:val="0095259F"/>
    <w:rsid w:val="009536A0"/>
    <w:rsid w:val="009606B2"/>
    <w:rsid w:val="00966214"/>
    <w:rsid w:val="009712F5"/>
    <w:rsid w:val="00974928"/>
    <w:rsid w:val="00977F63"/>
    <w:rsid w:val="009809F8"/>
    <w:rsid w:val="0099071E"/>
    <w:rsid w:val="0099151C"/>
    <w:rsid w:val="00994EEC"/>
    <w:rsid w:val="009964C6"/>
    <w:rsid w:val="00996AA4"/>
    <w:rsid w:val="009970F1"/>
    <w:rsid w:val="009A1EA9"/>
    <w:rsid w:val="009A37B2"/>
    <w:rsid w:val="009A3E8D"/>
    <w:rsid w:val="009B14E3"/>
    <w:rsid w:val="009B4674"/>
    <w:rsid w:val="009B5BB1"/>
    <w:rsid w:val="009B64A6"/>
    <w:rsid w:val="009C3C8F"/>
    <w:rsid w:val="009C5B3A"/>
    <w:rsid w:val="009E030A"/>
    <w:rsid w:val="009E0DA2"/>
    <w:rsid w:val="009E503E"/>
    <w:rsid w:val="009F49DF"/>
    <w:rsid w:val="00A03648"/>
    <w:rsid w:val="00A0422A"/>
    <w:rsid w:val="00A16C64"/>
    <w:rsid w:val="00A23AA2"/>
    <w:rsid w:val="00A23B10"/>
    <w:rsid w:val="00A25DB9"/>
    <w:rsid w:val="00A277A3"/>
    <w:rsid w:val="00A30CDA"/>
    <w:rsid w:val="00A318EA"/>
    <w:rsid w:val="00A32764"/>
    <w:rsid w:val="00A361B2"/>
    <w:rsid w:val="00A52431"/>
    <w:rsid w:val="00A613D4"/>
    <w:rsid w:val="00A72C0D"/>
    <w:rsid w:val="00A74C06"/>
    <w:rsid w:val="00A7661F"/>
    <w:rsid w:val="00A861B5"/>
    <w:rsid w:val="00A86382"/>
    <w:rsid w:val="00A866DC"/>
    <w:rsid w:val="00A909C9"/>
    <w:rsid w:val="00A9306E"/>
    <w:rsid w:val="00AA33F2"/>
    <w:rsid w:val="00AA67D9"/>
    <w:rsid w:val="00AB21AF"/>
    <w:rsid w:val="00AC3DB8"/>
    <w:rsid w:val="00AD2D69"/>
    <w:rsid w:val="00AD4FA1"/>
    <w:rsid w:val="00AE205E"/>
    <w:rsid w:val="00AE70E3"/>
    <w:rsid w:val="00AF2FBA"/>
    <w:rsid w:val="00AF4DD5"/>
    <w:rsid w:val="00B0054A"/>
    <w:rsid w:val="00B03014"/>
    <w:rsid w:val="00B1047F"/>
    <w:rsid w:val="00B15B95"/>
    <w:rsid w:val="00B167FC"/>
    <w:rsid w:val="00B178D2"/>
    <w:rsid w:val="00B260AF"/>
    <w:rsid w:val="00B40A66"/>
    <w:rsid w:val="00B41813"/>
    <w:rsid w:val="00B41A77"/>
    <w:rsid w:val="00B458FB"/>
    <w:rsid w:val="00B460AB"/>
    <w:rsid w:val="00B519D3"/>
    <w:rsid w:val="00B5318B"/>
    <w:rsid w:val="00B54173"/>
    <w:rsid w:val="00B541FC"/>
    <w:rsid w:val="00B54223"/>
    <w:rsid w:val="00B55DFA"/>
    <w:rsid w:val="00B63509"/>
    <w:rsid w:val="00B67D13"/>
    <w:rsid w:val="00B75CE1"/>
    <w:rsid w:val="00B764C8"/>
    <w:rsid w:val="00B84AFB"/>
    <w:rsid w:val="00B84C97"/>
    <w:rsid w:val="00B85E03"/>
    <w:rsid w:val="00BB250E"/>
    <w:rsid w:val="00BB5B2B"/>
    <w:rsid w:val="00BC2EF4"/>
    <w:rsid w:val="00BC5E35"/>
    <w:rsid w:val="00BD06FE"/>
    <w:rsid w:val="00BE3C39"/>
    <w:rsid w:val="00BF1F48"/>
    <w:rsid w:val="00BF4E9B"/>
    <w:rsid w:val="00BF6448"/>
    <w:rsid w:val="00BF6CAD"/>
    <w:rsid w:val="00C02836"/>
    <w:rsid w:val="00C10E74"/>
    <w:rsid w:val="00C11825"/>
    <w:rsid w:val="00C16FD0"/>
    <w:rsid w:val="00C1760D"/>
    <w:rsid w:val="00C176DD"/>
    <w:rsid w:val="00C233F4"/>
    <w:rsid w:val="00C24532"/>
    <w:rsid w:val="00C33C10"/>
    <w:rsid w:val="00C33D72"/>
    <w:rsid w:val="00C34332"/>
    <w:rsid w:val="00C361C7"/>
    <w:rsid w:val="00C36FBA"/>
    <w:rsid w:val="00C40060"/>
    <w:rsid w:val="00C420A2"/>
    <w:rsid w:val="00C424A9"/>
    <w:rsid w:val="00C441F0"/>
    <w:rsid w:val="00C46F17"/>
    <w:rsid w:val="00C51FD5"/>
    <w:rsid w:val="00C55654"/>
    <w:rsid w:val="00C5623E"/>
    <w:rsid w:val="00C5747C"/>
    <w:rsid w:val="00C60762"/>
    <w:rsid w:val="00C664F4"/>
    <w:rsid w:val="00C67109"/>
    <w:rsid w:val="00C71616"/>
    <w:rsid w:val="00C725CB"/>
    <w:rsid w:val="00C740C3"/>
    <w:rsid w:val="00C76F57"/>
    <w:rsid w:val="00C90655"/>
    <w:rsid w:val="00C94250"/>
    <w:rsid w:val="00C97BCF"/>
    <w:rsid w:val="00CA1C65"/>
    <w:rsid w:val="00CA6B5A"/>
    <w:rsid w:val="00CA7579"/>
    <w:rsid w:val="00CB2536"/>
    <w:rsid w:val="00CC0B71"/>
    <w:rsid w:val="00CC743C"/>
    <w:rsid w:val="00CD671E"/>
    <w:rsid w:val="00CD6727"/>
    <w:rsid w:val="00CD7C97"/>
    <w:rsid w:val="00CD7EB4"/>
    <w:rsid w:val="00CE495C"/>
    <w:rsid w:val="00CE628D"/>
    <w:rsid w:val="00CE6485"/>
    <w:rsid w:val="00CE7E6B"/>
    <w:rsid w:val="00CF0AB6"/>
    <w:rsid w:val="00CF2ABD"/>
    <w:rsid w:val="00CF2C00"/>
    <w:rsid w:val="00CF4868"/>
    <w:rsid w:val="00CF6574"/>
    <w:rsid w:val="00D0216B"/>
    <w:rsid w:val="00D03DF4"/>
    <w:rsid w:val="00D04E33"/>
    <w:rsid w:val="00D050DE"/>
    <w:rsid w:val="00D06C67"/>
    <w:rsid w:val="00D14014"/>
    <w:rsid w:val="00D15947"/>
    <w:rsid w:val="00D15DA8"/>
    <w:rsid w:val="00D20D7B"/>
    <w:rsid w:val="00D2120B"/>
    <w:rsid w:val="00D339B8"/>
    <w:rsid w:val="00D350D5"/>
    <w:rsid w:val="00D41DD2"/>
    <w:rsid w:val="00D44CE5"/>
    <w:rsid w:val="00D52FF6"/>
    <w:rsid w:val="00D543A8"/>
    <w:rsid w:val="00D55457"/>
    <w:rsid w:val="00D62E1E"/>
    <w:rsid w:val="00D637E9"/>
    <w:rsid w:val="00D705B4"/>
    <w:rsid w:val="00D70AD7"/>
    <w:rsid w:val="00D7240E"/>
    <w:rsid w:val="00D809BC"/>
    <w:rsid w:val="00D81BBB"/>
    <w:rsid w:val="00D833F3"/>
    <w:rsid w:val="00D86C7E"/>
    <w:rsid w:val="00D95850"/>
    <w:rsid w:val="00D967C2"/>
    <w:rsid w:val="00DA4E5E"/>
    <w:rsid w:val="00DA6C96"/>
    <w:rsid w:val="00DB127A"/>
    <w:rsid w:val="00DB16AE"/>
    <w:rsid w:val="00DB4DA2"/>
    <w:rsid w:val="00DC396F"/>
    <w:rsid w:val="00DC6AF3"/>
    <w:rsid w:val="00DD1921"/>
    <w:rsid w:val="00DD2B28"/>
    <w:rsid w:val="00DD5368"/>
    <w:rsid w:val="00DD6181"/>
    <w:rsid w:val="00DE18CE"/>
    <w:rsid w:val="00DE58F5"/>
    <w:rsid w:val="00DE62FC"/>
    <w:rsid w:val="00DF0998"/>
    <w:rsid w:val="00E1134E"/>
    <w:rsid w:val="00E174BB"/>
    <w:rsid w:val="00E17EBF"/>
    <w:rsid w:val="00E22259"/>
    <w:rsid w:val="00E23310"/>
    <w:rsid w:val="00E25936"/>
    <w:rsid w:val="00E26C5D"/>
    <w:rsid w:val="00E320AE"/>
    <w:rsid w:val="00E35267"/>
    <w:rsid w:val="00E418AB"/>
    <w:rsid w:val="00E420A0"/>
    <w:rsid w:val="00E5198F"/>
    <w:rsid w:val="00E525C7"/>
    <w:rsid w:val="00E55DBE"/>
    <w:rsid w:val="00E570D3"/>
    <w:rsid w:val="00E65F8E"/>
    <w:rsid w:val="00E747CA"/>
    <w:rsid w:val="00E7666A"/>
    <w:rsid w:val="00E81DDB"/>
    <w:rsid w:val="00E84FD2"/>
    <w:rsid w:val="00E85313"/>
    <w:rsid w:val="00E94B8A"/>
    <w:rsid w:val="00E94BCD"/>
    <w:rsid w:val="00EA078F"/>
    <w:rsid w:val="00EA135F"/>
    <w:rsid w:val="00EA1B36"/>
    <w:rsid w:val="00EA216A"/>
    <w:rsid w:val="00EA6087"/>
    <w:rsid w:val="00EB11A4"/>
    <w:rsid w:val="00EB4592"/>
    <w:rsid w:val="00EC172B"/>
    <w:rsid w:val="00EC7378"/>
    <w:rsid w:val="00ED277A"/>
    <w:rsid w:val="00EF0331"/>
    <w:rsid w:val="00F02DAC"/>
    <w:rsid w:val="00F31511"/>
    <w:rsid w:val="00F35089"/>
    <w:rsid w:val="00F36887"/>
    <w:rsid w:val="00F4058E"/>
    <w:rsid w:val="00F408B2"/>
    <w:rsid w:val="00F45DB9"/>
    <w:rsid w:val="00F532DA"/>
    <w:rsid w:val="00F57E17"/>
    <w:rsid w:val="00F62D41"/>
    <w:rsid w:val="00F705DB"/>
    <w:rsid w:val="00F72A9D"/>
    <w:rsid w:val="00F74177"/>
    <w:rsid w:val="00F749EB"/>
    <w:rsid w:val="00F7726A"/>
    <w:rsid w:val="00F7734E"/>
    <w:rsid w:val="00F827FC"/>
    <w:rsid w:val="00F85185"/>
    <w:rsid w:val="00F859A0"/>
    <w:rsid w:val="00F87883"/>
    <w:rsid w:val="00F909B4"/>
    <w:rsid w:val="00F90D14"/>
    <w:rsid w:val="00F95041"/>
    <w:rsid w:val="00F9646A"/>
    <w:rsid w:val="00FA1E6B"/>
    <w:rsid w:val="00FA3A35"/>
    <w:rsid w:val="00FB1BCE"/>
    <w:rsid w:val="00FB365C"/>
    <w:rsid w:val="00FB4B47"/>
    <w:rsid w:val="00FB7230"/>
    <w:rsid w:val="00FC099F"/>
    <w:rsid w:val="00FC1AFA"/>
    <w:rsid w:val="00FC623E"/>
    <w:rsid w:val="00FD30A0"/>
    <w:rsid w:val="00FD6667"/>
    <w:rsid w:val="00FE1344"/>
    <w:rsid w:val="00FE1D76"/>
    <w:rsid w:val="00FE68FA"/>
    <w:rsid w:val="00FE6ECC"/>
    <w:rsid w:val="00FE7894"/>
    <w:rsid w:val="00FF0F75"/>
    <w:rsid w:val="00FF25BD"/>
    <w:rsid w:val="00FF2A91"/>
    <w:rsid w:val="00FF4C67"/>
    <w:rsid w:val="00FF7F6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288BEED"/>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7">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semiHidden="1" w:unhideWhenUsed="1"/>
    <w:lsdException w:name="Smart Hyperlink" w:semiHidden="1" w:unhideWhenUsed="1"/>
  </w:latentStyles>
  <w:style w:type="paragraph" w:default="1" w:styleId="Standard">
    <w:name w:val="Normal"/>
    <w:qFormat/>
    <w:rsid w:val="005F2262"/>
    <w:rPr>
      <w:rFonts w:ascii="Arial" w:hAnsi="Arial"/>
      <w:sz w:val="24"/>
    </w:rPr>
  </w:style>
  <w:style w:type="paragraph" w:styleId="berschrift1">
    <w:name w:val="heading 1"/>
    <w:basedOn w:val="Standard"/>
    <w:next w:val="Standard"/>
    <w:link w:val="berschrift1Zchn"/>
    <w:qFormat/>
    <w:locked/>
    <w:rsid w:val="00E320AE"/>
    <w:pPr>
      <w:keepNext/>
      <w:spacing w:before="240" w:after="60"/>
      <w:outlineLvl w:val="0"/>
    </w:pPr>
    <w:rPr>
      <w:rFonts w:ascii="Cambria" w:hAnsi="Cambria"/>
      <w:b/>
      <w:bCs/>
      <w:kern w:val="32"/>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trPr>
      <w:hidden/>
    </w:trPr>
  </w:style>
  <w:style w:type="numbering" w:default="1" w:styleId="KeineListe">
    <w:name w:val="No List"/>
    <w:uiPriority w:val="99"/>
    <w:semiHidden/>
    <w:unhideWhenUsed/>
  </w:style>
  <w:style w:type="paragraph" w:styleId="Kopfzeile">
    <w:name w:val="header"/>
    <w:basedOn w:val="Standard"/>
    <w:link w:val="KopfzeileZchn"/>
    <w:uiPriority w:val="99"/>
    <w:rsid w:val="005F2262"/>
    <w:pPr>
      <w:tabs>
        <w:tab w:val="center" w:pos="4536"/>
        <w:tab w:val="right" w:pos="9072"/>
      </w:tabs>
    </w:pPr>
  </w:style>
  <w:style w:type="character" w:customStyle="1" w:styleId="KopfzeileZchn">
    <w:name w:val="Kopfzeile Zchn"/>
    <w:link w:val="Kopfzeile"/>
    <w:uiPriority w:val="99"/>
    <w:rsid w:val="00881458"/>
    <w:rPr>
      <w:rFonts w:ascii="Arial" w:hAnsi="Arial"/>
      <w:sz w:val="24"/>
      <w:szCs w:val="20"/>
    </w:rPr>
  </w:style>
  <w:style w:type="paragraph" w:styleId="Fuzeile">
    <w:name w:val="footer"/>
    <w:basedOn w:val="Standard"/>
    <w:link w:val="FuzeileZchn"/>
    <w:rsid w:val="005F2262"/>
    <w:pPr>
      <w:tabs>
        <w:tab w:val="center" w:pos="4536"/>
        <w:tab w:val="right" w:pos="9072"/>
      </w:tabs>
    </w:pPr>
  </w:style>
  <w:style w:type="character" w:customStyle="1" w:styleId="FuzeileZchn">
    <w:name w:val="Fußzeile Zchn"/>
    <w:link w:val="Fuzeile"/>
    <w:uiPriority w:val="99"/>
    <w:rsid w:val="00881458"/>
    <w:rPr>
      <w:rFonts w:ascii="Arial" w:hAnsi="Arial"/>
      <w:sz w:val="24"/>
      <w:szCs w:val="20"/>
    </w:rPr>
  </w:style>
  <w:style w:type="table" w:styleId="Tabellenraster">
    <w:name w:val="Table Grid"/>
    <w:basedOn w:val="NormaleTabelle"/>
    <w:uiPriority w:val="59"/>
    <w:rsid w:val="005F22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character" w:styleId="Seitenzahl">
    <w:name w:val="page number"/>
    <w:uiPriority w:val="99"/>
    <w:rsid w:val="00A52431"/>
    <w:rPr>
      <w:rFonts w:cs="Times New Roman"/>
    </w:rPr>
  </w:style>
  <w:style w:type="paragraph" w:styleId="Dokumentstruktur">
    <w:name w:val="Document Map"/>
    <w:basedOn w:val="Standard"/>
    <w:link w:val="DokumentstrukturZchn"/>
    <w:uiPriority w:val="99"/>
    <w:semiHidden/>
    <w:rsid w:val="00855DC9"/>
    <w:pPr>
      <w:shd w:val="clear" w:color="auto" w:fill="000080"/>
    </w:pPr>
    <w:rPr>
      <w:rFonts w:ascii="Tahoma" w:hAnsi="Tahoma" w:cs="Tahoma"/>
      <w:sz w:val="20"/>
    </w:rPr>
  </w:style>
  <w:style w:type="character" w:customStyle="1" w:styleId="DokumentstrukturZchn">
    <w:name w:val="Dokumentstruktur Zchn"/>
    <w:link w:val="Dokumentstruktur"/>
    <w:uiPriority w:val="99"/>
    <w:semiHidden/>
    <w:rsid w:val="00881458"/>
    <w:rPr>
      <w:sz w:val="0"/>
      <w:szCs w:val="0"/>
    </w:rPr>
  </w:style>
  <w:style w:type="paragraph" w:customStyle="1" w:styleId="FarbigeSchattierung-Akzent11">
    <w:name w:val="Farbige Schattierung - Akzent 11"/>
    <w:hidden/>
    <w:uiPriority w:val="99"/>
    <w:semiHidden/>
    <w:rsid w:val="008804B4"/>
    <w:rPr>
      <w:rFonts w:ascii="Arial" w:hAnsi="Arial"/>
      <w:sz w:val="24"/>
    </w:rPr>
  </w:style>
  <w:style w:type="paragraph" w:styleId="Sprechblasentext">
    <w:name w:val="Balloon Text"/>
    <w:basedOn w:val="Standard"/>
    <w:link w:val="SprechblasentextZchn"/>
    <w:uiPriority w:val="99"/>
    <w:rsid w:val="008804B4"/>
    <w:rPr>
      <w:rFonts w:ascii="Tahoma" w:hAnsi="Tahoma" w:cs="Tahoma"/>
      <w:sz w:val="16"/>
      <w:szCs w:val="16"/>
    </w:rPr>
  </w:style>
  <w:style w:type="character" w:customStyle="1" w:styleId="SprechblasentextZchn">
    <w:name w:val="Sprechblasentext Zchn"/>
    <w:link w:val="Sprechblasentext"/>
    <w:uiPriority w:val="99"/>
    <w:locked/>
    <w:rsid w:val="008804B4"/>
    <w:rPr>
      <w:rFonts w:ascii="Tahoma" w:hAnsi="Tahoma" w:cs="Tahoma"/>
      <w:sz w:val="16"/>
      <w:szCs w:val="16"/>
    </w:rPr>
  </w:style>
  <w:style w:type="paragraph" w:customStyle="1" w:styleId="FarbigeListe-Akzent11">
    <w:name w:val="Farbige Liste - Akzent 11"/>
    <w:basedOn w:val="Standard"/>
    <w:uiPriority w:val="99"/>
    <w:qFormat/>
    <w:rsid w:val="00B167FC"/>
    <w:pPr>
      <w:ind w:left="708"/>
    </w:pPr>
  </w:style>
  <w:style w:type="character" w:styleId="Hervorhebung">
    <w:name w:val="Emphasis"/>
    <w:uiPriority w:val="99"/>
    <w:qFormat/>
    <w:rsid w:val="00042C6C"/>
    <w:rPr>
      <w:rFonts w:cs="Times New Roman"/>
      <w:i/>
      <w:iCs/>
    </w:rPr>
  </w:style>
  <w:style w:type="paragraph" w:customStyle="1" w:styleId="MittleresRaster21">
    <w:name w:val="Mittleres Raster 21"/>
    <w:uiPriority w:val="1"/>
    <w:qFormat/>
    <w:rsid w:val="00712A05"/>
    <w:rPr>
      <w:rFonts w:ascii="Calibri" w:eastAsia="Calibri" w:hAnsi="Calibri"/>
      <w:sz w:val="22"/>
      <w:szCs w:val="22"/>
      <w:lang w:eastAsia="en-US"/>
    </w:rPr>
  </w:style>
  <w:style w:type="character" w:customStyle="1" w:styleId="berschrift1Zchn">
    <w:name w:val="Überschrift 1 Zchn"/>
    <w:link w:val="berschrift1"/>
    <w:rsid w:val="00E320AE"/>
    <w:rPr>
      <w:rFonts w:ascii="Cambria" w:hAnsi="Cambria"/>
      <w:b/>
      <w:bCs/>
      <w:kern w:val="32"/>
      <w:sz w:val="32"/>
      <w:szCs w:val="32"/>
    </w:rPr>
  </w:style>
  <w:style w:type="paragraph" w:styleId="StandardWeb">
    <w:name w:val="Normal (Web)"/>
    <w:basedOn w:val="Standard"/>
    <w:uiPriority w:val="99"/>
    <w:unhideWhenUsed/>
    <w:rsid w:val="00E320AE"/>
    <w:pPr>
      <w:spacing w:before="100" w:beforeAutospacing="1" w:after="100" w:afterAutospacing="1"/>
    </w:pPr>
    <w:rPr>
      <w:rFonts w:ascii="Times New Roman" w:hAnsi="Times New Roman"/>
      <w:szCs w:val="24"/>
    </w:rPr>
  </w:style>
  <w:style w:type="character" w:customStyle="1" w:styleId="mw-headline">
    <w:name w:val="mw-headline"/>
    <w:rsid w:val="00E320AE"/>
  </w:style>
  <w:style w:type="character" w:customStyle="1" w:styleId="highlightedsearchterm">
    <w:name w:val="highlightedsearchterm"/>
    <w:rsid w:val="00E320AE"/>
  </w:style>
  <w:style w:type="character" w:customStyle="1" w:styleId="plainlinks-print">
    <w:name w:val="plainlinks-print"/>
    <w:rsid w:val="00E320AE"/>
  </w:style>
  <w:style w:type="paragraph" w:styleId="KeinLeerraum">
    <w:name w:val="No Spacing"/>
    <w:uiPriority w:val="1"/>
    <w:qFormat/>
    <w:rsid w:val="00B03014"/>
    <w:rPr>
      <w:rFonts w:ascii="Calibri" w:eastAsia="Calibri" w:hAnsi="Calibri"/>
      <w:sz w:val="22"/>
      <w:szCs w:val="22"/>
      <w:lang w:eastAsia="en-US"/>
    </w:rPr>
  </w:style>
  <w:style w:type="paragraph" w:styleId="Listenabsatz">
    <w:name w:val="List Paragraph"/>
    <w:basedOn w:val="Standard"/>
    <w:uiPriority w:val="99"/>
    <w:qFormat/>
    <w:rsid w:val="00D44CE5"/>
    <w:pPr>
      <w:ind w:left="720"/>
      <w:contextualSpacing/>
    </w:pPr>
  </w:style>
  <w:style w:type="paragraph" w:styleId="Funotentext">
    <w:name w:val="footnote text"/>
    <w:basedOn w:val="Standard"/>
    <w:link w:val="FunotentextZchn"/>
    <w:uiPriority w:val="99"/>
    <w:semiHidden/>
    <w:unhideWhenUsed/>
    <w:rsid w:val="00F87883"/>
    <w:rPr>
      <w:sz w:val="20"/>
      <w:lang w:val="x-none" w:eastAsia="x-none"/>
    </w:rPr>
  </w:style>
  <w:style w:type="character" w:customStyle="1" w:styleId="FunotentextZchn">
    <w:name w:val="Fußnotentext Zchn"/>
    <w:basedOn w:val="Absatz-Standardschriftart"/>
    <w:link w:val="Funotentext"/>
    <w:uiPriority w:val="99"/>
    <w:semiHidden/>
    <w:rsid w:val="00F87883"/>
    <w:rPr>
      <w:rFonts w:ascii="Arial" w:hAnsi="Arial"/>
      <w:lang w:val="x-none" w:eastAsia="x-none"/>
    </w:rPr>
  </w:style>
  <w:style w:type="character" w:styleId="Funotenzeichen">
    <w:name w:val="footnote reference"/>
    <w:uiPriority w:val="99"/>
    <w:semiHidden/>
    <w:unhideWhenUsed/>
    <w:rsid w:val="00F87883"/>
    <w:rPr>
      <w:vertAlign w:val="superscript"/>
    </w:rPr>
  </w:style>
  <w:style w:type="paragraph" w:customStyle="1" w:styleId="Default">
    <w:name w:val="Default"/>
    <w:rsid w:val="00FA3A35"/>
    <w:pPr>
      <w:autoSpaceDE w:val="0"/>
      <w:autoSpaceDN w:val="0"/>
      <w:adjustRightInd w:val="0"/>
    </w:pPr>
    <w:rPr>
      <w:rFonts w:ascii="Cambria" w:hAnsi="Cambria" w:cs="Cambria"/>
      <w:color w:val="000000"/>
      <w:sz w:val="24"/>
      <w:szCs w:val="24"/>
    </w:rPr>
  </w:style>
  <w:style w:type="paragraph" w:styleId="Beschriftung">
    <w:name w:val="caption"/>
    <w:basedOn w:val="Standard"/>
    <w:next w:val="Standard"/>
    <w:unhideWhenUsed/>
    <w:qFormat/>
    <w:locked/>
    <w:rsid w:val="00FA3A35"/>
    <w:pPr>
      <w:spacing w:after="200"/>
    </w:pPr>
    <w:rPr>
      <w:i/>
      <w:iCs/>
      <w:color w:val="44546A" w:themeColor="text2"/>
      <w:sz w:val="18"/>
      <w:szCs w:val="18"/>
    </w:rPr>
  </w:style>
  <w:style w:type="character" w:styleId="Fett">
    <w:name w:val="Strong"/>
    <w:uiPriority w:val="22"/>
    <w:qFormat/>
    <w:locked/>
    <w:rsid w:val="009712F5"/>
    <w:rPr>
      <w:b/>
      <w:bCs/>
    </w:rPr>
  </w:style>
  <w:style w:type="paragraph" w:customStyle="1" w:styleId="Formatvorlage1">
    <w:name w:val="Formatvorlage1"/>
    <w:basedOn w:val="Titel"/>
    <w:link w:val="Formatvorlage1Zchn"/>
    <w:qFormat/>
    <w:rsid w:val="009712F5"/>
    <w:pPr>
      <w:spacing w:before="240" w:after="60"/>
      <w:contextualSpacing w:val="0"/>
      <w:outlineLvl w:val="0"/>
    </w:pPr>
    <w:rPr>
      <w:rFonts w:ascii="Arial" w:eastAsia="Times New Roman" w:hAnsi="Arial" w:cs="Arial"/>
      <w:b/>
      <w:bCs/>
      <w:spacing w:val="0"/>
      <w:sz w:val="24"/>
      <w:szCs w:val="32"/>
      <w:u w:val="single"/>
    </w:rPr>
  </w:style>
  <w:style w:type="character" w:customStyle="1" w:styleId="Formatvorlage1Zchn">
    <w:name w:val="Formatvorlage1 Zchn"/>
    <w:link w:val="Formatvorlage1"/>
    <w:rsid w:val="009712F5"/>
    <w:rPr>
      <w:rFonts w:ascii="Arial" w:hAnsi="Arial" w:cs="Arial"/>
      <w:b/>
      <w:bCs/>
      <w:kern w:val="28"/>
      <w:sz w:val="24"/>
      <w:szCs w:val="32"/>
      <w:u w:val="single"/>
    </w:rPr>
  </w:style>
  <w:style w:type="paragraph" w:styleId="Titel">
    <w:name w:val="Title"/>
    <w:basedOn w:val="Standard"/>
    <w:next w:val="Standard"/>
    <w:link w:val="TitelZchn"/>
    <w:qFormat/>
    <w:locked/>
    <w:rsid w:val="009712F5"/>
    <w:pPr>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rsid w:val="009712F5"/>
    <w:rPr>
      <w:rFonts w:asciiTheme="majorHAnsi" w:eastAsiaTheme="majorEastAsia" w:hAnsiTheme="majorHAnsi" w:cstheme="majorBidi"/>
      <w:spacing w:val="-10"/>
      <w:kern w:val="28"/>
      <w:sz w:val="56"/>
      <w:szCs w:val="56"/>
    </w:rPr>
  </w:style>
  <w:style w:type="character" w:styleId="Kommentarzeichen">
    <w:name w:val="annotation reference"/>
    <w:basedOn w:val="Absatz-Standardschriftart"/>
    <w:uiPriority w:val="99"/>
    <w:semiHidden/>
    <w:unhideWhenUsed/>
    <w:rsid w:val="001A0877"/>
    <w:rPr>
      <w:sz w:val="16"/>
      <w:szCs w:val="16"/>
    </w:rPr>
  </w:style>
  <w:style w:type="paragraph" w:styleId="Kommentartext">
    <w:name w:val="annotation text"/>
    <w:basedOn w:val="Standard"/>
    <w:link w:val="KommentartextZchn"/>
    <w:uiPriority w:val="99"/>
    <w:semiHidden/>
    <w:unhideWhenUsed/>
    <w:rsid w:val="001A0877"/>
    <w:rPr>
      <w:sz w:val="20"/>
    </w:rPr>
  </w:style>
  <w:style w:type="character" w:customStyle="1" w:styleId="KommentartextZchn">
    <w:name w:val="Kommentartext Zchn"/>
    <w:basedOn w:val="Absatz-Standardschriftart"/>
    <w:link w:val="Kommentartext"/>
    <w:uiPriority w:val="99"/>
    <w:semiHidden/>
    <w:rsid w:val="001A0877"/>
    <w:rPr>
      <w:rFonts w:ascii="Arial" w:hAnsi="Arial"/>
    </w:rPr>
  </w:style>
  <w:style w:type="paragraph" w:styleId="Kommentarthema">
    <w:name w:val="annotation subject"/>
    <w:basedOn w:val="Kommentartext"/>
    <w:next w:val="Kommentartext"/>
    <w:link w:val="KommentarthemaZchn"/>
    <w:uiPriority w:val="99"/>
    <w:semiHidden/>
    <w:unhideWhenUsed/>
    <w:rsid w:val="001A0877"/>
    <w:rPr>
      <w:b/>
      <w:bCs/>
    </w:rPr>
  </w:style>
  <w:style w:type="character" w:customStyle="1" w:styleId="KommentarthemaZchn">
    <w:name w:val="Kommentarthema Zchn"/>
    <w:basedOn w:val="KommentartextZchn"/>
    <w:link w:val="Kommentarthema"/>
    <w:uiPriority w:val="99"/>
    <w:semiHidden/>
    <w:rsid w:val="001A0877"/>
    <w:rPr>
      <w:rFonts w:ascii="Arial" w:hAnsi="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9094138">
      <w:bodyDiv w:val="1"/>
      <w:marLeft w:val="0"/>
      <w:marRight w:val="0"/>
      <w:marTop w:val="0"/>
      <w:marBottom w:val="0"/>
      <w:divBdr>
        <w:top w:val="none" w:sz="0" w:space="0" w:color="auto"/>
        <w:left w:val="none" w:sz="0" w:space="0" w:color="auto"/>
        <w:bottom w:val="none" w:sz="0" w:space="0" w:color="auto"/>
        <w:right w:val="none" w:sz="0" w:space="0" w:color="auto"/>
      </w:divBdr>
    </w:div>
    <w:div w:id="802842903">
      <w:marLeft w:val="0"/>
      <w:marRight w:val="0"/>
      <w:marTop w:val="0"/>
      <w:marBottom w:val="0"/>
      <w:divBdr>
        <w:top w:val="none" w:sz="0" w:space="0" w:color="auto"/>
        <w:left w:val="none" w:sz="0" w:space="0" w:color="auto"/>
        <w:bottom w:val="none" w:sz="0" w:space="0" w:color="auto"/>
        <w:right w:val="none" w:sz="0" w:space="0" w:color="auto"/>
      </w:divBdr>
      <w:divsChild>
        <w:div w:id="802842913">
          <w:marLeft w:val="562"/>
          <w:marRight w:val="0"/>
          <w:marTop w:val="0"/>
          <w:marBottom w:val="0"/>
          <w:divBdr>
            <w:top w:val="none" w:sz="0" w:space="0" w:color="auto"/>
            <w:left w:val="none" w:sz="0" w:space="0" w:color="auto"/>
            <w:bottom w:val="none" w:sz="0" w:space="0" w:color="auto"/>
            <w:right w:val="none" w:sz="0" w:space="0" w:color="auto"/>
          </w:divBdr>
        </w:div>
      </w:divsChild>
    </w:div>
    <w:div w:id="802842904">
      <w:marLeft w:val="0"/>
      <w:marRight w:val="0"/>
      <w:marTop w:val="0"/>
      <w:marBottom w:val="0"/>
      <w:divBdr>
        <w:top w:val="none" w:sz="0" w:space="0" w:color="auto"/>
        <w:left w:val="none" w:sz="0" w:space="0" w:color="auto"/>
        <w:bottom w:val="none" w:sz="0" w:space="0" w:color="auto"/>
        <w:right w:val="none" w:sz="0" w:space="0" w:color="auto"/>
      </w:divBdr>
      <w:divsChild>
        <w:div w:id="802842917">
          <w:marLeft w:val="547"/>
          <w:marRight w:val="0"/>
          <w:marTop w:val="115"/>
          <w:marBottom w:val="0"/>
          <w:divBdr>
            <w:top w:val="none" w:sz="0" w:space="0" w:color="auto"/>
            <w:left w:val="none" w:sz="0" w:space="0" w:color="auto"/>
            <w:bottom w:val="none" w:sz="0" w:space="0" w:color="auto"/>
            <w:right w:val="none" w:sz="0" w:space="0" w:color="auto"/>
          </w:divBdr>
        </w:div>
      </w:divsChild>
    </w:div>
    <w:div w:id="802842906">
      <w:marLeft w:val="0"/>
      <w:marRight w:val="0"/>
      <w:marTop w:val="0"/>
      <w:marBottom w:val="0"/>
      <w:divBdr>
        <w:top w:val="none" w:sz="0" w:space="0" w:color="auto"/>
        <w:left w:val="none" w:sz="0" w:space="0" w:color="auto"/>
        <w:bottom w:val="none" w:sz="0" w:space="0" w:color="auto"/>
        <w:right w:val="none" w:sz="0" w:space="0" w:color="auto"/>
      </w:divBdr>
    </w:div>
    <w:div w:id="802842907">
      <w:marLeft w:val="0"/>
      <w:marRight w:val="0"/>
      <w:marTop w:val="0"/>
      <w:marBottom w:val="0"/>
      <w:divBdr>
        <w:top w:val="none" w:sz="0" w:space="0" w:color="auto"/>
        <w:left w:val="none" w:sz="0" w:space="0" w:color="auto"/>
        <w:bottom w:val="none" w:sz="0" w:space="0" w:color="auto"/>
        <w:right w:val="none" w:sz="0" w:space="0" w:color="auto"/>
      </w:divBdr>
      <w:divsChild>
        <w:div w:id="802842905">
          <w:marLeft w:val="547"/>
          <w:marRight w:val="0"/>
          <w:marTop w:val="86"/>
          <w:marBottom w:val="0"/>
          <w:divBdr>
            <w:top w:val="none" w:sz="0" w:space="0" w:color="auto"/>
            <w:left w:val="none" w:sz="0" w:space="0" w:color="auto"/>
            <w:bottom w:val="none" w:sz="0" w:space="0" w:color="auto"/>
            <w:right w:val="none" w:sz="0" w:space="0" w:color="auto"/>
          </w:divBdr>
        </w:div>
        <w:div w:id="802842911">
          <w:marLeft w:val="547"/>
          <w:marRight w:val="0"/>
          <w:marTop w:val="86"/>
          <w:marBottom w:val="0"/>
          <w:divBdr>
            <w:top w:val="none" w:sz="0" w:space="0" w:color="auto"/>
            <w:left w:val="none" w:sz="0" w:space="0" w:color="auto"/>
            <w:bottom w:val="none" w:sz="0" w:space="0" w:color="auto"/>
            <w:right w:val="none" w:sz="0" w:space="0" w:color="auto"/>
          </w:divBdr>
        </w:div>
      </w:divsChild>
    </w:div>
    <w:div w:id="802842908">
      <w:marLeft w:val="0"/>
      <w:marRight w:val="0"/>
      <w:marTop w:val="0"/>
      <w:marBottom w:val="0"/>
      <w:divBdr>
        <w:top w:val="none" w:sz="0" w:space="0" w:color="auto"/>
        <w:left w:val="none" w:sz="0" w:space="0" w:color="auto"/>
        <w:bottom w:val="none" w:sz="0" w:space="0" w:color="auto"/>
        <w:right w:val="none" w:sz="0" w:space="0" w:color="auto"/>
      </w:divBdr>
      <w:divsChild>
        <w:div w:id="802842912">
          <w:marLeft w:val="547"/>
          <w:marRight w:val="0"/>
          <w:marTop w:val="86"/>
          <w:marBottom w:val="0"/>
          <w:divBdr>
            <w:top w:val="none" w:sz="0" w:space="0" w:color="auto"/>
            <w:left w:val="none" w:sz="0" w:space="0" w:color="auto"/>
            <w:bottom w:val="none" w:sz="0" w:space="0" w:color="auto"/>
            <w:right w:val="none" w:sz="0" w:space="0" w:color="auto"/>
          </w:divBdr>
        </w:div>
      </w:divsChild>
    </w:div>
    <w:div w:id="802842910">
      <w:marLeft w:val="0"/>
      <w:marRight w:val="0"/>
      <w:marTop w:val="0"/>
      <w:marBottom w:val="0"/>
      <w:divBdr>
        <w:top w:val="none" w:sz="0" w:space="0" w:color="auto"/>
        <w:left w:val="none" w:sz="0" w:space="0" w:color="auto"/>
        <w:bottom w:val="none" w:sz="0" w:space="0" w:color="auto"/>
        <w:right w:val="none" w:sz="0" w:space="0" w:color="auto"/>
      </w:divBdr>
    </w:div>
    <w:div w:id="802842914">
      <w:marLeft w:val="0"/>
      <w:marRight w:val="0"/>
      <w:marTop w:val="0"/>
      <w:marBottom w:val="0"/>
      <w:divBdr>
        <w:top w:val="none" w:sz="0" w:space="0" w:color="auto"/>
        <w:left w:val="none" w:sz="0" w:space="0" w:color="auto"/>
        <w:bottom w:val="none" w:sz="0" w:space="0" w:color="auto"/>
        <w:right w:val="none" w:sz="0" w:space="0" w:color="auto"/>
      </w:divBdr>
    </w:div>
    <w:div w:id="802842915">
      <w:marLeft w:val="0"/>
      <w:marRight w:val="0"/>
      <w:marTop w:val="0"/>
      <w:marBottom w:val="0"/>
      <w:divBdr>
        <w:top w:val="none" w:sz="0" w:space="0" w:color="auto"/>
        <w:left w:val="none" w:sz="0" w:space="0" w:color="auto"/>
        <w:bottom w:val="none" w:sz="0" w:space="0" w:color="auto"/>
        <w:right w:val="none" w:sz="0" w:space="0" w:color="auto"/>
      </w:divBdr>
    </w:div>
    <w:div w:id="802842916">
      <w:marLeft w:val="0"/>
      <w:marRight w:val="0"/>
      <w:marTop w:val="0"/>
      <w:marBottom w:val="0"/>
      <w:divBdr>
        <w:top w:val="none" w:sz="0" w:space="0" w:color="auto"/>
        <w:left w:val="none" w:sz="0" w:space="0" w:color="auto"/>
        <w:bottom w:val="none" w:sz="0" w:space="0" w:color="auto"/>
        <w:right w:val="none" w:sz="0" w:space="0" w:color="auto"/>
      </w:divBdr>
      <w:divsChild>
        <w:div w:id="802842909">
          <w:marLeft w:val="547"/>
          <w:marRight w:val="0"/>
          <w:marTop w:val="86"/>
          <w:marBottom w:val="0"/>
          <w:divBdr>
            <w:top w:val="none" w:sz="0" w:space="0" w:color="auto"/>
            <w:left w:val="none" w:sz="0" w:space="0" w:color="auto"/>
            <w:bottom w:val="none" w:sz="0" w:space="0" w:color="auto"/>
            <w:right w:val="none" w:sz="0" w:space="0" w:color="auto"/>
          </w:divBdr>
        </w:div>
      </w:divsChild>
    </w:div>
    <w:div w:id="880364685">
      <w:bodyDiv w:val="1"/>
      <w:marLeft w:val="0"/>
      <w:marRight w:val="0"/>
      <w:marTop w:val="0"/>
      <w:marBottom w:val="0"/>
      <w:divBdr>
        <w:top w:val="none" w:sz="0" w:space="0" w:color="auto"/>
        <w:left w:val="none" w:sz="0" w:space="0" w:color="auto"/>
        <w:bottom w:val="none" w:sz="0" w:space="0" w:color="auto"/>
        <w:right w:val="none" w:sz="0" w:space="0" w:color="auto"/>
      </w:divBdr>
    </w:div>
    <w:div w:id="147652652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1688</Words>
  <Characters>10640</Characters>
  <Application>Microsoft Office Word</Application>
  <DocSecurity>0</DocSecurity>
  <Lines>88</Lines>
  <Paragraphs>24</Paragraphs>
  <ScaleCrop>false</ScaleCrop>
  <HeadingPairs>
    <vt:vector size="4" baseType="variant">
      <vt:variant>
        <vt:lpstr>Titel</vt:lpstr>
      </vt:variant>
      <vt:variant>
        <vt:i4>1</vt:i4>
      </vt:variant>
      <vt:variant>
        <vt:lpstr>Headings</vt:lpstr>
      </vt:variant>
      <vt:variant>
        <vt:i4>5</vt:i4>
      </vt:variant>
    </vt:vector>
  </HeadingPairs>
  <TitlesOfParts>
    <vt:vector size="6" baseType="lpstr">
      <vt:lpstr>Sicherheitsunterweisung 02_2010</vt:lpstr>
      <vt:lpstr>Auswahl von Stromerzeugern </vt:lpstr>
      <vt:lpstr/>
      <vt:lpstr>Bauartnormen</vt:lpstr>
      <vt:lpstr/>
      <vt:lpstr>Die Schutzmaßnahem und Ausführungen gemäß DGUV-Information 203-032</vt:lpstr>
    </vt:vector>
  </TitlesOfParts>
  <Company>Axima GmbH</Company>
  <LinksUpToDate>false</LinksUpToDate>
  <CharactersWithSpaces>12304</CharactersWithSpaces>
  <SharedDoc>false</SharedDoc>
  <HLinks>
    <vt:vector size="18" baseType="variant">
      <vt:variant>
        <vt:i4>6357094</vt:i4>
      </vt:variant>
      <vt:variant>
        <vt:i4>3058</vt:i4>
      </vt:variant>
      <vt:variant>
        <vt:i4>1027</vt:i4>
      </vt:variant>
      <vt:variant>
        <vt:i4>1</vt:i4>
      </vt:variant>
      <vt:variant>
        <vt:lpwstr>Strommarke</vt:lpwstr>
      </vt:variant>
      <vt:variant>
        <vt:lpwstr/>
      </vt:variant>
      <vt:variant>
        <vt:i4>655486</vt:i4>
      </vt:variant>
      <vt:variant>
        <vt:i4>12696</vt:i4>
      </vt:variant>
      <vt:variant>
        <vt:i4>1029</vt:i4>
      </vt:variant>
      <vt:variant>
        <vt:i4>1</vt:i4>
      </vt:variant>
      <vt:variant>
        <vt:lpwstr>SmallLogo</vt:lpwstr>
      </vt:variant>
      <vt:variant>
        <vt:lpwstr/>
      </vt:variant>
      <vt:variant>
        <vt:i4>3866677</vt:i4>
      </vt:variant>
      <vt:variant>
        <vt:i4>-1</vt:i4>
      </vt:variant>
      <vt:variant>
        <vt:i4>1027</vt:i4>
      </vt:variant>
      <vt:variant>
        <vt:i4>1</vt:i4>
      </vt:variant>
      <vt:variant>
        <vt:lpwstr>http://www.feuerwehr-wilster.de/media/feuerwehr/erste_hilfe/rettungskette.gif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Sicherheitsunterweisung 02_2010</dc:title>
  <dc:subject/>
  <dc:creator>Stefan Euler</dc:creator>
  <cp:keywords/>
  <cp:lastModifiedBy>Réne Brünn</cp:lastModifiedBy>
  <cp:revision>9</cp:revision>
  <cp:lastPrinted>2016-03-18T13:13:00Z</cp:lastPrinted>
  <dcterms:created xsi:type="dcterms:W3CDTF">2019-09-05T12:43:00Z</dcterms:created>
  <dcterms:modified xsi:type="dcterms:W3CDTF">2019-09-10T14:13:00Z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TentativeReviewCycleID">
    <vt:i4>611546853</vt:i4>
  </property>
  <property fmtid="{D5CDD505-2E9C-101B-9397-08002B2CF9AE}" pid="4" name="_ReviewCycleID">
    <vt:i4>611546853</vt:i4>
  </property>
  <property fmtid="{D5CDD505-2E9C-101B-9397-08002B2CF9AE}" pid="5" name="_EmailEntryID">
    <vt:lpwstr>00000000FD98DB2319F6474D9B823A195AE9C4AC0700F2B95EEF1C614448BE8D11219884B76F0000004FD3150000F2B95EEF1C614448BE8D11219884B76F0000004FD5F30000</vt:lpwstr>
  </property>
  <property fmtid="{D5CDD505-2E9C-101B-9397-08002B2CF9AE}" pid="6" name="_EmailStoreID0">
    <vt:lpwstr>0000000038A1BB1005E5101AA1BB08002B2A56C20000454D534D44422E444C4C00000000000000001B55FA20AA6611CD9BC800AA002FC45A0C0000005342533031002F6F3D4D454245444F2F6F753D66697273742061646D696E6973747261746976652067726F75702F636E3D526563697069656E74732F636E3D627275656</vt:lpwstr>
  </property>
  <property fmtid="{D5CDD505-2E9C-101B-9397-08002B2CF9AE}" pid="7" name="_EmailStoreID1">
    <vt:lpwstr>E6E00</vt:lpwstr>
  </property>
  <property fmtid="{D5CDD505-2E9C-101B-9397-08002B2CF9AE}" pid="8" name="_ReviewingToolsShownOnce">
    <vt:lpwstr/>
  </property>
</Properties>
</file>