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A696"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1. Allgemeine Grundlagen</w:t>
      </w:r>
      <w:bookmarkStart w:id="0" w:name="_GoBack"/>
      <w:bookmarkEnd w:id="0"/>
    </w:p>
    <w:p w14:paraId="648BBA3B"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5F745F4B" w14:textId="6C33C10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1.1 Definition elektrische</w:t>
      </w:r>
      <w:r w:rsidR="002C2783">
        <w:rPr>
          <w:rFonts w:ascii="Arial" w:hAnsi="Arial" w:cs="Arial"/>
          <w:b/>
          <w:color w:val="000000" w:themeColor="text1"/>
          <w:sz w:val="24"/>
          <w:szCs w:val="24"/>
        </w:rPr>
        <w:t>r</w:t>
      </w:r>
      <w:r w:rsidRPr="00FA1E6B">
        <w:rPr>
          <w:rFonts w:ascii="Arial" w:hAnsi="Arial" w:cs="Arial"/>
          <w:b/>
          <w:color w:val="000000" w:themeColor="text1"/>
          <w:sz w:val="24"/>
          <w:szCs w:val="24"/>
        </w:rPr>
        <w:t xml:space="preserve"> Betriebsmittel </w:t>
      </w:r>
    </w:p>
    <w:p w14:paraId="0E78B5BD"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47E0BFF1" w14:textId="77777777" w:rsidR="00FA1E6B" w:rsidRPr="00FA1E6B" w:rsidRDefault="00FA1E6B" w:rsidP="00FA1E6B">
      <w:pPr>
        <w:pStyle w:val="KeinLeerraum"/>
        <w:ind w:left="142" w:right="-144"/>
        <w:jc w:val="both"/>
        <w:rPr>
          <w:rFonts w:ascii="Arial" w:hAnsi="Arial" w:cs="Arial"/>
          <w:b/>
          <w:bCs/>
          <w:color w:val="000000" w:themeColor="text1"/>
          <w:sz w:val="24"/>
          <w:szCs w:val="24"/>
        </w:rPr>
      </w:pPr>
      <w:r w:rsidRPr="00FA1E6B">
        <w:rPr>
          <w:rFonts w:ascii="Arial" w:hAnsi="Arial" w:cs="Arial"/>
          <w:b/>
          <w:color w:val="000000" w:themeColor="text1"/>
          <w:sz w:val="24"/>
          <w:szCs w:val="24"/>
        </w:rPr>
        <w:t xml:space="preserve">DGUV Vorschrift 3 (ehem. BGV A3) „Elektrische Anlagen und Betriebsmittel“ </w:t>
      </w:r>
      <w:r w:rsidRPr="00FA1E6B">
        <w:rPr>
          <w:rFonts w:ascii="Arial" w:hAnsi="Arial" w:cs="Arial"/>
          <w:b/>
          <w:bCs/>
          <w:color w:val="000000" w:themeColor="text1"/>
          <w:sz w:val="24"/>
          <w:szCs w:val="24"/>
        </w:rPr>
        <w:t>§ 2 Begriffe</w:t>
      </w:r>
    </w:p>
    <w:p w14:paraId="143067CE"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200B08DA" w14:textId="77777777" w:rsidR="00FA1E6B" w:rsidRPr="00FA1E6B" w:rsidRDefault="00FA1E6B" w:rsidP="00FA1E6B">
      <w:pPr>
        <w:pStyle w:val="KeinLeerraum"/>
        <w:ind w:left="142" w:right="-144"/>
        <w:jc w:val="both"/>
        <w:rPr>
          <w:rFonts w:ascii="Arial" w:hAnsi="Arial" w:cs="Arial"/>
          <w:i/>
          <w:color w:val="000000" w:themeColor="text1"/>
          <w:sz w:val="24"/>
          <w:szCs w:val="24"/>
        </w:rPr>
      </w:pPr>
      <w:r w:rsidRPr="00FA1E6B">
        <w:rPr>
          <w:rFonts w:ascii="Arial" w:hAnsi="Arial" w:cs="Arial"/>
          <w:i/>
          <w:color w:val="000000" w:themeColor="text1"/>
          <w:sz w:val="24"/>
          <w:szCs w:val="24"/>
        </w:rPr>
        <w:t>(1) Elektrische Betriebsmittel im Sinne dieser Unfallverhütungsvorschrift sind alle Gegenstände, die als Ganzes oder in einzelnen Teilen dem Anwenden elektrischer Energie (z. B. Gegenstände zum Erzeugen, Fortleiten, Verteilen, Speichern, Messen, Umsetzen und Verbrauchen) oder dem Übertragen, Verteilen und Verarbeiten von Informationen (z. B. Gegenstände der Fernmelde- und Informationstechnik) dienen. Den elektrischen Betriebsmitteln werden gleichgesetzt Schutz- und Hilfsmittel, soweit an diese Anforderungen hinsichtlich der elektrischen Sicherheit gestellt werden. Elektrische Anlagen werden durch Zusammenschluss elektrischer Betriebsmittel gebildet.</w:t>
      </w:r>
    </w:p>
    <w:p w14:paraId="625F63D1"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008533DA"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1.2 Grundlagen für die Prüfung</w:t>
      </w:r>
    </w:p>
    <w:p w14:paraId="1122ED64"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03F9DBD7" w14:textId="77777777" w:rsidR="00FA1E6B" w:rsidRPr="00FA1E6B" w:rsidRDefault="00FA1E6B" w:rsidP="00FA1E6B">
      <w:pPr>
        <w:pStyle w:val="KeinLeerraum"/>
        <w:ind w:left="142" w:right="-144"/>
        <w:jc w:val="both"/>
        <w:rPr>
          <w:rFonts w:ascii="Arial" w:hAnsi="Arial" w:cs="Arial"/>
          <w:b/>
          <w:bCs/>
          <w:color w:val="000000" w:themeColor="text1"/>
          <w:sz w:val="24"/>
          <w:szCs w:val="24"/>
        </w:rPr>
      </w:pPr>
      <w:r w:rsidRPr="00FA1E6B">
        <w:rPr>
          <w:rFonts w:ascii="Arial" w:hAnsi="Arial" w:cs="Arial"/>
          <w:b/>
          <w:bCs/>
          <w:color w:val="000000" w:themeColor="text1"/>
          <w:sz w:val="24"/>
          <w:szCs w:val="24"/>
        </w:rPr>
        <w:t>Betriebssicherheitsverordnung § 10 Prüfung der Arbeitsmittel</w:t>
      </w:r>
    </w:p>
    <w:p w14:paraId="2373832A"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217B98FF" w14:textId="77777777" w:rsidR="00FA1E6B" w:rsidRPr="00FA1E6B" w:rsidRDefault="00FA1E6B" w:rsidP="00FA1E6B">
      <w:pPr>
        <w:pStyle w:val="KeinLeerraum"/>
        <w:ind w:left="142" w:right="-144"/>
        <w:jc w:val="both"/>
        <w:rPr>
          <w:rFonts w:ascii="Arial" w:hAnsi="Arial" w:cs="Arial"/>
          <w:b/>
          <w:i/>
          <w:color w:val="000000" w:themeColor="text1"/>
          <w:sz w:val="24"/>
          <w:szCs w:val="24"/>
          <w:u w:val="single"/>
        </w:rPr>
      </w:pPr>
      <w:r w:rsidRPr="00FA1E6B">
        <w:rPr>
          <w:rFonts w:ascii="Arial" w:hAnsi="Arial" w:cs="Arial"/>
          <w:i/>
          <w:color w:val="000000" w:themeColor="text1"/>
          <w:sz w:val="24"/>
          <w:szCs w:val="24"/>
        </w:rPr>
        <w:t>(3) Der Arbeitgeber hat sicherzustellen, dass Arbeitsmittel nach Änderungs- oder Instandsetzungsarbeiten, welche die Sicherheit der Arbeitsmittel beeinträchtigen können, durch befähigte Personen auf ihren sicheren Betrieb geprüft werden.</w:t>
      </w:r>
    </w:p>
    <w:p w14:paraId="1DA92958"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7DA3E7B9"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DGUV Vorschrift 3 (ehem. BGV A3) § 5 Prüfungen</w:t>
      </w:r>
    </w:p>
    <w:p w14:paraId="13FDA918"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054CC9C6" w14:textId="77777777" w:rsidR="00FA1E6B" w:rsidRPr="00FA1E6B" w:rsidRDefault="00FA1E6B" w:rsidP="00FA1E6B">
      <w:pPr>
        <w:pStyle w:val="KeinLeerraum"/>
        <w:ind w:left="142" w:right="-144"/>
        <w:jc w:val="both"/>
        <w:rPr>
          <w:rFonts w:ascii="Arial" w:hAnsi="Arial" w:cs="Arial"/>
          <w:i/>
          <w:color w:val="000000" w:themeColor="text1"/>
          <w:sz w:val="24"/>
          <w:szCs w:val="24"/>
        </w:rPr>
      </w:pPr>
      <w:r w:rsidRPr="00FA1E6B">
        <w:rPr>
          <w:rFonts w:ascii="Arial" w:hAnsi="Arial" w:cs="Arial"/>
          <w:i/>
          <w:color w:val="000000" w:themeColor="text1"/>
          <w:sz w:val="24"/>
          <w:szCs w:val="24"/>
        </w:rPr>
        <w:t>(1) Der Unternehmer hat dafür zu sorgen, dass die elektrischen Anlagen und Betriebsmittel auf ihren ordnungsgemäßen Zustand geprüft werden […] vor der ersten Inbetriebnahme und nach einer Änderung oder Instandsetzung vor der Wiederinbetriebnahme durch eine Elektrofachkraft oder unter Leitung und Aufsicht einer Elektrofachkraft.</w:t>
      </w:r>
    </w:p>
    <w:p w14:paraId="6DE5726A" w14:textId="77777777" w:rsidR="00FA1E6B" w:rsidRPr="00FA1E6B" w:rsidRDefault="00FA1E6B" w:rsidP="00FA1E6B">
      <w:pPr>
        <w:pStyle w:val="KeinLeerraum"/>
        <w:ind w:left="142" w:right="-144"/>
        <w:jc w:val="both"/>
        <w:rPr>
          <w:rFonts w:ascii="Arial" w:hAnsi="Arial" w:cs="Arial"/>
          <w:b/>
          <w:i/>
          <w:color w:val="000000" w:themeColor="text1"/>
          <w:sz w:val="24"/>
          <w:szCs w:val="24"/>
          <w:u w:val="single"/>
        </w:rPr>
      </w:pPr>
    </w:p>
    <w:p w14:paraId="16634346"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VDE 0105-100 „Betrieb von elektrischen Anlagen“</w:t>
      </w:r>
    </w:p>
    <w:p w14:paraId="79188428"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3C92E76B"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r w:rsidRPr="00FA1E6B">
        <w:rPr>
          <w:rFonts w:ascii="Arial" w:hAnsi="Arial" w:cs="Arial"/>
          <w:b/>
          <w:bCs/>
          <w:i/>
          <w:color w:val="000000" w:themeColor="text1"/>
          <w:sz w:val="24"/>
          <w:szCs w:val="24"/>
        </w:rPr>
        <w:t xml:space="preserve">7.3.3 </w:t>
      </w:r>
      <w:r w:rsidRPr="00FA1E6B">
        <w:rPr>
          <w:rFonts w:ascii="Arial" w:hAnsi="Arial" w:cs="Arial"/>
          <w:i/>
          <w:color w:val="000000" w:themeColor="text1"/>
          <w:sz w:val="24"/>
          <w:szCs w:val="24"/>
        </w:rPr>
        <w:t xml:space="preserve">Der ordnungsgemäße Zustand instandgesetzter Anlagenteile ist </w:t>
      </w:r>
      <w:r w:rsidRPr="00FA1E6B">
        <w:rPr>
          <w:rFonts w:ascii="Arial" w:hAnsi="Arial" w:cs="Arial"/>
          <w:b/>
          <w:i/>
          <w:color w:val="000000" w:themeColor="text1"/>
          <w:sz w:val="24"/>
          <w:szCs w:val="24"/>
          <w:u w:val="single"/>
        </w:rPr>
        <w:t>vor</w:t>
      </w:r>
      <w:r w:rsidRPr="00FA1E6B">
        <w:rPr>
          <w:rFonts w:ascii="Arial" w:hAnsi="Arial" w:cs="Arial"/>
          <w:i/>
          <w:color w:val="000000" w:themeColor="text1"/>
          <w:sz w:val="24"/>
          <w:szCs w:val="24"/>
        </w:rPr>
        <w:t xml:space="preserve"> der Wiederinbetriebnahme durch zweckentsprechende Funktions- und Nachweisprüfungen und die notwendigen Einstellungen sicherzustellen.</w:t>
      </w:r>
    </w:p>
    <w:p w14:paraId="6AC4DB7F"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1D2578FF"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u w:val="single"/>
        </w:rPr>
        <w:br w:type="page"/>
      </w:r>
      <w:r w:rsidRPr="00FA1E6B">
        <w:rPr>
          <w:rFonts w:ascii="Arial" w:hAnsi="Arial" w:cs="Arial"/>
          <w:b/>
          <w:color w:val="000000" w:themeColor="text1"/>
          <w:sz w:val="24"/>
          <w:szCs w:val="24"/>
        </w:rPr>
        <w:lastRenderedPageBreak/>
        <w:t>2. Prüfung nach dem Tausch eines elektrischen Betriebsmittels</w:t>
      </w:r>
    </w:p>
    <w:p w14:paraId="419F8ACE"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209CD535" w14:textId="77777777" w:rsidR="00FA1E6B" w:rsidRPr="00FA1E6B" w:rsidRDefault="00FA1E6B" w:rsidP="00FA1E6B">
      <w:pPr>
        <w:pStyle w:val="KeinLeerraum"/>
        <w:ind w:left="142" w:right="-144"/>
        <w:jc w:val="both"/>
        <w:rPr>
          <w:rFonts w:ascii="Arial" w:hAnsi="Arial" w:cs="Arial"/>
          <w:i/>
          <w:color w:val="000000" w:themeColor="text1"/>
          <w:sz w:val="24"/>
          <w:szCs w:val="24"/>
        </w:rPr>
      </w:pPr>
      <w:r w:rsidRPr="00FA1E6B">
        <w:rPr>
          <w:rFonts w:ascii="Arial" w:hAnsi="Arial" w:cs="Arial"/>
          <w:b/>
          <w:color w:val="000000" w:themeColor="text1"/>
          <w:sz w:val="24"/>
          <w:szCs w:val="24"/>
        </w:rPr>
        <w:t>2.1 Die Prüfung</w:t>
      </w:r>
    </w:p>
    <w:p w14:paraId="3BAC19F6"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546CC5B0" w14:textId="77777777" w:rsid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Die Prüfung von Anlagen und Betriebsmitteln auf Gewährleistung der Betriebssicherheit umfasst in der Regel drei Schritte:</w:t>
      </w:r>
    </w:p>
    <w:p w14:paraId="3BC68787" w14:textId="77777777" w:rsidR="00FA1E6B" w:rsidRDefault="00FA1E6B" w:rsidP="00FA1E6B">
      <w:pPr>
        <w:pStyle w:val="KeinLeerraum"/>
        <w:ind w:left="142" w:right="-144"/>
        <w:jc w:val="both"/>
        <w:rPr>
          <w:rFonts w:ascii="Arial" w:hAnsi="Arial" w:cs="Arial"/>
          <w:color w:val="000000" w:themeColor="text1"/>
          <w:sz w:val="24"/>
          <w:szCs w:val="24"/>
        </w:rPr>
      </w:pPr>
    </w:p>
    <w:p w14:paraId="4A4A18B0" w14:textId="2799B67D" w:rsidR="00FA1E6B" w:rsidRDefault="00FA1E6B"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Besichtigen</w:t>
      </w:r>
    </w:p>
    <w:p w14:paraId="7AA85A36" w14:textId="024E34D7" w:rsidR="00FA1E6B" w:rsidRDefault="00FA1E6B"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Erproben</w:t>
      </w:r>
    </w:p>
    <w:p w14:paraId="4EFAB067" w14:textId="0D4DD248" w:rsidR="00FA1E6B" w:rsidRPr="00FA1E6B" w:rsidRDefault="00FA1E6B"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Messen</w:t>
      </w:r>
    </w:p>
    <w:p w14:paraId="28965F25" w14:textId="77777777" w:rsidR="00FA1E6B" w:rsidRPr="00FA1E6B" w:rsidRDefault="00FA1E6B" w:rsidP="00FA1E6B">
      <w:pPr>
        <w:pStyle w:val="KeinLeerraum"/>
        <w:ind w:right="-144"/>
        <w:jc w:val="both"/>
        <w:rPr>
          <w:rFonts w:ascii="Arial" w:hAnsi="Arial" w:cs="Arial"/>
          <w:b/>
          <w:color w:val="000000" w:themeColor="text1"/>
          <w:sz w:val="24"/>
          <w:szCs w:val="24"/>
          <w:u w:val="single"/>
        </w:rPr>
      </w:pPr>
    </w:p>
    <w:p w14:paraId="2BCCE79C" w14:textId="7D88D425" w:rsidR="00FA1E6B" w:rsidRPr="00FA1E6B" w:rsidRDefault="00FA1E6B" w:rsidP="00FA1E6B">
      <w:pPr>
        <w:pStyle w:val="KeinLeerraum"/>
        <w:ind w:left="142" w:right="-144"/>
        <w:jc w:val="both"/>
        <w:rPr>
          <w:rFonts w:ascii="Arial" w:hAnsi="Arial" w:cs="Arial"/>
          <w:color w:val="000000" w:themeColor="text1"/>
          <w:sz w:val="24"/>
          <w:szCs w:val="24"/>
        </w:rPr>
      </w:pPr>
      <w:r>
        <w:rPr>
          <w:rFonts w:ascii="Arial" w:hAnsi="Arial" w:cs="Arial"/>
          <w:b/>
          <w:color w:val="000000" w:themeColor="text1"/>
          <w:sz w:val="24"/>
          <w:szCs w:val="24"/>
        </w:rPr>
        <w:t xml:space="preserve">Wichtig: </w:t>
      </w:r>
      <w:r w:rsidRPr="00FA1E6B">
        <w:rPr>
          <w:rFonts w:ascii="Arial" w:hAnsi="Arial" w:cs="Arial"/>
          <w:color w:val="000000" w:themeColor="text1"/>
          <w:sz w:val="24"/>
          <w:szCs w:val="24"/>
        </w:rPr>
        <w:t>Die Ergebnisse, inkl. Messwerte, sind immer in einem Prüfprotokoll zu dokumentieren! Die Inhalte sind dem Anhang NA der VDE 0105-100 zu entnehmen.</w:t>
      </w:r>
    </w:p>
    <w:p w14:paraId="56725C63" w14:textId="77777777" w:rsidR="00FA1E6B" w:rsidRPr="00FA1E6B" w:rsidRDefault="00FA1E6B" w:rsidP="00FA1E6B">
      <w:pPr>
        <w:pStyle w:val="KeinLeerraum"/>
        <w:ind w:right="-144"/>
        <w:jc w:val="both"/>
        <w:rPr>
          <w:rFonts w:ascii="Arial" w:hAnsi="Arial" w:cs="Arial"/>
          <w:b/>
          <w:color w:val="000000" w:themeColor="text1"/>
          <w:sz w:val="24"/>
          <w:szCs w:val="24"/>
          <w:u w:val="single"/>
        </w:rPr>
      </w:pPr>
    </w:p>
    <w:p w14:paraId="7C4F332E"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2.1.1 Besichtigen</w:t>
      </w:r>
    </w:p>
    <w:p w14:paraId="056B5729" w14:textId="77777777" w:rsidR="00FA1E6B" w:rsidRPr="00FA1E6B" w:rsidRDefault="00FA1E6B" w:rsidP="00FA1E6B">
      <w:pPr>
        <w:pStyle w:val="KeinLeerraum"/>
        <w:ind w:left="142" w:right="-144"/>
        <w:jc w:val="both"/>
        <w:rPr>
          <w:rFonts w:ascii="Arial" w:hAnsi="Arial" w:cs="Arial"/>
          <w:b/>
          <w:color w:val="000000" w:themeColor="text1"/>
          <w:sz w:val="24"/>
          <w:szCs w:val="24"/>
        </w:rPr>
      </w:pPr>
    </w:p>
    <w:p w14:paraId="01FB85A8"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Im Rahmen der Instandhaltungsarbeiten ist durch Besichtigung festzustellen, ob:</w:t>
      </w:r>
    </w:p>
    <w:p w14:paraId="294335A1" w14:textId="053F84EC" w:rsidR="00FA1E6B" w:rsidRPr="00FA1E6B" w:rsidRDefault="00FA1E6B" w:rsidP="00FA1E6B">
      <w:pPr>
        <w:pStyle w:val="KeinLeerraum"/>
        <w:ind w:left="142" w:right="-144"/>
        <w:jc w:val="both"/>
        <w:rPr>
          <w:rFonts w:ascii="Arial" w:hAnsi="Arial" w:cs="Arial"/>
          <w:color w:val="000000" w:themeColor="text1"/>
          <w:sz w:val="24"/>
          <w:szCs w:val="24"/>
        </w:rPr>
      </w:pPr>
    </w:p>
    <w:p w14:paraId="126D32CA" w14:textId="18812BD9"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Einstellwerte des Überstromschutzorgans entsprechend der Betriebsmitteldaten eingestellt sind. (Motornennstrom für Motorschutzschalter, Bimetallrelais, Thermis</w:t>
      </w:r>
      <w:r>
        <w:rPr>
          <w:rFonts w:ascii="Arial" w:hAnsi="Arial" w:cs="Arial"/>
          <w:color w:val="000000" w:themeColor="text1"/>
          <w:sz w:val="24"/>
          <w:szCs w:val="24"/>
        </w:rPr>
        <w:t>-</w:t>
      </w:r>
      <w:r w:rsidR="00FA1E6B" w:rsidRPr="00FA1E6B">
        <w:rPr>
          <w:rFonts w:ascii="Arial" w:hAnsi="Arial" w:cs="Arial"/>
          <w:color w:val="000000" w:themeColor="text1"/>
          <w:sz w:val="24"/>
          <w:szCs w:val="24"/>
        </w:rPr>
        <w:t>torschutz, Kaltleiter, Einsatz von Frequenzumrichtern beachten!)</w:t>
      </w:r>
    </w:p>
    <w:p w14:paraId="02423CF0" w14:textId="5F47CBA5"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geforderte IP Schutzart eingehalten wird</w:t>
      </w:r>
    </w:p>
    <w:p w14:paraId="42287697" w14:textId="605C73E6"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as Betriebsmittel für die Einsatzbedingungen geeignet ist. (Achtung: z. B. in Ex-Bereichen sind weitere besondere Anforderungen zu berücksichtigen!)</w:t>
      </w:r>
    </w:p>
    <w:p w14:paraId="13C4E777" w14:textId="25419322" w:rsid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k</w:t>
      </w:r>
      <w:r w:rsidR="00FA1E6B" w:rsidRPr="00FA1E6B">
        <w:rPr>
          <w:rFonts w:ascii="Arial" w:hAnsi="Arial" w:cs="Arial"/>
          <w:color w:val="000000" w:themeColor="text1"/>
          <w:sz w:val="24"/>
          <w:szCs w:val="24"/>
        </w:rPr>
        <w:t>eine optischen Mängel im Arbeitsbereich, Anlagenbereich erkennbar sind.</w:t>
      </w:r>
    </w:p>
    <w:p w14:paraId="510F4639" w14:textId="77777777" w:rsidR="002C2783" w:rsidRPr="00FA1E6B" w:rsidRDefault="002C2783" w:rsidP="002C2783">
      <w:pPr>
        <w:pStyle w:val="KeinLeerraum"/>
        <w:numPr>
          <w:ilvl w:val="0"/>
          <w:numId w:val="25"/>
        </w:numPr>
        <w:ind w:left="567" w:right="-144"/>
        <w:jc w:val="both"/>
        <w:rPr>
          <w:rFonts w:ascii="Arial" w:hAnsi="Arial" w:cs="Arial"/>
          <w:color w:val="000000" w:themeColor="text1"/>
          <w:sz w:val="24"/>
          <w:szCs w:val="24"/>
        </w:rPr>
      </w:pPr>
      <w:r w:rsidRPr="00FA1E6B">
        <w:rPr>
          <w:rFonts w:ascii="Arial" w:hAnsi="Arial" w:cs="Arial"/>
          <w:color w:val="000000" w:themeColor="text1"/>
          <w:sz w:val="24"/>
          <w:szCs w:val="24"/>
        </w:rPr>
        <w:t xml:space="preserve">Optional ist zu prüfen, ob die Impedanz der Fehlerschleife in Ordnung ist. Dies kann alternativ zur Messung durch besichtigen der Anlage und der Dokumentation (Leiterquerschnitte und Leiterlängen) rechnerisch nachgewiesen werden. </w:t>
      </w:r>
    </w:p>
    <w:p w14:paraId="30A55088" w14:textId="77777777" w:rsidR="002C2783" w:rsidRPr="00FA1E6B" w:rsidRDefault="002C2783" w:rsidP="00FA1E6B">
      <w:pPr>
        <w:pStyle w:val="KeinLeerraum"/>
        <w:numPr>
          <w:ilvl w:val="0"/>
          <w:numId w:val="25"/>
        </w:numPr>
        <w:ind w:left="567" w:right="-144"/>
        <w:jc w:val="both"/>
        <w:rPr>
          <w:rFonts w:ascii="Arial" w:hAnsi="Arial" w:cs="Arial"/>
          <w:color w:val="000000" w:themeColor="text1"/>
          <w:sz w:val="24"/>
          <w:szCs w:val="24"/>
        </w:rPr>
      </w:pPr>
    </w:p>
    <w:p w14:paraId="45D90B93" w14:textId="77777777" w:rsidR="00FA1E6B" w:rsidRDefault="00FA1E6B" w:rsidP="00FA1E6B">
      <w:pPr>
        <w:pStyle w:val="KeinLeerraum"/>
        <w:ind w:left="142" w:right="-144"/>
        <w:jc w:val="both"/>
        <w:rPr>
          <w:rFonts w:ascii="Arial" w:hAnsi="Arial" w:cs="Arial"/>
          <w:b/>
          <w:color w:val="000000" w:themeColor="text1"/>
          <w:sz w:val="24"/>
          <w:szCs w:val="24"/>
        </w:rPr>
      </w:pPr>
    </w:p>
    <w:p w14:paraId="185044FA" w14:textId="76235DF9"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2.1.2 Erproben</w:t>
      </w:r>
    </w:p>
    <w:p w14:paraId="5A72EEB4"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063C5EF6"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Durch Erproben soll nachgewiesen werden, dass die in der elektrischen Anlage installierten Schutz- und Meldeeinrichtungen ihren Zweck erfüllen. Im Rahmen der Instandhaltungsarbeiten ist durch Erproben festzustellen ob:</w:t>
      </w:r>
    </w:p>
    <w:p w14:paraId="5513C89A"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73038F7D" w14:textId="7BD5620B"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Funktion der Isolationsüberwachungsgeräte sowie Fehlerstrom-Schutzeinrichtungen (RCD / FI) und FU-Schutzschalter gewährleistet ist.</w:t>
      </w:r>
    </w:p>
    <w:p w14:paraId="5136D179" w14:textId="441F3FE6"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Wirksamkeit der Schutzeinrichtungen gegeben ist.</w:t>
      </w:r>
    </w:p>
    <w:p w14:paraId="115B134F" w14:textId="7DE336CA"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richtige Drehrichtung bei Motoren und Rechtsdrehfeld bei Drehstrom-Wand- und Kupplungssteckdosen vorhanden ist</w:t>
      </w:r>
      <w:r w:rsidR="00FA1E6B">
        <w:rPr>
          <w:rFonts w:ascii="Arial" w:hAnsi="Arial" w:cs="Arial"/>
          <w:color w:val="000000" w:themeColor="text1"/>
          <w:sz w:val="24"/>
          <w:szCs w:val="24"/>
        </w:rPr>
        <w:t>.</w:t>
      </w:r>
    </w:p>
    <w:p w14:paraId="6E006CAD" w14:textId="10B9D43A" w:rsidR="00FA1E6B" w:rsidRPr="00FA1E6B" w:rsidRDefault="002C2783" w:rsidP="00FA1E6B">
      <w:pPr>
        <w:pStyle w:val="KeinLeerraum"/>
        <w:numPr>
          <w:ilvl w:val="0"/>
          <w:numId w:val="25"/>
        </w:numPr>
        <w:ind w:left="567" w:right="-144"/>
        <w:jc w:val="both"/>
        <w:rPr>
          <w:rFonts w:ascii="Arial" w:hAnsi="Arial" w:cs="Arial"/>
          <w:color w:val="000000" w:themeColor="text1"/>
          <w:sz w:val="24"/>
          <w:szCs w:val="24"/>
        </w:rPr>
      </w:pPr>
      <w:r>
        <w:rPr>
          <w:rFonts w:ascii="Arial" w:hAnsi="Arial" w:cs="Arial"/>
          <w:color w:val="000000" w:themeColor="text1"/>
          <w:sz w:val="24"/>
          <w:szCs w:val="24"/>
        </w:rPr>
        <w:t>d</w:t>
      </w:r>
      <w:r w:rsidR="00FA1E6B" w:rsidRPr="00FA1E6B">
        <w:rPr>
          <w:rFonts w:ascii="Arial" w:hAnsi="Arial" w:cs="Arial"/>
          <w:color w:val="000000" w:themeColor="text1"/>
          <w:sz w:val="24"/>
          <w:szCs w:val="24"/>
        </w:rPr>
        <w:t>ie Funktionsfähigkeit von erforderlichen Melde- und Anzeigeeinrichtungen gegeben ist.</w:t>
      </w:r>
    </w:p>
    <w:p w14:paraId="215624C8"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00CDD0EC" w14:textId="193BE4B8"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lastRenderedPageBreak/>
        <w:t>2.1.3 Messen</w:t>
      </w:r>
    </w:p>
    <w:p w14:paraId="72D48D0D"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2455D711"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Durchgängigkeit Schutzleiter / Niederohmmessung</w:t>
      </w:r>
    </w:p>
    <w:p w14:paraId="0C2874BB"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0712DD57" w14:textId="77777777" w:rsid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 xml:space="preserve">Die Messung hat mit einem Widerstandsmessgerät nach EN 61557-4 und einem Mindestprüfstrom von 200 mA zwischen folgenden Messpunkten zu erfolgen: </w:t>
      </w:r>
    </w:p>
    <w:p w14:paraId="298B1B66" w14:textId="77777777" w:rsidR="00FA1E6B" w:rsidRPr="00FA1E6B" w:rsidRDefault="00FA1E6B" w:rsidP="00FA1E6B">
      <w:pPr>
        <w:pStyle w:val="KeinLeerraum"/>
        <w:ind w:right="-144"/>
        <w:jc w:val="both"/>
        <w:rPr>
          <w:rFonts w:ascii="Arial" w:hAnsi="Arial" w:cs="Arial"/>
          <w:color w:val="000000" w:themeColor="text1"/>
          <w:sz w:val="24"/>
          <w:szCs w:val="24"/>
        </w:rPr>
      </w:pPr>
    </w:p>
    <w:p w14:paraId="79C1F6F1" w14:textId="77777777" w:rsidR="00FA1E6B" w:rsidRPr="00FA1E6B" w:rsidRDefault="00FA1E6B" w:rsidP="00FA1E6B">
      <w:pPr>
        <w:pStyle w:val="KeinLeerraum"/>
        <w:numPr>
          <w:ilvl w:val="0"/>
          <w:numId w:val="25"/>
        </w:numPr>
        <w:ind w:left="567" w:right="-144"/>
        <w:jc w:val="both"/>
        <w:rPr>
          <w:rFonts w:ascii="Arial" w:hAnsi="Arial" w:cs="Arial"/>
          <w:color w:val="000000" w:themeColor="text1"/>
          <w:sz w:val="24"/>
          <w:szCs w:val="24"/>
        </w:rPr>
      </w:pPr>
      <w:r w:rsidRPr="00FA1E6B">
        <w:rPr>
          <w:rFonts w:ascii="Arial" w:hAnsi="Arial" w:cs="Arial"/>
          <w:color w:val="000000" w:themeColor="text1"/>
          <w:sz w:val="24"/>
          <w:szCs w:val="24"/>
        </w:rPr>
        <w:t>Schutzleiteranschlussklemmen – Körper elektrischer Betriebsmittel</w:t>
      </w:r>
    </w:p>
    <w:p w14:paraId="212B7F6D"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1CC44673"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 xml:space="preserve">Als Richtwert kann ein </w:t>
      </w:r>
      <w:r w:rsidRPr="00FA1E6B">
        <w:rPr>
          <w:rFonts w:ascii="Arial" w:hAnsi="Arial" w:cs="Arial"/>
          <w:b/>
          <w:color w:val="000000" w:themeColor="text1"/>
          <w:sz w:val="24"/>
          <w:szCs w:val="24"/>
          <w:u w:val="single"/>
        </w:rPr>
        <w:t>Schutzleiterwiderstand von &lt; 1 Ω</w:t>
      </w:r>
      <w:r w:rsidRPr="00FA1E6B">
        <w:rPr>
          <w:rFonts w:ascii="Arial" w:hAnsi="Arial" w:cs="Arial"/>
          <w:color w:val="000000" w:themeColor="text1"/>
          <w:sz w:val="24"/>
          <w:szCs w:val="24"/>
        </w:rPr>
        <w:t xml:space="preserve"> angenommen werden.</w:t>
      </w:r>
    </w:p>
    <w:p w14:paraId="30CF790D" w14:textId="58A6F364" w:rsidR="00FA1E6B" w:rsidRDefault="00FA1E6B" w:rsidP="00FA1E6B">
      <w:pPr>
        <w:pStyle w:val="KeinLeerraum"/>
        <w:ind w:left="142" w:right="-144"/>
        <w:jc w:val="both"/>
        <w:rPr>
          <w:rFonts w:ascii="Arial" w:hAnsi="Arial" w:cs="Arial"/>
          <w:color w:val="000000" w:themeColor="text1"/>
          <w:sz w:val="24"/>
          <w:szCs w:val="24"/>
        </w:rPr>
      </w:pPr>
    </w:p>
    <w:p w14:paraId="44932CA4" w14:textId="77777777" w:rsidR="007E348A" w:rsidRPr="00FA1E6B" w:rsidRDefault="007E348A" w:rsidP="007E348A">
      <w:pPr>
        <w:pStyle w:val="KeinLeerraum"/>
        <w:ind w:left="142" w:right="-144"/>
        <w:jc w:val="both"/>
        <w:rPr>
          <w:rFonts w:ascii="Arial" w:hAnsi="Arial" w:cs="Arial"/>
          <w:b/>
          <w:color w:val="000000" w:themeColor="text1"/>
          <w:sz w:val="24"/>
          <w:szCs w:val="24"/>
        </w:rPr>
      </w:pPr>
      <w:r>
        <w:rPr>
          <w:rFonts w:ascii="Arial" w:hAnsi="Arial" w:cs="Arial"/>
          <w:b/>
          <w:color w:val="000000" w:themeColor="text1"/>
          <w:sz w:val="24"/>
          <w:szCs w:val="24"/>
        </w:rPr>
        <w:t xml:space="preserve">Wichtig: </w:t>
      </w:r>
      <w:r w:rsidRPr="00FA1E6B">
        <w:rPr>
          <w:rFonts w:ascii="Arial" w:hAnsi="Arial" w:cs="Arial"/>
          <w:color w:val="000000" w:themeColor="text1"/>
          <w:sz w:val="24"/>
          <w:szCs w:val="24"/>
        </w:rPr>
        <w:t>Nach einem Betriebsmitteltausch mit einer Nennspannung &gt; 50 V AC bzw. &gt; 120 V DC ist mindestens die Niederohmigkeit der Schutzleiterverbindung nachzumessen bzw. die zur Anwendung gelangte Schutzmaßnahme nachzuweisen!</w:t>
      </w:r>
    </w:p>
    <w:p w14:paraId="5DDB63DE" w14:textId="77777777" w:rsidR="007E348A" w:rsidRPr="00FA1E6B" w:rsidRDefault="007E348A" w:rsidP="007E348A">
      <w:pPr>
        <w:pStyle w:val="KeinLeerraum"/>
        <w:ind w:right="-144"/>
        <w:jc w:val="both"/>
        <w:rPr>
          <w:rFonts w:ascii="Arial" w:hAnsi="Arial" w:cs="Arial"/>
          <w:color w:val="000000" w:themeColor="text1"/>
          <w:sz w:val="24"/>
          <w:szCs w:val="24"/>
        </w:rPr>
      </w:pPr>
    </w:p>
    <w:p w14:paraId="2263C84F" w14:textId="41D9D07D"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Impedanz der Fehlerschleife des Betriebsmittels</w:t>
      </w:r>
    </w:p>
    <w:p w14:paraId="69083758" w14:textId="77777777" w:rsidR="00FA1E6B" w:rsidRPr="00FA1E6B" w:rsidRDefault="00FA1E6B" w:rsidP="00FA1E6B">
      <w:pPr>
        <w:pStyle w:val="KeinLeerraum"/>
        <w:ind w:left="142" w:right="-144"/>
        <w:jc w:val="both"/>
        <w:rPr>
          <w:rFonts w:ascii="Arial" w:hAnsi="Arial" w:cs="Arial"/>
          <w:b/>
          <w:color w:val="000000" w:themeColor="text1"/>
          <w:sz w:val="24"/>
          <w:szCs w:val="24"/>
        </w:rPr>
      </w:pPr>
    </w:p>
    <w:p w14:paraId="7B401118" w14:textId="215AEFCE"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Die Schleifenwiderstandsmessung erfolgt unter Spannung am Verbraucher mit einem Prüfgerät nach VDE 0413-3. Die zu ermittelnde Fehlerschleife besteht aus der Impedanz der Stromquelle, des Außenleiters bis zur Messstelle und der Rückleitung.</w:t>
      </w:r>
    </w:p>
    <w:p w14:paraId="63DCB5A9"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noProof/>
          <w:color w:val="000000" w:themeColor="text1"/>
          <w:sz w:val="24"/>
          <w:szCs w:val="24"/>
        </w:rPr>
        <w:drawing>
          <wp:anchor distT="0" distB="0" distL="114300" distR="114300" simplePos="0" relativeHeight="251659264" behindDoc="1" locked="0" layoutInCell="1" allowOverlap="1" wp14:anchorId="1567C3A3" wp14:editId="48C9137D">
            <wp:simplePos x="0" y="0"/>
            <wp:positionH relativeFrom="column">
              <wp:posOffset>3195320</wp:posOffset>
            </wp:positionH>
            <wp:positionV relativeFrom="paragraph">
              <wp:posOffset>27940</wp:posOffset>
            </wp:positionV>
            <wp:extent cx="1094105" cy="450215"/>
            <wp:effectExtent l="19050" t="0" r="0" b="0"/>
            <wp:wrapTight wrapText="bothSides">
              <wp:wrapPolygon edited="0">
                <wp:start x="-376" y="0"/>
                <wp:lineTo x="-376" y="21021"/>
                <wp:lineTo x="21437" y="21021"/>
                <wp:lineTo x="21437" y="0"/>
                <wp:lineTo x="-376" y="0"/>
              </wp:wrapPolygon>
            </wp:wrapTight>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srcRect/>
                    <a:stretch>
                      <a:fillRect/>
                    </a:stretch>
                  </pic:blipFill>
                  <pic:spPr bwMode="auto">
                    <a:xfrm>
                      <a:off x="0" y="0"/>
                      <a:ext cx="1094105" cy="450215"/>
                    </a:xfrm>
                    <a:prstGeom prst="rect">
                      <a:avLst/>
                    </a:prstGeom>
                    <a:noFill/>
                    <a:ln w="9525">
                      <a:noFill/>
                      <a:miter lim="800000"/>
                      <a:headEnd/>
                      <a:tailEnd/>
                    </a:ln>
                  </pic:spPr>
                </pic:pic>
              </a:graphicData>
            </a:graphic>
          </wp:anchor>
        </w:drawing>
      </w:r>
    </w:p>
    <w:p w14:paraId="2531FC9F"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 xml:space="preserve">Der Ermittelte Wert muss kleiner sein als: </w:t>
      </w:r>
    </w:p>
    <w:p w14:paraId="09B52CA4"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5E2BF7C2"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Nennstrom z. B. bei Motoren und Heizungen</w:t>
      </w:r>
    </w:p>
    <w:p w14:paraId="57CCBEEB"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64C5175C"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Die Nennströme sind messtechnisch zu erfassen und haben den Betriebsmitteldaten zu entsprechen. Eine Abweichung bis ca. 10% kann noch akzeptiert werden.</w:t>
      </w:r>
    </w:p>
    <w:p w14:paraId="78438022" w14:textId="77777777" w:rsidR="00FA1E6B" w:rsidRPr="00FA1E6B" w:rsidRDefault="00FA1E6B" w:rsidP="00FA1E6B">
      <w:pPr>
        <w:pStyle w:val="KeinLeerraum"/>
        <w:ind w:right="-144"/>
        <w:jc w:val="both"/>
        <w:rPr>
          <w:rFonts w:ascii="Arial" w:hAnsi="Arial" w:cs="Arial"/>
          <w:b/>
          <w:color w:val="000000" w:themeColor="text1"/>
          <w:sz w:val="24"/>
          <w:szCs w:val="24"/>
          <w:u w:val="single"/>
        </w:rPr>
      </w:pPr>
    </w:p>
    <w:p w14:paraId="57A3C109" w14:textId="77777777" w:rsid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b/>
          <w:color w:val="000000" w:themeColor="text1"/>
          <w:sz w:val="24"/>
          <w:szCs w:val="24"/>
        </w:rPr>
        <w:t xml:space="preserve">Achtung: </w:t>
      </w:r>
      <w:r w:rsidRPr="00FA1E6B">
        <w:rPr>
          <w:rFonts w:ascii="Arial" w:hAnsi="Arial" w:cs="Arial"/>
          <w:color w:val="000000" w:themeColor="text1"/>
          <w:sz w:val="24"/>
          <w:szCs w:val="24"/>
        </w:rPr>
        <w:t>Bei Antrieben mit Frequenzumrichtern ist die Messung mit einer konventionellen Strommesszange nicht möglich. Hier sollten die Stromwerte am Display des Frequenzumrichters abgelesen werden!</w:t>
      </w:r>
    </w:p>
    <w:p w14:paraId="3E42BAB3" w14:textId="77777777" w:rsidR="00FA1E6B" w:rsidRDefault="00FA1E6B" w:rsidP="00FA1E6B">
      <w:pPr>
        <w:pStyle w:val="KeinLeerraum"/>
        <w:ind w:left="142" w:right="-144"/>
        <w:jc w:val="both"/>
        <w:rPr>
          <w:rFonts w:ascii="Arial" w:hAnsi="Arial" w:cs="Arial"/>
          <w:b/>
          <w:color w:val="000000" w:themeColor="text1"/>
          <w:sz w:val="24"/>
          <w:szCs w:val="24"/>
          <w:u w:val="single"/>
        </w:rPr>
      </w:pPr>
    </w:p>
    <w:p w14:paraId="50978A64" w14:textId="40314C23"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Prüfungen an Stromkreisen mit Fehlerstrom-Schutzeinrichtung (RCD / FI)</w:t>
      </w:r>
    </w:p>
    <w:p w14:paraId="60A509D9"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3677BCC6" w14:textId="77777777" w:rsidR="00FA1E6B" w:rsidRPr="00FA1E6B" w:rsidRDefault="00FA1E6B" w:rsidP="00FA1E6B">
      <w:pPr>
        <w:pStyle w:val="KeinLeerraum"/>
        <w:ind w:left="142" w:right="-144"/>
        <w:jc w:val="both"/>
        <w:rPr>
          <w:rFonts w:ascii="Arial" w:hAnsi="Arial" w:cs="Arial"/>
          <w:color w:val="000000" w:themeColor="text1"/>
          <w:sz w:val="24"/>
          <w:szCs w:val="24"/>
        </w:rPr>
      </w:pPr>
      <w:r w:rsidRPr="00FA1E6B">
        <w:rPr>
          <w:rFonts w:ascii="Arial" w:hAnsi="Arial" w:cs="Arial"/>
          <w:color w:val="000000" w:themeColor="text1"/>
          <w:sz w:val="24"/>
          <w:szCs w:val="24"/>
        </w:rPr>
        <w:t>Die Prüfung der Schutzmaßnahme muss folgende Prüfschritte enthalten:</w:t>
      </w:r>
    </w:p>
    <w:p w14:paraId="2A91C3D5"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2602C1E3" w14:textId="15DCB75B" w:rsidR="00FA1E6B" w:rsidRPr="00FA1E6B" w:rsidRDefault="00FA1E6B" w:rsidP="00FA1E6B">
      <w:pPr>
        <w:pStyle w:val="KeinLeerraum"/>
        <w:numPr>
          <w:ilvl w:val="0"/>
          <w:numId w:val="25"/>
        </w:numPr>
        <w:ind w:left="567" w:right="-144"/>
        <w:rPr>
          <w:rFonts w:ascii="Arial" w:hAnsi="Arial" w:cs="Arial"/>
          <w:color w:val="000000" w:themeColor="text1"/>
          <w:sz w:val="24"/>
          <w:szCs w:val="24"/>
        </w:rPr>
      </w:pPr>
      <w:r w:rsidRPr="00FA1E6B">
        <w:rPr>
          <w:rFonts w:ascii="Arial" w:hAnsi="Arial" w:cs="Arial"/>
          <w:b/>
          <w:color w:val="000000" w:themeColor="text1"/>
          <w:sz w:val="24"/>
          <w:szCs w:val="24"/>
        </w:rPr>
        <w:t>Funktionsprüfung</w:t>
      </w:r>
      <w:r w:rsidRPr="00FA1E6B">
        <w:rPr>
          <w:rFonts w:ascii="Arial" w:hAnsi="Arial" w:cs="Arial"/>
          <w:color w:val="000000" w:themeColor="text1"/>
          <w:sz w:val="24"/>
          <w:szCs w:val="24"/>
        </w:rPr>
        <w:t xml:space="preserve"> der Fehlerstrom-Schutzeinrichtung durch das Betätigen der Prüftaste</w:t>
      </w:r>
    </w:p>
    <w:p w14:paraId="5A7FB87E" w14:textId="38AE77BF" w:rsidR="00FA1E6B" w:rsidRPr="00FA1E6B" w:rsidRDefault="00FA1E6B" w:rsidP="00FA1E6B">
      <w:pPr>
        <w:pStyle w:val="KeinLeerraum"/>
        <w:numPr>
          <w:ilvl w:val="0"/>
          <w:numId w:val="25"/>
        </w:numPr>
        <w:ind w:left="567" w:right="-144"/>
        <w:rPr>
          <w:rFonts w:ascii="Arial" w:hAnsi="Arial" w:cs="Arial"/>
          <w:color w:val="000000" w:themeColor="text1"/>
          <w:sz w:val="24"/>
          <w:szCs w:val="24"/>
        </w:rPr>
      </w:pPr>
      <w:r w:rsidRPr="00FA1E6B">
        <w:rPr>
          <w:rFonts w:ascii="Arial" w:hAnsi="Arial" w:cs="Arial"/>
          <w:b/>
          <w:color w:val="000000" w:themeColor="text1"/>
          <w:sz w:val="24"/>
          <w:szCs w:val="24"/>
        </w:rPr>
        <w:t xml:space="preserve">Messung der Berührungsspannung UB </w:t>
      </w:r>
      <w:r w:rsidRPr="00FA1E6B">
        <w:rPr>
          <w:rFonts w:ascii="Arial" w:hAnsi="Arial" w:cs="Arial"/>
          <w:color w:val="000000" w:themeColor="text1"/>
          <w:sz w:val="24"/>
          <w:szCs w:val="24"/>
        </w:rPr>
        <w:t xml:space="preserve">(Grenzwert &lt; 50 V AC, </w:t>
      </w:r>
      <w:r w:rsidR="002C2783">
        <w:rPr>
          <w:rFonts w:ascii="Arial" w:hAnsi="Arial" w:cs="Arial"/>
          <w:color w:val="000000" w:themeColor="text1"/>
          <w:sz w:val="24"/>
          <w:szCs w:val="24"/>
        </w:rPr>
        <w:t>ü</w:t>
      </w:r>
      <w:r w:rsidRPr="00FA1E6B">
        <w:rPr>
          <w:rFonts w:ascii="Arial" w:hAnsi="Arial" w:cs="Arial"/>
          <w:color w:val="000000" w:themeColor="text1"/>
          <w:sz w:val="24"/>
          <w:szCs w:val="24"/>
        </w:rPr>
        <w:t>blicher Praxiswert U</w:t>
      </w:r>
      <w:r w:rsidRPr="00FA1E6B">
        <w:rPr>
          <w:rFonts w:ascii="Arial" w:hAnsi="Arial" w:cs="Arial"/>
          <w:color w:val="000000" w:themeColor="text1"/>
          <w:sz w:val="24"/>
          <w:szCs w:val="24"/>
          <w:vertAlign w:val="subscript"/>
        </w:rPr>
        <w:t>B</w:t>
      </w:r>
      <w:r w:rsidRPr="00FA1E6B">
        <w:rPr>
          <w:rFonts w:ascii="Arial" w:hAnsi="Arial" w:cs="Arial"/>
          <w:color w:val="000000" w:themeColor="text1"/>
          <w:sz w:val="24"/>
          <w:szCs w:val="24"/>
        </w:rPr>
        <w:t xml:space="preserve"> &lt; 1 V)</w:t>
      </w:r>
    </w:p>
    <w:p w14:paraId="51BBF2EC" w14:textId="35E7E9CA" w:rsidR="00FA1E6B" w:rsidRDefault="00FA1E6B" w:rsidP="00FA1E6B">
      <w:pPr>
        <w:pStyle w:val="KeinLeerraum"/>
        <w:numPr>
          <w:ilvl w:val="0"/>
          <w:numId w:val="25"/>
        </w:numPr>
        <w:ind w:left="567" w:right="-144"/>
        <w:rPr>
          <w:rFonts w:ascii="Arial" w:hAnsi="Arial" w:cs="Arial"/>
          <w:color w:val="000000" w:themeColor="text1"/>
          <w:sz w:val="24"/>
          <w:szCs w:val="24"/>
        </w:rPr>
      </w:pPr>
      <w:r>
        <w:rPr>
          <w:rFonts w:ascii="Arial" w:hAnsi="Arial" w:cs="Arial"/>
          <w:b/>
          <w:color w:val="000000" w:themeColor="text1"/>
          <w:sz w:val="24"/>
          <w:szCs w:val="24"/>
        </w:rPr>
        <w:t xml:space="preserve">Messung des Auslösestroms </w:t>
      </w:r>
      <w:r w:rsidRPr="00FA1E6B">
        <w:rPr>
          <w:rFonts w:ascii="Arial" w:hAnsi="Arial" w:cs="Arial"/>
          <w:b/>
          <w:color w:val="000000" w:themeColor="text1"/>
          <w:sz w:val="24"/>
          <w:szCs w:val="24"/>
        </w:rPr>
        <w:t xml:space="preserve">I∆ </w:t>
      </w:r>
      <w:r w:rsidRPr="00FA1E6B">
        <w:rPr>
          <w:rFonts w:ascii="Arial" w:hAnsi="Arial" w:cs="Arial"/>
          <w:color w:val="000000" w:themeColor="text1"/>
          <w:sz w:val="24"/>
          <w:szCs w:val="24"/>
        </w:rPr>
        <w:t>(</w:t>
      </w:r>
      <w:r w:rsidR="002C2783">
        <w:rPr>
          <w:rFonts w:ascii="Arial" w:hAnsi="Arial" w:cs="Arial"/>
          <w:color w:val="000000" w:themeColor="text1"/>
          <w:sz w:val="24"/>
          <w:szCs w:val="24"/>
        </w:rPr>
        <w:t>ü</w:t>
      </w:r>
      <w:r w:rsidRPr="00FA1E6B">
        <w:rPr>
          <w:rFonts w:ascii="Arial" w:hAnsi="Arial" w:cs="Arial"/>
          <w:color w:val="000000" w:themeColor="text1"/>
          <w:sz w:val="24"/>
          <w:szCs w:val="24"/>
        </w:rPr>
        <w:t xml:space="preserve">blicher Praxiswert </w:t>
      </w:r>
      <w:r w:rsidR="002C2783">
        <w:rPr>
          <w:rFonts w:ascii="Arial" w:hAnsi="Arial" w:cs="Arial"/>
          <w:color w:val="000000" w:themeColor="text1"/>
          <w:sz w:val="24"/>
          <w:szCs w:val="24"/>
        </w:rPr>
        <w:t>b</w:t>
      </w:r>
      <w:r w:rsidRPr="00FA1E6B">
        <w:rPr>
          <w:rFonts w:ascii="Arial" w:hAnsi="Arial" w:cs="Arial"/>
          <w:color w:val="000000" w:themeColor="text1"/>
          <w:sz w:val="24"/>
          <w:szCs w:val="24"/>
        </w:rPr>
        <w:t>ei einem RCD mit I</w:t>
      </w:r>
      <w:r w:rsidRPr="00FA1E6B">
        <w:rPr>
          <w:rFonts w:ascii="Arial" w:hAnsi="Arial" w:cs="Arial"/>
          <w:color w:val="000000" w:themeColor="text1"/>
          <w:sz w:val="24"/>
          <w:szCs w:val="24"/>
          <w:vertAlign w:val="subscript"/>
        </w:rPr>
        <w:t>∆N</w:t>
      </w:r>
      <w:r w:rsidRPr="00FA1E6B">
        <w:rPr>
          <w:rFonts w:ascii="Arial" w:hAnsi="Arial" w:cs="Arial"/>
          <w:color w:val="000000" w:themeColor="text1"/>
          <w:sz w:val="24"/>
          <w:szCs w:val="24"/>
        </w:rPr>
        <w:t> = </w:t>
      </w:r>
      <w:r>
        <w:rPr>
          <w:rFonts w:ascii="Arial" w:hAnsi="Arial" w:cs="Arial"/>
          <w:color w:val="000000" w:themeColor="text1"/>
          <w:sz w:val="24"/>
          <w:szCs w:val="24"/>
        </w:rPr>
        <w:t>30 mA, 18 bis 23 mA)</w:t>
      </w:r>
    </w:p>
    <w:p w14:paraId="3C07DA32" w14:textId="420729C9" w:rsidR="00FA1E6B" w:rsidRPr="00FA1E6B" w:rsidRDefault="00FA1E6B" w:rsidP="00FA1E6B">
      <w:pPr>
        <w:pStyle w:val="KeinLeerraum"/>
        <w:numPr>
          <w:ilvl w:val="0"/>
          <w:numId w:val="25"/>
        </w:numPr>
        <w:ind w:left="567" w:right="-144"/>
        <w:rPr>
          <w:rFonts w:ascii="Arial" w:hAnsi="Arial" w:cs="Arial"/>
          <w:color w:val="000000" w:themeColor="text1"/>
          <w:sz w:val="24"/>
          <w:szCs w:val="24"/>
        </w:rPr>
      </w:pPr>
      <w:r w:rsidRPr="00FA1E6B">
        <w:rPr>
          <w:rFonts w:ascii="Arial" w:hAnsi="Arial" w:cs="Arial"/>
          <w:b/>
          <w:color w:val="000000" w:themeColor="text1"/>
          <w:sz w:val="24"/>
          <w:szCs w:val="24"/>
        </w:rPr>
        <w:t>Messung de</w:t>
      </w:r>
      <w:r w:rsidR="002C2783">
        <w:rPr>
          <w:rFonts w:ascii="Arial" w:hAnsi="Arial" w:cs="Arial"/>
          <w:b/>
          <w:color w:val="000000" w:themeColor="text1"/>
          <w:sz w:val="24"/>
          <w:szCs w:val="24"/>
        </w:rPr>
        <w:t>r</w:t>
      </w:r>
      <w:r w:rsidRPr="00FA1E6B">
        <w:rPr>
          <w:rFonts w:ascii="Arial" w:hAnsi="Arial" w:cs="Arial"/>
          <w:b/>
          <w:color w:val="000000" w:themeColor="text1"/>
          <w:sz w:val="24"/>
          <w:szCs w:val="24"/>
        </w:rPr>
        <w:t xml:space="preserve"> Auslösezeit</w:t>
      </w:r>
      <w:r>
        <w:rPr>
          <w:rFonts w:ascii="Arial" w:hAnsi="Arial" w:cs="Arial"/>
          <w:b/>
          <w:color w:val="000000" w:themeColor="text1"/>
          <w:sz w:val="24"/>
          <w:szCs w:val="24"/>
        </w:rPr>
        <w:t xml:space="preserve"> </w:t>
      </w:r>
      <w:r w:rsidRPr="00FA1E6B">
        <w:rPr>
          <w:rFonts w:ascii="Arial" w:hAnsi="Arial" w:cs="Arial"/>
          <w:color w:val="000000" w:themeColor="text1"/>
          <w:sz w:val="24"/>
          <w:szCs w:val="24"/>
        </w:rPr>
        <w:t>(</w:t>
      </w:r>
      <w:r w:rsidR="002C2783">
        <w:rPr>
          <w:rFonts w:ascii="Arial" w:hAnsi="Arial" w:cs="Arial"/>
          <w:color w:val="000000" w:themeColor="text1"/>
          <w:sz w:val="24"/>
          <w:szCs w:val="24"/>
        </w:rPr>
        <w:t>ü</w:t>
      </w:r>
      <w:r w:rsidRPr="00FA1E6B">
        <w:rPr>
          <w:rFonts w:ascii="Arial" w:hAnsi="Arial" w:cs="Arial"/>
          <w:color w:val="000000" w:themeColor="text1"/>
          <w:sz w:val="24"/>
          <w:szCs w:val="24"/>
        </w:rPr>
        <w:t xml:space="preserve">blicher Praxiswert </w:t>
      </w:r>
      <w:r>
        <w:rPr>
          <w:rFonts w:ascii="Arial" w:hAnsi="Arial" w:cs="Arial"/>
          <w:color w:val="000000" w:themeColor="text1"/>
          <w:sz w:val="24"/>
          <w:szCs w:val="24"/>
        </w:rPr>
        <w:t>20 bis 50 ms)</w:t>
      </w:r>
    </w:p>
    <w:p w14:paraId="1963598F" w14:textId="77777777" w:rsidR="007E348A" w:rsidRDefault="007E348A" w:rsidP="007E348A">
      <w:pPr>
        <w:pStyle w:val="KeinLeerraum"/>
        <w:ind w:left="142" w:right="-144"/>
        <w:jc w:val="both"/>
        <w:rPr>
          <w:rFonts w:ascii="Arial" w:hAnsi="Arial" w:cs="Arial"/>
          <w:color w:val="000000" w:themeColor="text1"/>
          <w:sz w:val="24"/>
          <w:szCs w:val="24"/>
        </w:rPr>
      </w:pPr>
    </w:p>
    <w:p w14:paraId="056463C0" w14:textId="77777777" w:rsidR="00FA1E6B" w:rsidRPr="007E348A" w:rsidRDefault="00FA1E6B" w:rsidP="007E348A">
      <w:pPr>
        <w:pStyle w:val="KeinLeerraum"/>
        <w:ind w:left="142" w:right="-144"/>
        <w:jc w:val="both"/>
        <w:rPr>
          <w:rFonts w:ascii="Arial" w:hAnsi="Arial" w:cs="Arial"/>
          <w:color w:val="000000" w:themeColor="text1"/>
          <w:sz w:val="24"/>
          <w:szCs w:val="24"/>
        </w:rPr>
      </w:pPr>
      <w:r w:rsidRPr="007E348A">
        <w:rPr>
          <w:rFonts w:ascii="Arial" w:hAnsi="Arial" w:cs="Arial"/>
          <w:b/>
          <w:color w:val="000000" w:themeColor="text1"/>
          <w:sz w:val="24"/>
          <w:szCs w:val="24"/>
        </w:rPr>
        <w:lastRenderedPageBreak/>
        <w:t>Hinweis:</w:t>
      </w:r>
      <w:r w:rsidRPr="007E348A">
        <w:rPr>
          <w:rFonts w:ascii="Arial" w:hAnsi="Arial" w:cs="Arial"/>
          <w:color w:val="000000" w:themeColor="text1"/>
          <w:sz w:val="24"/>
          <w:szCs w:val="24"/>
        </w:rPr>
        <w:t xml:space="preserve"> Die Grenzwerte sind z. B. der VDE 0100-410 „Schutzmaßnahmen - Schutz gegen elektrischen Schlag“ zu entnehmen.</w:t>
      </w:r>
    </w:p>
    <w:p w14:paraId="7BAC0B05" w14:textId="77777777" w:rsidR="007E348A" w:rsidRDefault="007E348A" w:rsidP="00FA1E6B">
      <w:pPr>
        <w:pStyle w:val="KeinLeerraum"/>
        <w:ind w:left="142" w:right="-144"/>
        <w:jc w:val="both"/>
        <w:rPr>
          <w:rFonts w:ascii="Arial" w:hAnsi="Arial" w:cs="Arial"/>
          <w:bCs/>
          <w:iCs/>
          <w:color w:val="000000" w:themeColor="text1"/>
          <w:sz w:val="24"/>
          <w:szCs w:val="24"/>
        </w:rPr>
      </w:pPr>
    </w:p>
    <w:p w14:paraId="037AE291" w14:textId="4B24E6FB" w:rsidR="00FA1E6B" w:rsidRPr="00FA1E6B" w:rsidRDefault="007E348A" w:rsidP="00FA1E6B">
      <w:pPr>
        <w:pStyle w:val="KeinLeerraum"/>
        <w:ind w:left="142" w:right="-144"/>
        <w:jc w:val="both"/>
        <w:rPr>
          <w:rFonts w:ascii="Arial" w:hAnsi="Arial" w:cs="Arial"/>
          <w:b/>
          <w:color w:val="000000" w:themeColor="text1"/>
          <w:sz w:val="24"/>
          <w:szCs w:val="24"/>
          <w:u w:val="single"/>
        </w:rPr>
      </w:pPr>
      <w:r>
        <w:rPr>
          <w:rFonts w:ascii="Arial" w:hAnsi="Arial" w:cs="Arial"/>
          <w:b/>
          <w:color w:val="000000" w:themeColor="text1"/>
          <w:sz w:val="24"/>
          <w:szCs w:val="24"/>
          <w:u w:val="single"/>
        </w:rPr>
        <w:t>3</w:t>
      </w:r>
      <w:r w:rsidR="00FA1E6B" w:rsidRPr="00FA1E6B">
        <w:rPr>
          <w:rFonts w:ascii="Arial" w:hAnsi="Arial" w:cs="Arial"/>
          <w:b/>
          <w:color w:val="000000" w:themeColor="text1"/>
          <w:sz w:val="24"/>
          <w:szCs w:val="24"/>
          <w:u w:val="single"/>
        </w:rPr>
        <w:t>. Dokumentation der Prüfung</w:t>
      </w:r>
    </w:p>
    <w:p w14:paraId="1C52884E" w14:textId="77777777" w:rsidR="00FA1E6B" w:rsidRPr="00FA1E6B" w:rsidRDefault="00FA1E6B" w:rsidP="00FA1E6B">
      <w:pPr>
        <w:pStyle w:val="KeinLeerraum"/>
        <w:ind w:left="142" w:right="-144"/>
        <w:jc w:val="both"/>
        <w:rPr>
          <w:rFonts w:ascii="Arial" w:hAnsi="Arial" w:cs="Arial"/>
          <w:b/>
          <w:color w:val="000000" w:themeColor="text1"/>
          <w:sz w:val="24"/>
          <w:szCs w:val="24"/>
          <w:u w:val="single"/>
        </w:rPr>
      </w:pPr>
    </w:p>
    <w:p w14:paraId="2543D195" w14:textId="77777777" w:rsidR="00FA1E6B" w:rsidRPr="00FA1E6B" w:rsidRDefault="00FA1E6B" w:rsidP="00FA1E6B">
      <w:pPr>
        <w:pStyle w:val="KeinLeerraum"/>
        <w:ind w:left="142" w:right="-144"/>
        <w:jc w:val="both"/>
        <w:rPr>
          <w:rFonts w:ascii="Arial" w:hAnsi="Arial" w:cs="Arial"/>
          <w:b/>
          <w:color w:val="000000" w:themeColor="text1"/>
          <w:sz w:val="24"/>
          <w:szCs w:val="24"/>
        </w:rPr>
      </w:pPr>
      <w:r w:rsidRPr="00FA1E6B">
        <w:rPr>
          <w:rFonts w:ascii="Arial" w:hAnsi="Arial" w:cs="Arial"/>
          <w:b/>
          <w:color w:val="000000" w:themeColor="text1"/>
          <w:sz w:val="24"/>
          <w:szCs w:val="24"/>
        </w:rPr>
        <w:t xml:space="preserve">Der Prüfbericht </w:t>
      </w:r>
      <w:r w:rsidRPr="00FA1E6B">
        <w:rPr>
          <w:rFonts w:ascii="Arial" w:hAnsi="Arial" w:cs="Arial"/>
          <w:b/>
          <w:bCs/>
          <w:color w:val="000000" w:themeColor="text1"/>
          <w:sz w:val="24"/>
          <w:szCs w:val="24"/>
        </w:rPr>
        <w:t xml:space="preserve">muss folgende Mindestangaben </w:t>
      </w:r>
      <w:r w:rsidRPr="00FA1E6B">
        <w:rPr>
          <w:rFonts w:ascii="Arial" w:hAnsi="Arial" w:cs="Arial"/>
          <w:b/>
          <w:color w:val="000000" w:themeColor="text1"/>
          <w:sz w:val="24"/>
          <w:szCs w:val="24"/>
        </w:rPr>
        <w:t>enthalten:</w:t>
      </w:r>
    </w:p>
    <w:p w14:paraId="35CC1247" w14:textId="77777777" w:rsidR="00FA1E6B" w:rsidRPr="00FA1E6B" w:rsidRDefault="00FA1E6B" w:rsidP="00FA1E6B">
      <w:pPr>
        <w:pStyle w:val="KeinLeerraum"/>
        <w:ind w:left="142" w:right="-144"/>
        <w:jc w:val="both"/>
        <w:rPr>
          <w:rFonts w:ascii="Arial" w:hAnsi="Arial" w:cs="Arial"/>
          <w:b/>
          <w:bCs/>
          <w:color w:val="000000" w:themeColor="text1"/>
          <w:sz w:val="24"/>
          <w:szCs w:val="24"/>
        </w:rPr>
      </w:pPr>
    </w:p>
    <w:p w14:paraId="70E5FCC4" w14:textId="77777777" w:rsidR="00FA1E6B" w:rsidRPr="00FA1E6B" w:rsidRDefault="00FA1E6B" w:rsidP="00FA1E6B">
      <w:pPr>
        <w:pStyle w:val="KeinLeerraum"/>
        <w:ind w:left="142" w:right="-144"/>
        <w:jc w:val="both"/>
        <w:rPr>
          <w:rFonts w:ascii="Arial" w:hAnsi="Arial" w:cs="Arial"/>
          <w:b/>
          <w:bCs/>
          <w:color w:val="000000" w:themeColor="text1"/>
          <w:sz w:val="24"/>
          <w:szCs w:val="24"/>
        </w:rPr>
      </w:pPr>
      <w:r w:rsidRPr="00FA1E6B">
        <w:rPr>
          <w:rFonts w:ascii="Arial" w:hAnsi="Arial" w:cs="Arial"/>
          <w:b/>
          <w:bCs/>
          <w:color w:val="000000" w:themeColor="text1"/>
          <w:sz w:val="24"/>
          <w:szCs w:val="24"/>
        </w:rPr>
        <w:t>Bewertung der Prüfung</w:t>
      </w:r>
    </w:p>
    <w:p w14:paraId="421ED647" w14:textId="77777777" w:rsidR="00FA1E6B" w:rsidRPr="00FA1E6B" w:rsidRDefault="00FA1E6B" w:rsidP="00FA1E6B">
      <w:pPr>
        <w:pStyle w:val="KeinLeerraum"/>
        <w:ind w:left="142" w:right="-144"/>
        <w:jc w:val="both"/>
        <w:rPr>
          <w:rFonts w:ascii="Arial" w:hAnsi="Arial" w:cs="Arial"/>
          <w:color w:val="000000" w:themeColor="text1"/>
          <w:sz w:val="24"/>
          <w:szCs w:val="24"/>
        </w:rPr>
      </w:pPr>
    </w:p>
    <w:p w14:paraId="44F1643C" w14:textId="53962E10" w:rsidR="00FA1E6B" w:rsidRPr="007E348A" w:rsidRDefault="00FA1E6B"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color w:val="000000" w:themeColor="text1"/>
          <w:sz w:val="24"/>
          <w:szCs w:val="24"/>
        </w:rPr>
        <w:t>Alle bei dem Besichtigen, Erproben und Messen ermittelten Informationen sowie die Ergebnisse von Berechnungen müssen vom Prüfer bewertet werden. Diese Bewertung ist das Ergebnis der Prüfung.</w:t>
      </w:r>
    </w:p>
    <w:p w14:paraId="236868C1" w14:textId="076A06C3" w:rsidR="00FA1E6B" w:rsidRPr="007E348A" w:rsidRDefault="00FA1E6B"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color w:val="000000" w:themeColor="text1"/>
          <w:sz w:val="24"/>
          <w:szCs w:val="24"/>
        </w:rPr>
        <w:t>Das Ergebnis der Prüfung ist zu dokumentieren.</w:t>
      </w:r>
    </w:p>
    <w:p w14:paraId="06078385" w14:textId="27DACB0E" w:rsidR="007E348A" w:rsidRPr="007E348A" w:rsidRDefault="00FA1E6B"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color w:val="000000" w:themeColor="text1"/>
          <w:sz w:val="24"/>
          <w:szCs w:val="24"/>
        </w:rPr>
        <w:t>Bei der Bewertung sollten auch Messwerte, die die Normanforderungen erfüllen aber auffällig von den zu erwarteten Werten abweichen, berücksichtigt werden.</w:t>
      </w:r>
    </w:p>
    <w:p w14:paraId="760F0C84" w14:textId="77777777" w:rsidR="007E348A" w:rsidRPr="007E348A" w:rsidRDefault="007E348A"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bCs/>
          <w:color w:val="000000" w:themeColor="text1"/>
          <w:sz w:val="24"/>
          <w:szCs w:val="24"/>
        </w:rPr>
        <w:t>Prüfstelle</w:t>
      </w:r>
    </w:p>
    <w:p w14:paraId="079EF97B" w14:textId="77777777" w:rsidR="007E348A" w:rsidRPr="007E348A" w:rsidRDefault="007E348A"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bCs/>
          <w:color w:val="000000" w:themeColor="text1"/>
          <w:sz w:val="24"/>
          <w:szCs w:val="24"/>
        </w:rPr>
        <w:t>Prüfer</w:t>
      </w:r>
    </w:p>
    <w:p w14:paraId="6E947A0A" w14:textId="77777777" w:rsidR="007E348A" w:rsidRPr="007E348A" w:rsidRDefault="007E348A"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bCs/>
          <w:color w:val="000000" w:themeColor="text1"/>
          <w:sz w:val="24"/>
          <w:szCs w:val="24"/>
        </w:rPr>
        <w:t>Prüfdatum</w:t>
      </w:r>
    </w:p>
    <w:p w14:paraId="557BACB5" w14:textId="511ABAAE" w:rsidR="00FA1E6B" w:rsidRPr="007E348A" w:rsidRDefault="00FA1E6B" w:rsidP="007E348A">
      <w:pPr>
        <w:pStyle w:val="KeinLeerraum"/>
        <w:numPr>
          <w:ilvl w:val="0"/>
          <w:numId w:val="25"/>
        </w:numPr>
        <w:ind w:left="567" w:right="-144"/>
        <w:jc w:val="both"/>
        <w:rPr>
          <w:rFonts w:ascii="Arial" w:hAnsi="Arial" w:cs="Arial"/>
          <w:color w:val="000000" w:themeColor="text1"/>
          <w:sz w:val="24"/>
          <w:szCs w:val="24"/>
        </w:rPr>
      </w:pPr>
      <w:r w:rsidRPr="007E348A">
        <w:rPr>
          <w:rFonts w:ascii="Arial" w:hAnsi="Arial" w:cs="Arial"/>
          <w:bCs/>
          <w:color w:val="000000" w:themeColor="text1"/>
          <w:sz w:val="24"/>
          <w:szCs w:val="24"/>
        </w:rPr>
        <w:t>Unterschrift</w:t>
      </w:r>
    </w:p>
    <w:p w14:paraId="049D7AEB" w14:textId="77777777" w:rsidR="00FA1E6B" w:rsidRPr="007E348A" w:rsidRDefault="00FA1E6B" w:rsidP="00FA1E6B">
      <w:pPr>
        <w:pStyle w:val="KeinLeerraum"/>
        <w:ind w:left="142" w:right="-144"/>
        <w:rPr>
          <w:rFonts w:ascii="Arial" w:hAnsi="Arial" w:cs="Arial"/>
          <w:bCs/>
          <w:color w:val="000000" w:themeColor="text1"/>
          <w:sz w:val="20"/>
          <w:szCs w:val="20"/>
        </w:rPr>
      </w:pPr>
    </w:p>
    <w:p w14:paraId="288130B6" w14:textId="77777777" w:rsidR="00FA1E6B" w:rsidRPr="00FA1E6B" w:rsidRDefault="00FA1E6B" w:rsidP="00FA1E6B">
      <w:pPr>
        <w:pStyle w:val="KeinLeerraum"/>
        <w:ind w:left="142" w:right="-144"/>
        <w:rPr>
          <w:rFonts w:ascii="Arial" w:hAnsi="Arial" w:cs="Arial"/>
          <w:color w:val="000000" w:themeColor="text1"/>
          <w:sz w:val="20"/>
          <w:szCs w:val="20"/>
        </w:rPr>
      </w:pPr>
    </w:p>
    <w:p w14:paraId="61F71EFB" w14:textId="7E75CB8A" w:rsidR="00FA1E6B" w:rsidRPr="00FA1E6B" w:rsidRDefault="00FA1E6B" w:rsidP="00FA1E6B">
      <w:pPr>
        <w:pStyle w:val="KeinLeerraum"/>
        <w:ind w:right="-144"/>
        <w:rPr>
          <w:rFonts w:ascii="Arial" w:hAnsi="Arial" w:cs="Arial"/>
          <w:color w:val="000000" w:themeColor="text1"/>
          <w:sz w:val="20"/>
          <w:szCs w:val="20"/>
        </w:rPr>
      </w:pPr>
    </w:p>
    <w:p w14:paraId="4B55809A" w14:textId="77777777" w:rsidR="00D44CE5" w:rsidRPr="00FA1E6B" w:rsidRDefault="00B03014" w:rsidP="00FB4B47">
      <w:pPr>
        <w:pStyle w:val="KeinLeerraum"/>
        <w:ind w:left="142" w:right="-144"/>
        <w:rPr>
          <w:rFonts w:ascii="Arial" w:hAnsi="Arial" w:cs="Arial"/>
          <w:noProof/>
          <w:color w:val="000000" w:themeColor="text1"/>
          <w:sz w:val="20"/>
          <w:szCs w:val="20"/>
          <w:lang w:eastAsia="de-DE"/>
        </w:rPr>
      </w:pPr>
      <w:r w:rsidRPr="00FA1E6B">
        <w:rPr>
          <w:rFonts w:ascii="Arial" w:hAnsi="Arial" w:cs="Arial"/>
          <w:color w:val="000000" w:themeColor="text1"/>
          <w:sz w:val="20"/>
          <w:szCs w:val="20"/>
        </w:rPr>
        <w:br w:type="page"/>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A1E6B" w:rsidRPr="00FA1E6B" w14:paraId="393100C9" w14:textId="77777777" w:rsidTr="00416D06">
        <w:trPr>
          <w:trHeight w:hRule="exact" w:val="701"/>
        </w:trPr>
        <w:tc>
          <w:tcPr>
            <w:tcW w:w="2861" w:type="dxa"/>
            <w:tcBorders>
              <w:top w:val="single" w:sz="12" w:space="0" w:color="auto"/>
              <w:bottom w:val="single" w:sz="12" w:space="0" w:color="auto"/>
            </w:tcBorders>
            <w:vAlign w:val="center"/>
          </w:tcPr>
          <w:p w14:paraId="2A335F1A" w14:textId="77777777" w:rsidR="00D44CE5" w:rsidRPr="00FA1E6B" w:rsidRDefault="00D44CE5" w:rsidP="00FB4B47">
            <w:pPr>
              <w:ind w:left="142" w:right="-144"/>
              <w:jc w:val="center"/>
              <w:rPr>
                <w:rFonts w:cs="Arial"/>
                <w:b/>
                <w:color w:val="000000" w:themeColor="text1"/>
                <w:szCs w:val="24"/>
              </w:rPr>
            </w:pPr>
            <w:r w:rsidRPr="00FA1E6B">
              <w:rPr>
                <w:rFonts w:cs="Arial"/>
                <w:b/>
                <w:color w:val="000000" w:themeColor="text1"/>
                <w:szCs w:val="24"/>
              </w:rPr>
              <w:lastRenderedPageBreak/>
              <w:t>Teilnehmer</w:t>
            </w:r>
          </w:p>
        </w:tc>
        <w:tc>
          <w:tcPr>
            <w:tcW w:w="2970" w:type="dxa"/>
            <w:tcBorders>
              <w:top w:val="single" w:sz="12" w:space="0" w:color="auto"/>
              <w:bottom w:val="single" w:sz="12" w:space="0" w:color="auto"/>
            </w:tcBorders>
            <w:vAlign w:val="center"/>
          </w:tcPr>
          <w:p w14:paraId="0FD4230B" w14:textId="77777777" w:rsidR="00D44CE5" w:rsidRPr="00FA1E6B" w:rsidRDefault="00D44CE5" w:rsidP="00FB4B47">
            <w:pPr>
              <w:ind w:left="142" w:right="-144"/>
              <w:jc w:val="center"/>
              <w:rPr>
                <w:rFonts w:cs="Arial"/>
                <w:b/>
                <w:color w:val="000000" w:themeColor="text1"/>
                <w:szCs w:val="24"/>
              </w:rPr>
            </w:pPr>
            <w:r w:rsidRPr="00FA1E6B">
              <w:rPr>
                <w:rFonts w:cs="Arial"/>
                <w:b/>
                <w:color w:val="000000" w:themeColor="text1"/>
                <w:szCs w:val="24"/>
              </w:rPr>
              <w:t>Bereich / Abt.</w:t>
            </w:r>
          </w:p>
        </w:tc>
        <w:tc>
          <w:tcPr>
            <w:tcW w:w="3667" w:type="dxa"/>
            <w:tcBorders>
              <w:top w:val="single" w:sz="12" w:space="0" w:color="auto"/>
              <w:bottom w:val="single" w:sz="12" w:space="0" w:color="auto"/>
            </w:tcBorders>
            <w:vAlign w:val="center"/>
          </w:tcPr>
          <w:p w14:paraId="5851121E" w14:textId="77777777" w:rsidR="00D44CE5" w:rsidRPr="00FA1E6B" w:rsidRDefault="00D44CE5" w:rsidP="00FB4B47">
            <w:pPr>
              <w:ind w:left="142" w:right="-144"/>
              <w:jc w:val="center"/>
              <w:rPr>
                <w:rFonts w:cs="Arial"/>
                <w:b/>
                <w:color w:val="000000" w:themeColor="text1"/>
                <w:szCs w:val="24"/>
              </w:rPr>
            </w:pPr>
            <w:r w:rsidRPr="00FA1E6B">
              <w:rPr>
                <w:rFonts w:cs="Arial"/>
                <w:b/>
                <w:color w:val="000000" w:themeColor="text1"/>
                <w:szCs w:val="24"/>
              </w:rPr>
              <w:t xml:space="preserve">Unterschrift </w:t>
            </w:r>
            <w:r w:rsidRPr="00FA1E6B">
              <w:rPr>
                <w:rFonts w:cs="Arial"/>
                <w:color w:val="000000" w:themeColor="text1"/>
                <w:szCs w:val="24"/>
              </w:rPr>
              <w:t>*)</w:t>
            </w:r>
          </w:p>
        </w:tc>
      </w:tr>
      <w:tr w:rsidR="00FA1E6B" w:rsidRPr="00FA1E6B" w14:paraId="37C85755" w14:textId="77777777" w:rsidTr="00416D06">
        <w:trPr>
          <w:trHeight w:val="572"/>
        </w:trPr>
        <w:tc>
          <w:tcPr>
            <w:tcW w:w="2861" w:type="dxa"/>
            <w:tcBorders>
              <w:top w:val="single" w:sz="12" w:space="0" w:color="auto"/>
            </w:tcBorders>
            <w:vAlign w:val="center"/>
          </w:tcPr>
          <w:p w14:paraId="27F7EA79" w14:textId="77777777" w:rsidR="00D44CE5" w:rsidRPr="00FA1E6B" w:rsidRDefault="00D44CE5" w:rsidP="00FB4B47">
            <w:pPr>
              <w:ind w:left="142" w:right="-144"/>
              <w:rPr>
                <w:rFonts w:cs="Arial"/>
                <w:color w:val="000000" w:themeColor="text1"/>
                <w:szCs w:val="24"/>
              </w:rPr>
            </w:pPr>
          </w:p>
        </w:tc>
        <w:tc>
          <w:tcPr>
            <w:tcW w:w="2970" w:type="dxa"/>
            <w:tcBorders>
              <w:top w:val="single" w:sz="12" w:space="0" w:color="auto"/>
            </w:tcBorders>
            <w:vAlign w:val="center"/>
          </w:tcPr>
          <w:p w14:paraId="6CEAFA6C" w14:textId="77777777" w:rsidR="00D44CE5" w:rsidRPr="00FA1E6B" w:rsidRDefault="00D44CE5" w:rsidP="00FB4B47">
            <w:pPr>
              <w:ind w:left="142" w:right="-144"/>
              <w:rPr>
                <w:rFonts w:cs="Arial"/>
                <w:color w:val="000000" w:themeColor="text1"/>
                <w:szCs w:val="24"/>
              </w:rPr>
            </w:pPr>
          </w:p>
        </w:tc>
        <w:tc>
          <w:tcPr>
            <w:tcW w:w="3667" w:type="dxa"/>
            <w:tcBorders>
              <w:top w:val="single" w:sz="12" w:space="0" w:color="auto"/>
            </w:tcBorders>
            <w:vAlign w:val="center"/>
          </w:tcPr>
          <w:p w14:paraId="0D95F29B" w14:textId="77777777" w:rsidR="00D44CE5" w:rsidRPr="00FA1E6B" w:rsidRDefault="00D44CE5" w:rsidP="00FB4B47">
            <w:pPr>
              <w:ind w:left="142" w:right="-144"/>
              <w:rPr>
                <w:rFonts w:cs="Arial"/>
                <w:color w:val="000000" w:themeColor="text1"/>
                <w:szCs w:val="24"/>
              </w:rPr>
            </w:pPr>
          </w:p>
          <w:p w14:paraId="4C88D10A" w14:textId="77777777" w:rsidR="00D44CE5" w:rsidRPr="00FA1E6B" w:rsidRDefault="00D44CE5" w:rsidP="00FB4B47">
            <w:pPr>
              <w:ind w:left="142" w:right="-144"/>
              <w:rPr>
                <w:rFonts w:cs="Arial"/>
                <w:color w:val="000000" w:themeColor="text1"/>
                <w:szCs w:val="24"/>
              </w:rPr>
            </w:pPr>
          </w:p>
        </w:tc>
      </w:tr>
      <w:tr w:rsidR="00FA1E6B" w:rsidRPr="00FA1E6B" w14:paraId="56A4DCF9" w14:textId="77777777" w:rsidTr="00416D06">
        <w:trPr>
          <w:trHeight w:val="572"/>
        </w:trPr>
        <w:tc>
          <w:tcPr>
            <w:tcW w:w="2861" w:type="dxa"/>
            <w:vAlign w:val="center"/>
          </w:tcPr>
          <w:p w14:paraId="1BCB2488" w14:textId="77777777" w:rsidR="00D44CE5" w:rsidRPr="00FA1E6B" w:rsidRDefault="00D44CE5" w:rsidP="00FB4B47">
            <w:pPr>
              <w:ind w:left="142" w:right="-144"/>
              <w:rPr>
                <w:rFonts w:cs="Arial"/>
                <w:color w:val="000000" w:themeColor="text1"/>
                <w:szCs w:val="24"/>
              </w:rPr>
            </w:pPr>
          </w:p>
        </w:tc>
        <w:tc>
          <w:tcPr>
            <w:tcW w:w="2970" w:type="dxa"/>
            <w:vAlign w:val="center"/>
          </w:tcPr>
          <w:p w14:paraId="5B454847" w14:textId="77777777" w:rsidR="00D44CE5" w:rsidRPr="00FA1E6B" w:rsidRDefault="00D44CE5" w:rsidP="00FB4B47">
            <w:pPr>
              <w:ind w:left="142" w:right="-144"/>
              <w:rPr>
                <w:rFonts w:cs="Arial"/>
                <w:color w:val="000000" w:themeColor="text1"/>
                <w:szCs w:val="24"/>
              </w:rPr>
            </w:pPr>
          </w:p>
        </w:tc>
        <w:tc>
          <w:tcPr>
            <w:tcW w:w="3667" w:type="dxa"/>
            <w:vAlign w:val="center"/>
          </w:tcPr>
          <w:p w14:paraId="0BF2A197" w14:textId="77777777" w:rsidR="00D44CE5" w:rsidRPr="00FA1E6B" w:rsidRDefault="00D44CE5" w:rsidP="00FB4B47">
            <w:pPr>
              <w:ind w:left="142" w:right="-144"/>
              <w:rPr>
                <w:rFonts w:cs="Arial"/>
                <w:color w:val="000000" w:themeColor="text1"/>
                <w:szCs w:val="24"/>
              </w:rPr>
            </w:pPr>
          </w:p>
          <w:p w14:paraId="762DD081" w14:textId="77777777" w:rsidR="00D44CE5" w:rsidRPr="00FA1E6B" w:rsidRDefault="00D44CE5" w:rsidP="00FB4B47">
            <w:pPr>
              <w:ind w:left="142" w:right="-144"/>
              <w:rPr>
                <w:rFonts w:cs="Arial"/>
                <w:color w:val="000000" w:themeColor="text1"/>
                <w:szCs w:val="24"/>
              </w:rPr>
            </w:pPr>
          </w:p>
        </w:tc>
      </w:tr>
      <w:tr w:rsidR="00FA1E6B" w:rsidRPr="00FA1E6B" w14:paraId="2A471F38" w14:textId="77777777" w:rsidTr="00416D06">
        <w:trPr>
          <w:trHeight w:val="557"/>
        </w:trPr>
        <w:tc>
          <w:tcPr>
            <w:tcW w:w="2861" w:type="dxa"/>
            <w:vAlign w:val="center"/>
          </w:tcPr>
          <w:p w14:paraId="0DBE1CE5" w14:textId="77777777" w:rsidR="00D44CE5" w:rsidRPr="00FA1E6B" w:rsidRDefault="00D44CE5" w:rsidP="00FB4B47">
            <w:pPr>
              <w:ind w:left="142" w:right="-144"/>
              <w:rPr>
                <w:rFonts w:cs="Arial"/>
                <w:color w:val="000000" w:themeColor="text1"/>
                <w:szCs w:val="24"/>
              </w:rPr>
            </w:pPr>
          </w:p>
        </w:tc>
        <w:tc>
          <w:tcPr>
            <w:tcW w:w="2970" w:type="dxa"/>
            <w:vAlign w:val="center"/>
          </w:tcPr>
          <w:p w14:paraId="516727E6" w14:textId="77777777" w:rsidR="00D44CE5" w:rsidRPr="00FA1E6B" w:rsidRDefault="00D44CE5" w:rsidP="00FB4B47">
            <w:pPr>
              <w:ind w:left="142" w:right="-144"/>
              <w:rPr>
                <w:rFonts w:cs="Arial"/>
                <w:color w:val="000000" w:themeColor="text1"/>
                <w:szCs w:val="24"/>
              </w:rPr>
            </w:pPr>
          </w:p>
        </w:tc>
        <w:tc>
          <w:tcPr>
            <w:tcW w:w="3667" w:type="dxa"/>
            <w:vAlign w:val="center"/>
          </w:tcPr>
          <w:p w14:paraId="7D7290EC" w14:textId="77777777" w:rsidR="00D44CE5" w:rsidRPr="00FA1E6B" w:rsidRDefault="00D44CE5" w:rsidP="00FB4B47">
            <w:pPr>
              <w:ind w:left="142" w:right="-144"/>
              <w:rPr>
                <w:rFonts w:cs="Arial"/>
                <w:color w:val="000000" w:themeColor="text1"/>
                <w:szCs w:val="24"/>
              </w:rPr>
            </w:pPr>
          </w:p>
          <w:p w14:paraId="2F2E9CEE" w14:textId="77777777" w:rsidR="00D44CE5" w:rsidRPr="00FA1E6B" w:rsidRDefault="00D44CE5" w:rsidP="00FB4B47">
            <w:pPr>
              <w:ind w:left="142" w:right="-144"/>
              <w:rPr>
                <w:rFonts w:cs="Arial"/>
                <w:color w:val="000000" w:themeColor="text1"/>
                <w:szCs w:val="24"/>
              </w:rPr>
            </w:pPr>
          </w:p>
        </w:tc>
      </w:tr>
      <w:tr w:rsidR="00FA1E6B" w:rsidRPr="00FA1E6B" w14:paraId="2EFEA19F" w14:textId="77777777" w:rsidTr="00416D06">
        <w:trPr>
          <w:trHeight w:val="557"/>
        </w:trPr>
        <w:tc>
          <w:tcPr>
            <w:tcW w:w="2861" w:type="dxa"/>
            <w:vAlign w:val="center"/>
          </w:tcPr>
          <w:p w14:paraId="05856922" w14:textId="77777777" w:rsidR="00D44CE5" w:rsidRPr="00FA1E6B" w:rsidRDefault="00D44CE5" w:rsidP="00FB4B47">
            <w:pPr>
              <w:ind w:left="142" w:right="-144"/>
              <w:rPr>
                <w:rFonts w:cs="Arial"/>
                <w:color w:val="000000" w:themeColor="text1"/>
                <w:szCs w:val="24"/>
              </w:rPr>
            </w:pPr>
          </w:p>
        </w:tc>
        <w:tc>
          <w:tcPr>
            <w:tcW w:w="2970" w:type="dxa"/>
            <w:vAlign w:val="center"/>
          </w:tcPr>
          <w:p w14:paraId="6A1F0342" w14:textId="77777777" w:rsidR="00D44CE5" w:rsidRPr="00FA1E6B" w:rsidRDefault="00D44CE5" w:rsidP="00FB4B47">
            <w:pPr>
              <w:ind w:left="142" w:right="-144"/>
              <w:rPr>
                <w:rFonts w:cs="Arial"/>
                <w:color w:val="000000" w:themeColor="text1"/>
                <w:szCs w:val="24"/>
              </w:rPr>
            </w:pPr>
          </w:p>
        </w:tc>
        <w:tc>
          <w:tcPr>
            <w:tcW w:w="3667" w:type="dxa"/>
            <w:vAlign w:val="center"/>
          </w:tcPr>
          <w:p w14:paraId="42CCE6E0" w14:textId="77777777" w:rsidR="00D44CE5" w:rsidRPr="00FA1E6B" w:rsidRDefault="00D44CE5" w:rsidP="00FB4B47">
            <w:pPr>
              <w:ind w:left="142" w:right="-144"/>
              <w:rPr>
                <w:rFonts w:cs="Arial"/>
                <w:color w:val="000000" w:themeColor="text1"/>
                <w:szCs w:val="24"/>
              </w:rPr>
            </w:pPr>
          </w:p>
          <w:p w14:paraId="49C1E86E" w14:textId="77777777" w:rsidR="00D44CE5" w:rsidRPr="00FA1E6B" w:rsidRDefault="00D44CE5" w:rsidP="00FB4B47">
            <w:pPr>
              <w:ind w:left="142" w:right="-144"/>
              <w:rPr>
                <w:rFonts w:cs="Arial"/>
                <w:color w:val="000000" w:themeColor="text1"/>
                <w:szCs w:val="24"/>
              </w:rPr>
            </w:pPr>
          </w:p>
        </w:tc>
      </w:tr>
      <w:tr w:rsidR="00FA1E6B" w:rsidRPr="00FA1E6B" w14:paraId="15AECBE5" w14:textId="77777777" w:rsidTr="00416D06">
        <w:trPr>
          <w:trHeight w:val="572"/>
        </w:trPr>
        <w:tc>
          <w:tcPr>
            <w:tcW w:w="2861" w:type="dxa"/>
            <w:vAlign w:val="center"/>
          </w:tcPr>
          <w:p w14:paraId="798B2C8C" w14:textId="77777777" w:rsidR="00D44CE5" w:rsidRPr="00FA1E6B" w:rsidRDefault="00D44CE5" w:rsidP="00FB4B47">
            <w:pPr>
              <w:ind w:left="142" w:right="-144"/>
              <w:rPr>
                <w:rFonts w:cs="Arial"/>
                <w:color w:val="000000" w:themeColor="text1"/>
                <w:szCs w:val="24"/>
              </w:rPr>
            </w:pPr>
          </w:p>
        </w:tc>
        <w:tc>
          <w:tcPr>
            <w:tcW w:w="2970" w:type="dxa"/>
            <w:vAlign w:val="center"/>
          </w:tcPr>
          <w:p w14:paraId="6B38E441" w14:textId="77777777" w:rsidR="00D44CE5" w:rsidRPr="00FA1E6B" w:rsidRDefault="00D44CE5" w:rsidP="00FB4B47">
            <w:pPr>
              <w:ind w:left="142" w:right="-144"/>
              <w:rPr>
                <w:rFonts w:cs="Arial"/>
                <w:color w:val="000000" w:themeColor="text1"/>
                <w:szCs w:val="24"/>
              </w:rPr>
            </w:pPr>
          </w:p>
        </w:tc>
        <w:tc>
          <w:tcPr>
            <w:tcW w:w="3667" w:type="dxa"/>
            <w:vAlign w:val="center"/>
          </w:tcPr>
          <w:p w14:paraId="009972F3" w14:textId="77777777" w:rsidR="00D44CE5" w:rsidRPr="00FA1E6B" w:rsidRDefault="00D44CE5" w:rsidP="00FB4B47">
            <w:pPr>
              <w:ind w:left="142" w:right="-144"/>
              <w:rPr>
                <w:rFonts w:cs="Arial"/>
                <w:color w:val="000000" w:themeColor="text1"/>
                <w:szCs w:val="24"/>
              </w:rPr>
            </w:pPr>
          </w:p>
          <w:p w14:paraId="19DB85F5" w14:textId="77777777" w:rsidR="00D44CE5" w:rsidRPr="00FA1E6B" w:rsidRDefault="00D44CE5" w:rsidP="00FB4B47">
            <w:pPr>
              <w:ind w:left="142" w:right="-144"/>
              <w:rPr>
                <w:rFonts w:cs="Arial"/>
                <w:color w:val="000000" w:themeColor="text1"/>
                <w:szCs w:val="24"/>
              </w:rPr>
            </w:pPr>
          </w:p>
        </w:tc>
      </w:tr>
      <w:tr w:rsidR="00FA1E6B" w:rsidRPr="00FA1E6B" w14:paraId="0A7A4E59" w14:textId="77777777" w:rsidTr="00416D06">
        <w:trPr>
          <w:trHeight w:val="557"/>
        </w:trPr>
        <w:tc>
          <w:tcPr>
            <w:tcW w:w="2861" w:type="dxa"/>
            <w:vAlign w:val="center"/>
          </w:tcPr>
          <w:p w14:paraId="6DD0BE88" w14:textId="77777777" w:rsidR="00D44CE5" w:rsidRPr="00FA1E6B" w:rsidRDefault="00D44CE5" w:rsidP="00FB4B47">
            <w:pPr>
              <w:ind w:left="142" w:right="-144"/>
              <w:rPr>
                <w:rFonts w:cs="Arial"/>
                <w:color w:val="000000" w:themeColor="text1"/>
                <w:szCs w:val="24"/>
              </w:rPr>
            </w:pPr>
          </w:p>
        </w:tc>
        <w:tc>
          <w:tcPr>
            <w:tcW w:w="2970" w:type="dxa"/>
            <w:vAlign w:val="center"/>
          </w:tcPr>
          <w:p w14:paraId="7C2A61A6" w14:textId="77777777" w:rsidR="00D44CE5" w:rsidRPr="00FA1E6B" w:rsidRDefault="00D44CE5" w:rsidP="00FB4B47">
            <w:pPr>
              <w:ind w:left="142" w:right="-144"/>
              <w:rPr>
                <w:rFonts w:cs="Arial"/>
                <w:color w:val="000000" w:themeColor="text1"/>
                <w:szCs w:val="24"/>
              </w:rPr>
            </w:pPr>
          </w:p>
        </w:tc>
        <w:tc>
          <w:tcPr>
            <w:tcW w:w="3667" w:type="dxa"/>
            <w:vAlign w:val="center"/>
          </w:tcPr>
          <w:p w14:paraId="00F117AB" w14:textId="77777777" w:rsidR="00D44CE5" w:rsidRPr="00FA1E6B" w:rsidRDefault="00D44CE5" w:rsidP="00FB4B47">
            <w:pPr>
              <w:ind w:left="142" w:right="-144"/>
              <w:rPr>
                <w:rFonts w:cs="Arial"/>
                <w:color w:val="000000" w:themeColor="text1"/>
                <w:szCs w:val="24"/>
              </w:rPr>
            </w:pPr>
          </w:p>
          <w:p w14:paraId="3C25A010" w14:textId="77777777" w:rsidR="00D44CE5" w:rsidRPr="00FA1E6B" w:rsidRDefault="00D44CE5" w:rsidP="00FB4B47">
            <w:pPr>
              <w:ind w:left="142" w:right="-144"/>
              <w:rPr>
                <w:rFonts w:cs="Arial"/>
                <w:color w:val="000000" w:themeColor="text1"/>
                <w:szCs w:val="24"/>
              </w:rPr>
            </w:pPr>
          </w:p>
        </w:tc>
      </w:tr>
      <w:tr w:rsidR="00FA1E6B" w:rsidRPr="00FA1E6B" w14:paraId="7B417EAD" w14:textId="77777777" w:rsidTr="00416D06">
        <w:trPr>
          <w:trHeight w:val="572"/>
        </w:trPr>
        <w:tc>
          <w:tcPr>
            <w:tcW w:w="2861" w:type="dxa"/>
            <w:vAlign w:val="center"/>
          </w:tcPr>
          <w:p w14:paraId="111C64AE" w14:textId="77777777" w:rsidR="00D44CE5" w:rsidRPr="00FA1E6B" w:rsidRDefault="00D44CE5" w:rsidP="00FB4B47">
            <w:pPr>
              <w:ind w:left="142" w:right="-144"/>
              <w:rPr>
                <w:rFonts w:cs="Arial"/>
                <w:color w:val="000000" w:themeColor="text1"/>
                <w:szCs w:val="24"/>
              </w:rPr>
            </w:pPr>
          </w:p>
        </w:tc>
        <w:tc>
          <w:tcPr>
            <w:tcW w:w="2970" w:type="dxa"/>
            <w:vAlign w:val="center"/>
          </w:tcPr>
          <w:p w14:paraId="094F3178" w14:textId="77777777" w:rsidR="00D44CE5" w:rsidRPr="00FA1E6B" w:rsidRDefault="00D44CE5" w:rsidP="00FB4B47">
            <w:pPr>
              <w:ind w:left="142" w:right="-144"/>
              <w:rPr>
                <w:rFonts w:cs="Arial"/>
                <w:color w:val="000000" w:themeColor="text1"/>
                <w:szCs w:val="24"/>
              </w:rPr>
            </w:pPr>
          </w:p>
        </w:tc>
        <w:tc>
          <w:tcPr>
            <w:tcW w:w="3667" w:type="dxa"/>
            <w:vAlign w:val="center"/>
          </w:tcPr>
          <w:p w14:paraId="3E297C4B" w14:textId="77777777" w:rsidR="00D44CE5" w:rsidRPr="00FA1E6B" w:rsidRDefault="00D44CE5" w:rsidP="00FB4B47">
            <w:pPr>
              <w:ind w:left="142" w:right="-144"/>
              <w:rPr>
                <w:rFonts w:cs="Arial"/>
                <w:color w:val="000000" w:themeColor="text1"/>
                <w:szCs w:val="24"/>
              </w:rPr>
            </w:pPr>
          </w:p>
          <w:p w14:paraId="58922FD2" w14:textId="77777777" w:rsidR="00D44CE5" w:rsidRPr="00FA1E6B" w:rsidRDefault="00D44CE5" w:rsidP="00FB4B47">
            <w:pPr>
              <w:ind w:left="142" w:right="-144"/>
              <w:rPr>
                <w:rFonts w:cs="Arial"/>
                <w:color w:val="000000" w:themeColor="text1"/>
                <w:szCs w:val="24"/>
              </w:rPr>
            </w:pPr>
          </w:p>
        </w:tc>
      </w:tr>
      <w:tr w:rsidR="00FA1E6B" w:rsidRPr="00FA1E6B" w14:paraId="101C3FDC" w14:textId="77777777" w:rsidTr="00416D06">
        <w:trPr>
          <w:trHeight w:val="557"/>
        </w:trPr>
        <w:tc>
          <w:tcPr>
            <w:tcW w:w="2861" w:type="dxa"/>
            <w:vAlign w:val="center"/>
          </w:tcPr>
          <w:p w14:paraId="1AA5A890" w14:textId="77777777" w:rsidR="00D44CE5" w:rsidRPr="00FA1E6B" w:rsidRDefault="00D44CE5" w:rsidP="00FB4B47">
            <w:pPr>
              <w:ind w:left="142" w:right="-144"/>
              <w:rPr>
                <w:rFonts w:cs="Arial"/>
                <w:color w:val="000000" w:themeColor="text1"/>
                <w:szCs w:val="24"/>
              </w:rPr>
            </w:pPr>
          </w:p>
        </w:tc>
        <w:tc>
          <w:tcPr>
            <w:tcW w:w="2970" w:type="dxa"/>
            <w:vAlign w:val="center"/>
          </w:tcPr>
          <w:p w14:paraId="60405D93" w14:textId="77777777" w:rsidR="00D44CE5" w:rsidRPr="00FA1E6B" w:rsidRDefault="00D44CE5" w:rsidP="00FB4B47">
            <w:pPr>
              <w:ind w:left="142" w:right="-144"/>
              <w:rPr>
                <w:rFonts w:cs="Arial"/>
                <w:color w:val="000000" w:themeColor="text1"/>
                <w:szCs w:val="24"/>
              </w:rPr>
            </w:pPr>
          </w:p>
        </w:tc>
        <w:tc>
          <w:tcPr>
            <w:tcW w:w="3667" w:type="dxa"/>
            <w:vAlign w:val="center"/>
          </w:tcPr>
          <w:p w14:paraId="2052B243" w14:textId="77777777" w:rsidR="00D44CE5" w:rsidRPr="00FA1E6B" w:rsidRDefault="00D44CE5" w:rsidP="00FB4B47">
            <w:pPr>
              <w:ind w:left="142" w:right="-144"/>
              <w:rPr>
                <w:rFonts w:cs="Arial"/>
                <w:color w:val="000000" w:themeColor="text1"/>
                <w:szCs w:val="24"/>
              </w:rPr>
            </w:pPr>
          </w:p>
          <w:p w14:paraId="1F8D705C" w14:textId="77777777" w:rsidR="00D44CE5" w:rsidRPr="00FA1E6B" w:rsidRDefault="00D44CE5" w:rsidP="00FB4B47">
            <w:pPr>
              <w:ind w:left="142" w:right="-144"/>
              <w:rPr>
                <w:rFonts w:cs="Arial"/>
                <w:color w:val="000000" w:themeColor="text1"/>
                <w:szCs w:val="24"/>
              </w:rPr>
            </w:pPr>
          </w:p>
        </w:tc>
      </w:tr>
      <w:tr w:rsidR="00FA1E6B" w:rsidRPr="00FA1E6B" w14:paraId="6FCE8D43" w14:textId="77777777" w:rsidTr="00416D06">
        <w:trPr>
          <w:trHeight w:val="572"/>
        </w:trPr>
        <w:tc>
          <w:tcPr>
            <w:tcW w:w="2861" w:type="dxa"/>
            <w:vAlign w:val="center"/>
          </w:tcPr>
          <w:p w14:paraId="26CA8482" w14:textId="77777777" w:rsidR="00D44CE5" w:rsidRPr="00FA1E6B" w:rsidRDefault="00D44CE5" w:rsidP="00FB4B47">
            <w:pPr>
              <w:ind w:left="142" w:right="-144"/>
              <w:rPr>
                <w:rFonts w:cs="Arial"/>
                <w:color w:val="000000" w:themeColor="text1"/>
                <w:szCs w:val="24"/>
              </w:rPr>
            </w:pPr>
          </w:p>
        </w:tc>
        <w:tc>
          <w:tcPr>
            <w:tcW w:w="2970" w:type="dxa"/>
            <w:vAlign w:val="center"/>
          </w:tcPr>
          <w:p w14:paraId="424A41CC" w14:textId="77777777" w:rsidR="00D44CE5" w:rsidRPr="00FA1E6B" w:rsidRDefault="00D44CE5" w:rsidP="00FB4B47">
            <w:pPr>
              <w:ind w:left="142" w:right="-144"/>
              <w:rPr>
                <w:rFonts w:cs="Arial"/>
                <w:color w:val="000000" w:themeColor="text1"/>
                <w:szCs w:val="24"/>
              </w:rPr>
            </w:pPr>
          </w:p>
        </w:tc>
        <w:tc>
          <w:tcPr>
            <w:tcW w:w="3667" w:type="dxa"/>
            <w:vAlign w:val="center"/>
          </w:tcPr>
          <w:p w14:paraId="35CB0F65" w14:textId="77777777" w:rsidR="00D44CE5" w:rsidRPr="00FA1E6B" w:rsidRDefault="00D44CE5" w:rsidP="00FB4B47">
            <w:pPr>
              <w:ind w:left="142" w:right="-144"/>
              <w:rPr>
                <w:rFonts w:cs="Arial"/>
                <w:color w:val="000000" w:themeColor="text1"/>
                <w:szCs w:val="24"/>
              </w:rPr>
            </w:pPr>
          </w:p>
          <w:p w14:paraId="4A1A58D4" w14:textId="77777777" w:rsidR="00D44CE5" w:rsidRPr="00FA1E6B" w:rsidRDefault="00D44CE5" w:rsidP="00FB4B47">
            <w:pPr>
              <w:ind w:left="142" w:right="-144"/>
              <w:rPr>
                <w:rFonts w:cs="Arial"/>
                <w:color w:val="000000" w:themeColor="text1"/>
                <w:szCs w:val="24"/>
              </w:rPr>
            </w:pPr>
          </w:p>
        </w:tc>
      </w:tr>
      <w:tr w:rsidR="00FA1E6B" w:rsidRPr="00FA1E6B" w14:paraId="0DB79E23" w14:textId="77777777" w:rsidTr="00416D06">
        <w:trPr>
          <w:trHeight w:val="557"/>
        </w:trPr>
        <w:tc>
          <w:tcPr>
            <w:tcW w:w="2861" w:type="dxa"/>
            <w:vAlign w:val="center"/>
          </w:tcPr>
          <w:p w14:paraId="620E31C8" w14:textId="77777777" w:rsidR="00D44CE5" w:rsidRPr="00FA1E6B" w:rsidRDefault="00D44CE5" w:rsidP="00FB4B47">
            <w:pPr>
              <w:ind w:left="142" w:right="-144"/>
              <w:rPr>
                <w:rFonts w:cs="Arial"/>
                <w:color w:val="000000" w:themeColor="text1"/>
                <w:szCs w:val="24"/>
              </w:rPr>
            </w:pPr>
          </w:p>
        </w:tc>
        <w:tc>
          <w:tcPr>
            <w:tcW w:w="2970" w:type="dxa"/>
            <w:vAlign w:val="center"/>
          </w:tcPr>
          <w:p w14:paraId="5598BBF8" w14:textId="77777777" w:rsidR="00D44CE5" w:rsidRPr="00FA1E6B" w:rsidRDefault="00D44CE5" w:rsidP="00FB4B47">
            <w:pPr>
              <w:ind w:left="142" w:right="-144"/>
              <w:rPr>
                <w:rFonts w:cs="Arial"/>
                <w:color w:val="000000" w:themeColor="text1"/>
                <w:szCs w:val="24"/>
              </w:rPr>
            </w:pPr>
          </w:p>
        </w:tc>
        <w:tc>
          <w:tcPr>
            <w:tcW w:w="3667" w:type="dxa"/>
            <w:vAlign w:val="center"/>
          </w:tcPr>
          <w:p w14:paraId="5F6FEBAA" w14:textId="77777777" w:rsidR="00D44CE5" w:rsidRPr="00FA1E6B" w:rsidRDefault="00D44CE5" w:rsidP="00FB4B47">
            <w:pPr>
              <w:ind w:left="142" w:right="-144"/>
              <w:rPr>
                <w:rFonts w:cs="Arial"/>
                <w:color w:val="000000" w:themeColor="text1"/>
                <w:szCs w:val="24"/>
              </w:rPr>
            </w:pPr>
          </w:p>
          <w:p w14:paraId="63B0B90A" w14:textId="77777777" w:rsidR="00D44CE5" w:rsidRPr="00FA1E6B" w:rsidRDefault="00D44CE5" w:rsidP="00FB4B47">
            <w:pPr>
              <w:ind w:left="142" w:right="-144"/>
              <w:rPr>
                <w:rFonts w:cs="Arial"/>
                <w:color w:val="000000" w:themeColor="text1"/>
                <w:szCs w:val="24"/>
              </w:rPr>
            </w:pPr>
          </w:p>
        </w:tc>
      </w:tr>
      <w:tr w:rsidR="00D44CE5" w:rsidRPr="00FA1E6B" w14:paraId="07A65679" w14:textId="77777777" w:rsidTr="00416D06">
        <w:trPr>
          <w:trHeight w:val="572"/>
        </w:trPr>
        <w:tc>
          <w:tcPr>
            <w:tcW w:w="2861" w:type="dxa"/>
            <w:tcBorders>
              <w:bottom w:val="single" w:sz="12" w:space="0" w:color="auto"/>
            </w:tcBorders>
            <w:vAlign w:val="center"/>
          </w:tcPr>
          <w:p w14:paraId="583A4E99" w14:textId="77777777" w:rsidR="00D44CE5" w:rsidRPr="00FA1E6B" w:rsidRDefault="00D44CE5" w:rsidP="00FB4B47">
            <w:pPr>
              <w:ind w:left="142" w:right="-144"/>
              <w:rPr>
                <w:rFonts w:cs="Arial"/>
                <w:color w:val="000000" w:themeColor="text1"/>
                <w:szCs w:val="24"/>
              </w:rPr>
            </w:pPr>
          </w:p>
        </w:tc>
        <w:tc>
          <w:tcPr>
            <w:tcW w:w="2970" w:type="dxa"/>
            <w:tcBorders>
              <w:bottom w:val="single" w:sz="12" w:space="0" w:color="auto"/>
            </w:tcBorders>
            <w:vAlign w:val="center"/>
          </w:tcPr>
          <w:p w14:paraId="4FE63207" w14:textId="77777777" w:rsidR="00D44CE5" w:rsidRPr="00FA1E6B" w:rsidRDefault="00D44CE5" w:rsidP="00FB4B47">
            <w:pPr>
              <w:ind w:left="142" w:right="-144"/>
              <w:rPr>
                <w:rFonts w:cs="Arial"/>
                <w:color w:val="000000" w:themeColor="text1"/>
                <w:szCs w:val="24"/>
              </w:rPr>
            </w:pPr>
          </w:p>
        </w:tc>
        <w:tc>
          <w:tcPr>
            <w:tcW w:w="3667" w:type="dxa"/>
            <w:tcBorders>
              <w:bottom w:val="single" w:sz="12" w:space="0" w:color="auto"/>
            </w:tcBorders>
            <w:vAlign w:val="center"/>
          </w:tcPr>
          <w:p w14:paraId="4D1A0657" w14:textId="77777777" w:rsidR="00D44CE5" w:rsidRPr="00FA1E6B" w:rsidRDefault="00D44CE5" w:rsidP="00FB4B47">
            <w:pPr>
              <w:ind w:left="142" w:right="-144"/>
              <w:rPr>
                <w:rFonts w:cs="Arial"/>
                <w:color w:val="000000" w:themeColor="text1"/>
                <w:szCs w:val="24"/>
              </w:rPr>
            </w:pPr>
          </w:p>
          <w:p w14:paraId="7A72229A" w14:textId="77777777" w:rsidR="00D44CE5" w:rsidRPr="00FA1E6B" w:rsidRDefault="00D44CE5" w:rsidP="00FB4B47">
            <w:pPr>
              <w:ind w:left="142" w:right="-144"/>
              <w:rPr>
                <w:rFonts w:cs="Arial"/>
                <w:color w:val="000000" w:themeColor="text1"/>
                <w:szCs w:val="24"/>
              </w:rPr>
            </w:pPr>
          </w:p>
        </w:tc>
      </w:tr>
    </w:tbl>
    <w:p w14:paraId="1350226C" w14:textId="77777777" w:rsidR="00D44CE5" w:rsidRPr="00FA1E6B" w:rsidRDefault="00D44CE5" w:rsidP="00FB4B47">
      <w:pPr>
        <w:ind w:left="142" w:right="-144"/>
        <w:rPr>
          <w:rFonts w:cs="Arial"/>
          <w:color w:val="000000" w:themeColor="text1"/>
          <w:szCs w:val="24"/>
        </w:rPr>
      </w:pPr>
    </w:p>
    <w:p w14:paraId="04454123" w14:textId="77777777" w:rsidR="00D44CE5" w:rsidRPr="00FA1E6B" w:rsidRDefault="00D44CE5" w:rsidP="00FB4B47">
      <w:pPr>
        <w:ind w:left="142" w:right="-144"/>
        <w:jc w:val="both"/>
        <w:rPr>
          <w:color w:val="000000" w:themeColor="text1"/>
          <w:szCs w:val="24"/>
        </w:rPr>
      </w:pPr>
      <w:r w:rsidRPr="00FA1E6B">
        <w:rPr>
          <w:color w:val="000000" w:themeColor="text1"/>
          <w:szCs w:val="24"/>
        </w:rPr>
        <w:t xml:space="preserve">*) Mit seiner Unterschrift bestätigt der/die Teilnehmer/in, dass der Inhalt der Schulung verstanden wurde. </w:t>
      </w:r>
    </w:p>
    <w:p w14:paraId="6FE07C28" w14:textId="77777777" w:rsidR="00D44CE5" w:rsidRPr="00FA1E6B" w:rsidRDefault="00D44CE5" w:rsidP="00FB4B47">
      <w:pPr>
        <w:ind w:left="142" w:right="-144"/>
        <w:jc w:val="both"/>
        <w:rPr>
          <w:rFonts w:cs="Arial"/>
          <w:color w:val="000000" w:themeColor="text1"/>
          <w:szCs w:val="24"/>
        </w:rPr>
      </w:pPr>
    </w:p>
    <w:p w14:paraId="0C5C3506" w14:textId="77777777" w:rsidR="00001CDF" w:rsidRPr="00A345FA" w:rsidRDefault="00001CDF" w:rsidP="00001CDF">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Pr>
          <w:rFonts w:cs="Arial"/>
          <w:szCs w:val="24"/>
        </w:rPr>
        <w:br/>
      </w:r>
      <w:r w:rsidRPr="00A345FA">
        <w:rPr>
          <w:rFonts w:cs="Arial"/>
          <w:szCs w:val="24"/>
        </w:rPr>
        <w:t>Mitarbeiter</w:t>
      </w:r>
      <w:r>
        <w:rPr>
          <w:rFonts w:cs="Arial"/>
          <w:szCs w:val="24"/>
        </w:rPr>
        <w:t>,</w:t>
      </w:r>
      <w:r w:rsidRPr="00A345FA">
        <w:rPr>
          <w:rFonts w:cs="Arial"/>
          <w:szCs w:val="24"/>
        </w:rPr>
        <w:t xml:space="preserve"> sondern auch die Leiharbeiter geschult werden.</w:t>
      </w:r>
    </w:p>
    <w:p w14:paraId="578E171E" w14:textId="77777777" w:rsidR="00B03014" w:rsidRPr="00FA1E6B" w:rsidRDefault="00B03014" w:rsidP="00FB4B47">
      <w:pPr>
        <w:pStyle w:val="KeinLeerraum"/>
        <w:ind w:left="142" w:right="-144"/>
        <w:rPr>
          <w:rFonts w:ascii="Arial" w:hAnsi="Arial" w:cs="Arial"/>
          <w:noProof/>
          <w:color w:val="000000" w:themeColor="text1"/>
          <w:sz w:val="24"/>
          <w:szCs w:val="24"/>
          <w:lang w:eastAsia="de-DE"/>
        </w:rPr>
      </w:pPr>
    </w:p>
    <w:sectPr w:rsidR="00B03014" w:rsidRPr="00FA1E6B" w:rsidSect="00A866DC">
      <w:headerReference w:type="default" r:id="rId8"/>
      <w:footerReference w:type="default" r:id="rId9"/>
      <w:pgSz w:w="11906" w:h="16838"/>
      <w:pgMar w:top="1418" w:right="1134" w:bottom="1134" w:left="1418"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D188" w14:textId="77777777" w:rsidR="00BA171A" w:rsidRDefault="00BA171A">
      <w:r>
        <w:separator/>
      </w:r>
    </w:p>
  </w:endnote>
  <w:endnote w:type="continuationSeparator" w:id="0">
    <w:p w14:paraId="148122AC" w14:textId="77777777" w:rsidR="00BA171A" w:rsidRDefault="00BA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D3F83" w:rsidRPr="00A866DC" w14:paraId="380CFD4D" w14:textId="77777777" w:rsidTr="00996913">
      <w:trPr>
        <w:trHeight w:val="132"/>
      </w:trPr>
      <w:tc>
        <w:tcPr>
          <w:tcW w:w="1814"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B538206" w14:textId="01CC7E2D" w:rsidR="000D3F83" w:rsidRPr="00A866DC" w:rsidRDefault="003F145D"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A866DC" w:rsidRDefault="000D3F83" w:rsidP="00474259">
          <w:pPr>
            <w:pStyle w:val="Fuzeile"/>
            <w:ind w:right="-83"/>
            <w:rPr>
              <w:rFonts w:cs="Arial"/>
              <w:sz w:val="16"/>
              <w:szCs w:val="16"/>
            </w:rPr>
          </w:pPr>
        </w:p>
      </w:tc>
      <w:tc>
        <w:tcPr>
          <w:tcW w:w="1114" w:type="dxa"/>
          <w:vAlign w:val="center"/>
        </w:tcPr>
        <w:p w14:paraId="53BB3C1E" w14:textId="77777777" w:rsidR="000D3F83" w:rsidRPr="00A866DC" w:rsidRDefault="000D3F83" w:rsidP="00474259">
          <w:pPr>
            <w:pStyle w:val="Fuzeile"/>
            <w:ind w:right="-83"/>
            <w:rPr>
              <w:rFonts w:cs="Arial"/>
              <w:sz w:val="16"/>
              <w:szCs w:val="16"/>
            </w:rPr>
          </w:pPr>
        </w:p>
      </w:tc>
      <w:tc>
        <w:tcPr>
          <w:tcW w:w="1114" w:type="dxa"/>
          <w:vAlign w:val="center"/>
        </w:tcPr>
        <w:p w14:paraId="50FE1F91" w14:textId="77777777" w:rsidR="000D3F83" w:rsidRPr="00A866DC" w:rsidRDefault="000D3F83" w:rsidP="00474259">
          <w:pPr>
            <w:pStyle w:val="Fuzeile"/>
            <w:ind w:right="-83"/>
            <w:rPr>
              <w:rFonts w:cs="Arial"/>
              <w:sz w:val="16"/>
              <w:szCs w:val="16"/>
            </w:rPr>
          </w:pP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A23B10">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A23B10">
            <w:rPr>
              <w:rFonts w:cs="Arial"/>
              <w:noProof/>
              <w:sz w:val="16"/>
              <w:szCs w:val="16"/>
            </w:rPr>
            <w:t>1</w:t>
          </w:r>
          <w:r w:rsidRPr="00A866DC">
            <w:rPr>
              <w:rFonts w:cs="Arial"/>
              <w:sz w:val="16"/>
              <w:szCs w:val="16"/>
            </w:rPr>
            <w:fldChar w:fldCharType="end"/>
          </w:r>
        </w:p>
      </w:tc>
    </w:tr>
    <w:tr w:rsidR="000D3F83" w:rsidRPr="00A866DC" w14:paraId="5456E345" w14:textId="77777777" w:rsidTr="00996913">
      <w:tc>
        <w:tcPr>
          <w:tcW w:w="1814"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73151A9A" w:rsidR="000D3F83" w:rsidRPr="00A866DC" w:rsidRDefault="00675494" w:rsidP="00474259">
          <w:pPr>
            <w:pStyle w:val="Fuzeile"/>
            <w:ind w:right="-83"/>
            <w:rPr>
              <w:rFonts w:cs="Arial"/>
              <w:sz w:val="16"/>
              <w:szCs w:val="16"/>
            </w:rPr>
          </w:pPr>
          <w:r>
            <w:rPr>
              <w:rFonts w:cs="Arial"/>
              <w:sz w:val="16"/>
              <w:szCs w:val="16"/>
            </w:rPr>
            <w:t>06</w:t>
          </w:r>
          <w:r w:rsidR="00C5747C">
            <w:rPr>
              <w:rFonts w:cs="Arial"/>
              <w:sz w:val="16"/>
              <w:szCs w:val="16"/>
            </w:rPr>
            <w:t>.2016</w:t>
          </w:r>
        </w:p>
      </w:tc>
      <w:tc>
        <w:tcPr>
          <w:tcW w:w="1114" w:type="dxa"/>
          <w:vAlign w:val="center"/>
        </w:tcPr>
        <w:p w14:paraId="065DCDF1" w14:textId="5075A2AD" w:rsidR="000D3F83" w:rsidRPr="00A866DC" w:rsidRDefault="003F145D" w:rsidP="00474259">
          <w:pPr>
            <w:pStyle w:val="Fuzeile"/>
            <w:ind w:right="-83"/>
            <w:rPr>
              <w:rFonts w:cs="Arial"/>
              <w:sz w:val="16"/>
              <w:szCs w:val="16"/>
            </w:rPr>
          </w:pPr>
          <w:r>
            <w:rPr>
              <w:rFonts w:cs="Arial"/>
              <w:sz w:val="16"/>
              <w:szCs w:val="16"/>
            </w:rPr>
            <w:t>09.2019</w:t>
          </w:r>
        </w:p>
      </w:tc>
      <w:tc>
        <w:tcPr>
          <w:tcW w:w="1114" w:type="dxa"/>
          <w:vAlign w:val="center"/>
        </w:tcPr>
        <w:p w14:paraId="57B2387E" w14:textId="77777777" w:rsidR="000D3F83" w:rsidRPr="00A866DC" w:rsidRDefault="000D3F83" w:rsidP="00474259">
          <w:pPr>
            <w:pStyle w:val="Fuzeile"/>
            <w:ind w:right="-83"/>
            <w:rPr>
              <w:rFonts w:cs="Arial"/>
              <w:sz w:val="16"/>
              <w:szCs w:val="16"/>
            </w:rPr>
          </w:pPr>
        </w:p>
      </w:tc>
      <w:tc>
        <w:tcPr>
          <w:tcW w:w="1114" w:type="dxa"/>
          <w:vAlign w:val="center"/>
        </w:tcPr>
        <w:p w14:paraId="6B2E1E7A" w14:textId="77777777" w:rsidR="000D3F83" w:rsidRPr="00A866DC" w:rsidRDefault="000D3F83" w:rsidP="00474259">
          <w:pPr>
            <w:pStyle w:val="Fuzeile"/>
            <w:ind w:right="-83"/>
            <w:rPr>
              <w:rFonts w:cs="Arial"/>
              <w:sz w:val="16"/>
              <w:szCs w:val="16"/>
            </w:rPr>
          </w:pPr>
        </w:p>
      </w:tc>
      <w:tc>
        <w:tcPr>
          <w:tcW w:w="1114" w:type="dxa"/>
          <w:vAlign w:val="center"/>
        </w:tcPr>
        <w:p w14:paraId="63540CF4" w14:textId="77777777" w:rsidR="000D3F83" w:rsidRPr="00A866DC" w:rsidRDefault="000D3F83" w:rsidP="00474259">
          <w:pPr>
            <w:pStyle w:val="Fuzeile"/>
            <w:ind w:right="-83"/>
            <w:rPr>
              <w:rFonts w:cs="Arial"/>
              <w:sz w:val="16"/>
              <w:szCs w:val="16"/>
            </w:rPr>
          </w:pP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3F145D" w:rsidRPr="00A866DC" w14:paraId="02D8B56F" w14:textId="77777777" w:rsidTr="00996913">
      <w:tc>
        <w:tcPr>
          <w:tcW w:w="1814" w:type="dxa"/>
          <w:vAlign w:val="center"/>
        </w:tcPr>
        <w:p w14:paraId="24599EFE" w14:textId="77777777" w:rsidR="003F145D" w:rsidRPr="00A866DC" w:rsidRDefault="003F145D" w:rsidP="003F145D">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4BEEB451" w:rsidR="003F145D" w:rsidRPr="00A866DC" w:rsidRDefault="003F145D" w:rsidP="003F145D">
          <w:pPr>
            <w:pStyle w:val="Fuzeile"/>
            <w:ind w:right="-83"/>
            <w:rPr>
              <w:rFonts w:cs="Arial"/>
              <w:sz w:val="15"/>
              <w:szCs w:val="16"/>
            </w:rPr>
          </w:pPr>
          <w:r w:rsidRPr="00A866DC">
            <w:rPr>
              <w:rFonts w:cs="Arial"/>
              <w:sz w:val="15"/>
              <w:szCs w:val="16"/>
            </w:rPr>
            <w:t>R.O.E.GmbH</w:t>
          </w:r>
        </w:p>
      </w:tc>
      <w:tc>
        <w:tcPr>
          <w:tcW w:w="1114" w:type="dxa"/>
          <w:vAlign w:val="center"/>
        </w:tcPr>
        <w:p w14:paraId="1C8C710B" w14:textId="5B175AA2" w:rsidR="003F145D" w:rsidRPr="00A866DC" w:rsidRDefault="003F145D" w:rsidP="003F145D">
          <w:pPr>
            <w:pStyle w:val="Fuzeile"/>
            <w:ind w:right="-83"/>
            <w:rPr>
              <w:rFonts w:cs="Arial"/>
              <w:sz w:val="16"/>
              <w:szCs w:val="16"/>
            </w:rPr>
          </w:pPr>
          <w:r w:rsidRPr="00A866DC">
            <w:rPr>
              <w:rFonts w:cs="Arial"/>
              <w:sz w:val="15"/>
              <w:szCs w:val="16"/>
            </w:rPr>
            <w:t>R.O.E.GmbH</w:t>
          </w:r>
        </w:p>
      </w:tc>
      <w:tc>
        <w:tcPr>
          <w:tcW w:w="1114" w:type="dxa"/>
          <w:vAlign w:val="center"/>
        </w:tcPr>
        <w:p w14:paraId="52D97B00" w14:textId="77777777" w:rsidR="003F145D" w:rsidRPr="00A866DC" w:rsidRDefault="003F145D" w:rsidP="003F145D">
          <w:pPr>
            <w:pStyle w:val="Fuzeile"/>
            <w:ind w:right="-83"/>
            <w:rPr>
              <w:rFonts w:cs="Arial"/>
              <w:sz w:val="16"/>
              <w:szCs w:val="16"/>
            </w:rPr>
          </w:pPr>
        </w:p>
      </w:tc>
      <w:tc>
        <w:tcPr>
          <w:tcW w:w="1114" w:type="dxa"/>
          <w:vAlign w:val="center"/>
        </w:tcPr>
        <w:p w14:paraId="7C509E31" w14:textId="77777777" w:rsidR="003F145D" w:rsidRPr="00A866DC" w:rsidRDefault="003F145D" w:rsidP="003F145D">
          <w:pPr>
            <w:pStyle w:val="Fuzeile"/>
            <w:ind w:right="-83"/>
            <w:rPr>
              <w:rFonts w:cs="Arial"/>
              <w:sz w:val="16"/>
              <w:szCs w:val="16"/>
            </w:rPr>
          </w:pPr>
        </w:p>
      </w:tc>
      <w:tc>
        <w:tcPr>
          <w:tcW w:w="1114" w:type="dxa"/>
          <w:vAlign w:val="center"/>
        </w:tcPr>
        <w:p w14:paraId="3BD1ACEC" w14:textId="77777777" w:rsidR="003F145D" w:rsidRPr="00A866DC" w:rsidRDefault="003F145D" w:rsidP="003F145D">
          <w:pPr>
            <w:pStyle w:val="Fuzeile"/>
            <w:ind w:right="-83"/>
            <w:rPr>
              <w:rFonts w:cs="Arial"/>
              <w:sz w:val="16"/>
              <w:szCs w:val="16"/>
            </w:rPr>
          </w:pPr>
        </w:p>
      </w:tc>
      <w:tc>
        <w:tcPr>
          <w:tcW w:w="1114" w:type="dxa"/>
          <w:shd w:val="clear" w:color="auto" w:fill="auto"/>
          <w:vAlign w:val="center"/>
        </w:tcPr>
        <w:p w14:paraId="75E39B98" w14:textId="77777777" w:rsidR="003F145D" w:rsidRPr="00A866DC" w:rsidRDefault="003F145D" w:rsidP="003F145D">
          <w:pPr>
            <w:pStyle w:val="Fuzeile"/>
            <w:ind w:right="-83"/>
            <w:rPr>
              <w:rFonts w:cs="Arial"/>
              <w:sz w:val="16"/>
              <w:szCs w:val="16"/>
            </w:rPr>
          </w:pPr>
        </w:p>
      </w:tc>
      <w:tc>
        <w:tcPr>
          <w:tcW w:w="1114" w:type="dxa"/>
          <w:vAlign w:val="center"/>
        </w:tcPr>
        <w:p w14:paraId="37D50976" w14:textId="77777777" w:rsidR="003F145D" w:rsidRPr="00A866DC" w:rsidRDefault="003F145D" w:rsidP="003F145D">
          <w:pPr>
            <w:pStyle w:val="Fuzeile"/>
            <w:ind w:right="-83"/>
            <w:rPr>
              <w:rFonts w:cs="Arial"/>
              <w:sz w:val="16"/>
              <w:szCs w:val="16"/>
            </w:rPr>
          </w:pPr>
        </w:p>
      </w:tc>
    </w:tr>
    <w:tr w:rsidR="003F145D" w:rsidRPr="00A866DC" w14:paraId="6F58E370" w14:textId="77777777" w:rsidTr="00996913">
      <w:tc>
        <w:tcPr>
          <w:tcW w:w="1814" w:type="dxa"/>
          <w:vAlign w:val="center"/>
        </w:tcPr>
        <w:p w14:paraId="4EB51454" w14:textId="77777777" w:rsidR="003F145D" w:rsidRPr="00A866DC" w:rsidRDefault="003F145D" w:rsidP="003F145D">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3F145D" w:rsidRPr="00A866DC" w:rsidRDefault="003F145D" w:rsidP="003F145D">
          <w:pPr>
            <w:pStyle w:val="Fuzeile"/>
            <w:ind w:right="-83"/>
            <w:rPr>
              <w:rFonts w:cs="Arial"/>
              <w:sz w:val="16"/>
              <w:szCs w:val="16"/>
            </w:rPr>
          </w:pPr>
        </w:p>
      </w:tc>
      <w:tc>
        <w:tcPr>
          <w:tcW w:w="1114" w:type="dxa"/>
          <w:vAlign w:val="center"/>
        </w:tcPr>
        <w:p w14:paraId="20B83D72" w14:textId="77777777" w:rsidR="003F145D" w:rsidRPr="00A866DC" w:rsidRDefault="003F145D" w:rsidP="003F145D">
          <w:pPr>
            <w:pStyle w:val="Fuzeile"/>
            <w:ind w:right="-83"/>
            <w:rPr>
              <w:rFonts w:cs="Arial"/>
              <w:sz w:val="16"/>
              <w:szCs w:val="16"/>
            </w:rPr>
          </w:pPr>
        </w:p>
      </w:tc>
      <w:tc>
        <w:tcPr>
          <w:tcW w:w="1114" w:type="dxa"/>
          <w:vAlign w:val="center"/>
        </w:tcPr>
        <w:p w14:paraId="5719F735" w14:textId="77777777" w:rsidR="003F145D" w:rsidRPr="00A866DC" w:rsidRDefault="003F145D" w:rsidP="003F145D">
          <w:pPr>
            <w:pStyle w:val="Fuzeile"/>
            <w:ind w:right="-83"/>
            <w:rPr>
              <w:rFonts w:cs="Arial"/>
              <w:sz w:val="16"/>
              <w:szCs w:val="16"/>
            </w:rPr>
          </w:pPr>
        </w:p>
      </w:tc>
      <w:tc>
        <w:tcPr>
          <w:tcW w:w="1114" w:type="dxa"/>
          <w:vAlign w:val="center"/>
        </w:tcPr>
        <w:p w14:paraId="1A2DA052" w14:textId="77777777" w:rsidR="003F145D" w:rsidRPr="00A866DC" w:rsidRDefault="003F145D" w:rsidP="003F145D">
          <w:pPr>
            <w:pStyle w:val="Fuzeile"/>
            <w:ind w:right="-83"/>
            <w:rPr>
              <w:rFonts w:cs="Arial"/>
              <w:sz w:val="16"/>
              <w:szCs w:val="16"/>
            </w:rPr>
          </w:pPr>
        </w:p>
      </w:tc>
      <w:tc>
        <w:tcPr>
          <w:tcW w:w="1114" w:type="dxa"/>
          <w:vAlign w:val="center"/>
        </w:tcPr>
        <w:p w14:paraId="636C2B20" w14:textId="77777777" w:rsidR="003F145D" w:rsidRPr="00A866DC" w:rsidRDefault="003F145D" w:rsidP="003F145D">
          <w:pPr>
            <w:pStyle w:val="Fuzeile"/>
            <w:ind w:right="-83"/>
            <w:rPr>
              <w:rFonts w:cs="Arial"/>
              <w:sz w:val="16"/>
              <w:szCs w:val="16"/>
            </w:rPr>
          </w:pPr>
        </w:p>
      </w:tc>
      <w:tc>
        <w:tcPr>
          <w:tcW w:w="1114" w:type="dxa"/>
          <w:shd w:val="clear" w:color="auto" w:fill="auto"/>
          <w:vAlign w:val="center"/>
        </w:tcPr>
        <w:p w14:paraId="47BF5373" w14:textId="77777777" w:rsidR="003F145D" w:rsidRPr="00A866DC" w:rsidRDefault="003F145D" w:rsidP="003F145D">
          <w:pPr>
            <w:pStyle w:val="Fuzeile"/>
            <w:ind w:right="-83"/>
            <w:rPr>
              <w:rFonts w:cs="Arial"/>
              <w:sz w:val="16"/>
              <w:szCs w:val="16"/>
            </w:rPr>
          </w:pPr>
        </w:p>
      </w:tc>
      <w:tc>
        <w:tcPr>
          <w:tcW w:w="1114" w:type="dxa"/>
          <w:vAlign w:val="center"/>
        </w:tcPr>
        <w:p w14:paraId="11F1410A" w14:textId="77777777" w:rsidR="003F145D" w:rsidRPr="00A866DC" w:rsidRDefault="003F145D" w:rsidP="003F145D">
          <w:pPr>
            <w:pStyle w:val="Fuzeile"/>
            <w:ind w:right="-83"/>
            <w:rPr>
              <w:rFonts w:cs="Arial"/>
              <w:sz w:val="16"/>
              <w:szCs w:val="16"/>
            </w:rPr>
          </w:pPr>
        </w:p>
      </w:tc>
    </w:tr>
  </w:tbl>
  <w:p w14:paraId="401A327A" w14:textId="77777777" w:rsidR="002A7BDE" w:rsidRPr="00A866DC" w:rsidRDefault="000D3F83" w:rsidP="000D3F83">
    <w:pPr>
      <w:spacing w:before="60"/>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07C7" w14:textId="77777777" w:rsidR="00BA171A" w:rsidRDefault="00BA171A">
      <w:r>
        <w:separator/>
      </w:r>
    </w:p>
  </w:footnote>
  <w:footnote w:type="continuationSeparator" w:id="0">
    <w:p w14:paraId="4C5CAF2B" w14:textId="77777777" w:rsidR="00BA171A" w:rsidRDefault="00BA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27A3FC3F" w:rsidR="000D3F83" w:rsidRPr="00A866DC" w:rsidRDefault="00CA5143" w:rsidP="00784E2E">
          <w:pPr>
            <w:pStyle w:val="MittleresRaster21"/>
            <w:jc w:val="center"/>
            <w:rPr>
              <w:rFonts w:ascii="Arial" w:hAnsi="Arial" w:cs="Arial"/>
              <w:sz w:val="18"/>
            </w:rPr>
          </w:pPr>
          <w:r>
            <w:rPr>
              <w:rFonts w:ascii="Arial" w:hAnsi="Arial" w:cs="Arial"/>
              <w:noProof/>
              <w:sz w:val="18"/>
            </w:rPr>
            <w:drawing>
              <wp:inline distT="0" distB="0" distL="0" distR="0" wp14:anchorId="5910D05B" wp14:editId="376A3DAA">
                <wp:extent cx="704850" cy="627380"/>
                <wp:effectExtent l="0" t="0" r="0" b="127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704850" cy="627380"/>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0B728F">
      <w:trPr>
        <w:trHeight w:val="832"/>
      </w:trPr>
      <w:tc>
        <w:tcPr>
          <w:tcW w:w="2268" w:type="dxa"/>
          <w:vAlign w:val="center"/>
        </w:tcPr>
        <w:p w14:paraId="643B899D" w14:textId="30625426" w:rsidR="000D3F83" w:rsidRPr="00BC2EF4" w:rsidRDefault="000D3F83" w:rsidP="00474259">
          <w:pPr>
            <w:jc w:val="center"/>
            <w:rPr>
              <w:rFonts w:cs="Arial"/>
            </w:rPr>
          </w:pPr>
          <w:r w:rsidRPr="00BC2EF4">
            <w:rPr>
              <w:rFonts w:cs="Arial"/>
              <w:b/>
            </w:rPr>
            <w:t>UW_KU_0</w:t>
          </w:r>
          <w:r w:rsidR="00675494">
            <w:rPr>
              <w:rFonts w:cs="Arial"/>
              <w:b/>
            </w:rPr>
            <w:t>4</w:t>
          </w:r>
        </w:p>
      </w:tc>
      <w:tc>
        <w:tcPr>
          <w:tcW w:w="5103" w:type="dxa"/>
          <w:vAlign w:val="center"/>
        </w:tcPr>
        <w:p w14:paraId="5B1B48B7" w14:textId="2991F9CA" w:rsidR="000D3F83" w:rsidRPr="00BC2EF4" w:rsidRDefault="00675494" w:rsidP="00474259">
          <w:pPr>
            <w:jc w:val="center"/>
            <w:rPr>
              <w:rFonts w:cs="Arial"/>
              <w:sz w:val="28"/>
              <w:szCs w:val="28"/>
            </w:rPr>
          </w:pPr>
          <w:r w:rsidRPr="00675494">
            <w:rPr>
              <w:rFonts w:cs="Arial"/>
              <w:sz w:val="28"/>
              <w:szCs w:val="28"/>
            </w:rPr>
            <w:t>Prüfung nach Instandsetzung</w:t>
          </w:r>
        </w:p>
      </w:tc>
      <w:tc>
        <w:tcPr>
          <w:tcW w:w="2268"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0"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19"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9"/>
  </w:num>
  <w:num w:numId="5">
    <w:abstractNumId w:val="18"/>
  </w:num>
  <w:num w:numId="6">
    <w:abstractNumId w:val="19"/>
  </w:num>
  <w:num w:numId="7">
    <w:abstractNumId w:val="3"/>
  </w:num>
  <w:num w:numId="8">
    <w:abstractNumId w:val="15"/>
  </w:num>
  <w:num w:numId="9">
    <w:abstractNumId w:val="4"/>
  </w:num>
  <w:num w:numId="10">
    <w:abstractNumId w:val="1"/>
  </w:num>
  <w:num w:numId="11">
    <w:abstractNumId w:val="2"/>
  </w:num>
  <w:num w:numId="12">
    <w:abstractNumId w:val="22"/>
  </w:num>
  <w:num w:numId="13">
    <w:abstractNumId w:val="6"/>
  </w:num>
  <w:num w:numId="14">
    <w:abstractNumId w:val="0"/>
  </w:num>
  <w:num w:numId="15">
    <w:abstractNumId w:val="21"/>
  </w:num>
  <w:num w:numId="16">
    <w:abstractNumId w:val="17"/>
  </w:num>
  <w:num w:numId="17">
    <w:abstractNumId w:val="20"/>
  </w:num>
  <w:num w:numId="18">
    <w:abstractNumId w:val="14"/>
  </w:num>
  <w:num w:numId="19">
    <w:abstractNumId w:val="24"/>
  </w:num>
  <w:num w:numId="20">
    <w:abstractNumId w:val="23"/>
  </w:num>
  <w:num w:numId="21">
    <w:abstractNumId w:val="8"/>
  </w:num>
  <w:num w:numId="22">
    <w:abstractNumId w:val="10"/>
  </w:num>
  <w:num w:numId="23">
    <w:abstractNumId w:val="11"/>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1CDF"/>
    <w:rsid w:val="0000677D"/>
    <w:rsid w:val="00007E03"/>
    <w:rsid w:val="00014CCE"/>
    <w:rsid w:val="00027F84"/>
    <w:rsid w:val="00031F2D"/>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6090"/>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359F"/>
    <w:rsid w:val="00256AC2"/>
    <w:rsid w:val="0026056C"/>
    <w:rsid w:val="00261D61"/>
    <w:rsid w:val="002663EA"/>
    <w:rsid w:val="002678D9"/>
    <w:rsid w:val="002752FD"/>
    <w:rsid w:val="00283128"/>
    <w:rsid w:val="0028586B"/>
    <w:rsid w:val="00290A38"/>
    <w:rsid w:val="00292EF3"/>
    <w:rsid w:val="002A7BDE"/>
    <w:rsid w:val="002B486C"/>
    <w:rsid w:val="002B5C14"/>
    <w:rsid w:val="002C2783"/>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5D"/>
    <w:rsid w:val="003F147E"/>
    <w:rsid w:val="003F216A"/>
    <w:rsid w:val="004029A6"/>
    <w:rsid w:val="00402EA6"/>
    <w:rsid w:val="00407955"/>
    <w:rsid w:val="00416285"/>
    <w:rsid w:val="00416D6B"/>
    <w:rsid w:val="00423473"/>
    <w:rsid w:val="0042498C"/>
    <w:rsid w:val="00424E9E"/>
    <w:rsid w:val="00427C17"/>
    <w:rsid w:val="004302D1"/>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5494"/>
    <w:rsid w:val="006775DC"/>
    <w:rsid w:val="00686CBC"/>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4293"/>
    <w:rsid w:val="007F58E2"/>
    <w:rsid w:val="007F7A63"/>
    <w:rsid w:val="0080323B"/>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913"/>
    <w:rsid w:val="00996AA4"/>
    <w:rsid w:val="009970F1"/>
    <w:rsid w:val="009A1EA9"/>
    <w:rsid w:val="009A37B2"/>
    <w:rsid w:val="009A4122"/>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318B"/>
    <w:rsid w:val="00B54173"/>
    <w:rsid w:val="00B541FC"/>
    <w:rsid w:val="00B54223"/>
    <w:rsid w:val="00B55DFA"/>
    <w:rsid w:val="00B63509"/>
    <w:rsid w:val="00B646B1"/>
    <w:rsid w:val="00B67D13"/>
    <w:rsid w:val="00B75CE1"/>
    <w:rsid w:val="00B764C8"/>
    <w:rsid w:val="00B84AFB"/>
    <w:rsid w:val="00B84C97"/>
    <w:rsid w:val="00B85E03"/>
    <w:rsid w:val="00BA171A"/>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5143"/>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74BB"/>
    <w:rsid w:val="00E17EBF"/>
    <w:rsid w:val="00E22259"/>
    <w:rsid w:val="00E23310"/>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909B4"/>
    <w:rsid w:val="00F90D14"/>
    <w:rsid w:val="00F95041"/>
    <w:rsid w:val="00F9646A"/>
    <w:rsid w:val="00F97F51"/>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6682</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7</cp:revision>
  <cp:lastPrinted>2016-03-18T13:13:00Z</cp:lastPrinted>
  <dcterms:created xsi:type="dcterms:W3CDTF">2019-09-05T12:43:00Z</dcterms:created>
  <dcterms:modified xsi:type="dcterms:W3CDTF">2019-09-10T14:08:00Z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