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15CDE" w14:textId="77777777" w:rsidR="00A866DC" w:rsidRPr="00A866DC" w:rsidRDefault="00A866DC" w:rsidP="00A866DC">
      <w:pPr>
        <w:jc w:val="both"/>
        <w:rPr>
          <w:rFonts w:cs="Arial"/>
          <w:noProof/>
        </w:rPr>
      </w:pPr>
      <w:r w:rsidRPr="00A866DC">
        <w:rPr>
          <w:rFonts w:cs="Arial"/>
          <w:noProof/>
        </w:rPr>
        <w:t xml:space="preserve">Täglich werden im Betrieb elektrotechnische Arbeiten ausgeführt, bei denen die Gefahr besteht, dass durch eine Fehlhandlung oder durch eine technische Ursache ein Störlichtbogen ausgelöst wird. Der Schutz von Personen gegen die Wirkungen eines Lichtbogens </w:t>
      </w:r>
      <w:r w:rsidRPr="00A866DC">
        <w:rPr>
          <w:rFonts w:cs="Arial"/>
          <w:noProof/>
          <w:u w:val="single"/>
        </w:rPr>
        <w:t>muss</w:t>
      </w:r>
      <w:r w:rsidRPr="00A866DC">
        <w:rPr>
          <w:rFonts w:cs="Arial"/>
          <w:noProof/>
        </w:rPr>
        <w:t xml:space="preserve"> auf verschiedenen Ebenen erfolgen.</w:t>
      </w:r>
    </w:p>
    <w:p w14:paraId="20447669" w14:textId="2B530EBB" w:rsidR="00A866DC" w:rsidRPr="00A866DC" w:rsidRDefault="00A866DC" w:rsidP="00A866DC">
      <w:pPr>
        <w:jc w:val="both"/>
        <w:rPr>
          <w:rFonts w:cs="Arial"/>
          <w:noProof/>
        </w:rPr>
      </w:pPr>
    </w:p>
    <w:p w14:paraId="7D7F51BD" w14:textId="698DA34A" w:rsidR="00A866DC" w:rsidRDefault="0028534C" w:rsidP="00A866DC">
      <w:pPr>
        <w:jc w:val="both"/>
        <w:rPr>
          <w:rFonts w:cs="Arial"/>
          <w:szCs w:val="24"/>
        </w:rPr>
      </w:pPr>
      <w:r w:rsidRPr="0028534C">
        <w:rPr>
          <w:rFonts w:cs="Arial"/>
          <w:szCs w:val="24"/>
        </w:rPr>
        <w:drawing>
          <wp:anchor distT="0" distB="0" distL="114300" distR="114300" simplePos="0" relativeHeight="251658240" behindDoc="0" locked="0" layoutInCell="1" allowOverlap="1" wp14:anchorId="3F94A266" wp14:editId="70B52898">
            <wp:simplePos x="0" y="0"/>
            <wp:positionH relativeFrom="margin">
              <wp:posOffset>4079240</wp:posOffset>
            </wp:positionH>
            <wp:positionV relativeFrom="margin">
              <wp:posOffset>1548765</wp:posOffset>
            </wp:positionV>
            <wp:extent cx="1959610" cy="2758440"/>
            <wp:effectExtent l="0" t="0" r="0" b="0"/>
            <wp:wrapSquare wrapText="bothSides"/>
            <wp:docPr id="13" name="Grafik 13" descr="Ein Bild, das Text, Haushaltsgerä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Haushaltsgerät, Screenshot enthält.&#10;&#10;Automatisch generierte Beschreibung"/>
                    <pic:cNvPicPr/>
                  </pic:nvPicPr>
                  <pic:blipFill>
                    <a:blip r:embed="rId10"/>
                    <a:stretch>
                      <a:fillRect/>
                    </a:stretch>
                  </pic:blipFill>
                  <pic:spPr>
                    <a:xfrm>
                      <a:off x="0" y="0"/>
                      <a:ext cx="1959610" cy="2758440"/>
                    </a:xfrm>
                    <a:prstGeom prst="rect">
                      <a:avLst/>
                    </a:prstGeom>
                  </pic:spPr>
                </pic:pic>
              </a:graphicData>
            </a:graphic>
            <wp14:sizeRelH relativeFrom="margin">
              <wp14:pctWidth>0</wp14:pctWidth>
            </wp14:sizeRelH>
            <wp14:sizeRelV relativeFrom="margin">
              <wp14:pctHeight>0</wp14:pctHeight>
            </wp14:sizeRelV>
          </wp:anchor>
        </w:drawing>
      </w:r>
      <w:r w:rsidR="00A866DC" w:rsidRPr="00A866DC">
        <w:rPr>
          <w:rFonts w:cs="Arial"/>
          <w:noProof/>
        </w:rPr>
        <w:t>An erster Stelle stehen technische Maßnahmen an der elektrischen Anlage, wie die konstruktive Gestaltung</w:t>
      </w:r>
      <w:r w:rsidR="00A54A2B">
        <w:rPr>
          <w:rFonts w:cs="Arial"/>
          <w:noProof/>
        </w:rPr>
        <w:t>,</w:t>
      </w:r>
      <w:r w:rsidR="00A866DC" w:rsidRPr="00A866DC">
        <w:rPr>
          <w:rFonts w:cs="Arial"/>
          <w:noProof/>
        </w:rPr>
        <w:t>elektrische Schutzeinrichtungen</w:t>
      </w:r>
      <w:r w:rsidR="00A54A2B">
        <w:rPr>
          <w:rFonts w:cs="Arial"/>
          <w:noProof/>
        </w:rPr>
        <w:t>,</w:t>
      </w:r>
      <w:r w:rsidR="00A866DC" w:rsidRPr="00A866DC">
        <w:rPr>
          <w:rFonts w:cs="Arial"/>
          <w:noProof/>
        </w:rPr>
        <w:t xml:space="preserve"> sowie die Schaffung sicherer Arbeitsbedingungen (Freischalten, fünf Sicherheitsregeln, etc.). Des Weiteren sind Training und Schulung des Personals erforderlich. Häufig kann eine Personengefährdung durch einen Störlichtbogen jedoch </w:t>
      </w:r>
      <w:r w:rsidR="00A866DC" w:rsidRPr="00A866DC">
        <w:rPr>
          <w:rFonts w:cs="Arial"/>
          <w:noProof/>
          <w:u w:val="single"/>
        </w:rPr>
        <w:t>nicht</w:t>
      </w:r>
      <w:r w:rsidR="00A866DC" w:rsidRPr="00A866DC">
        <w:rPr>
          <w:rFonts w:cs="Arial"/>
          <w:noProof/>
        </w:rPr>
        <w:t xml:space="preserve"> vollständig ausgeschlossen werden. Zum Schutz der Personen müssen dann persönliche Schutzausrüstungen (PSA) ausgewählt werden. Die Sicherheit, der Einsatz </w:t>
      </w:r>
      <w:r w:rsidR="00A866DC" w:rsidRPr="00A866DC">
        <w:rPr>
          <w:rFonts w:cs="Arial"/>
          <w:noProof/>
          <w:u w:val="single"/>
        </w:rPr>
        <w:t>und</w:t>
      </w:r>
      <w:r w:rsidR="00A866DC" w:rsidRPr="00A866DC">
        <w:rPr>
          <w:rFonts w:cs="Arial"/>
          <w:noProof/>
        </w:rPr>
        <w:t xml:space="preserve"> das Tragen von persönlicher Schutzausrüstung (PSA) bei elektrischen Tätigkeiten, ist für den täglichen unfallfreien Arbeitsalltag daher unerlässlich. </w:t>
      </w:r>
      <w:r w:rsidR="00A866DC" w:rsidRPr="00A866DC">
        <w:rPr>
          <w:rFonts w:cs="Arial"/>
          <w:szCs w:val="24"/>
        </w:rPr>
        <w:t>Wenn die PSA nicht regelmäßig überprüft (z. B. tägliche Sichtkontrolle) wird, kann von der getragenen Arbeitskleidung und der verwendeten elektrischen PSA eine erhöhte Gefährdung ausgehen.</w:t>
      </w:r>
    </w:p>
    <w:p w14:paraId="79BE416B" w14:textId="77777777" w:rsidR="0028534C" w:rsidRPr="00A866DC" w:rsidRDefault="0028534C" w:rsidP="00A866DC">
      <w:pPr>
        <w:jc w:val="both"/>
        <w:rPr>
          <w:rFonts w:cs="Arial"/>
          <w:szCs w:val="24"/>
        </w:rPr>
      </w:pPr>
    </w:p>
    <w:p w14:paraId="186FB753" w14:textId="339CED88" w:rsidR="00A866DC" w:rsidRPr="00A866DC" w:rsidRDefault="00A866DC" w:rsidP="00A866DC">
      <w:pPr>
        <w:jc w:val="both"/>
        <w:rPr>
          <w:rFonts w:cs="Arial"/>
          <w:szCs w:val="24"/>
        </w:rPr>
      </w:pPr>
      <w:r w:rsidRPr="00A866DC">
        <w:rPr>
          <w:rFonts w:cs="Arial"/>
          <w:szCs w:val="24"/>
        </w:rPr>
        <w:t>Die DGUV Informationen 203-077 „Thermische Gefährdung durch Störlichtbögen“ unterstützt Sie und gibt Ihnen Hilfestellung zur Erreichung eines hohen Schutzzielniveaus.</w:t>
      </w:r>
      <w:r w:rsidR="0028534C" w:rsidRPr="0028534C">
        <w:rPr>
          <w:noProof/>
        </w:rPr>
        <w:t xml:space="preserve"> </w:t>
      </w:r>
    </w:p>
    <w:p w14:paraId="1C33FD8B" w14:textId="3C497801" w:rsidR="0028534C" w:rsidRPr="00A866DC" w:rsidRDefault="0028534C" w:rsidP="0028534C">
      <w:pPr>
        <w:jc w:val="right"/>
        <w:rPr>
          <w:rFonts w:cs="Arial"/>
          <w:sz w:val="12"/>
          <w:szCs w:val="12"/>
        </w:rPr>
      </w:pPr>
      <w:r w:rsidRPr="00A866DC">
        <w:rPr>
          <w:rFonts w:cs="Arial"/>
          <w:sz w:val="12"/>
          <w:szCs w:val="12"/>
        </w:rPr>
        <w:t>Quelle: DGUV Informationen 203-077</w:t>
      </w:r>
    </w:p>
    <w:p w14:paraId="10D8A1C7" w14:textId="60D18455" w:rsidR="00A866DC" w:rsidRDefault="00A866DC" w:rsidP="00A866DC">
      <w:pPr>
        <w:jc w:val="both"/>
        <w:rPr>
          <w:rFonts w:cs="Arial"/>
          <w:b/>
          <w:szCs w:val="24"/>
          <w:u w:val="single"/>
        </w:rPr>
      </w:pPr>
    </w:p>
    <w:p w14:paraId="60CEA59E" w14:textId="5EAC90EA" w:rsidR="009E5DA6" w:rsidRDefault="009E5DA6" w:rsidP="00A866DC">
      <w:pPr>
        <w:jc w:val="both"/>
        <w:rPr>
          <w:rFonts w:cs="Arial"/>
          <w:b/>
          <w:szCs w:val="24"/>
          <w:u w:val="single"/>
        </w:rPr>
      </w:pPr>
      <w:r>
        <w:rPr>
          <w:rFonts w:cs="Arial"/>
          <w:b/>
          <w:szCs w:val="24"/>
          <w:u w:val="single"/>
        </w:rPr>
        <w:t>Vereinfachtes Verfahren zur Auswahl geeigneter PSA</w:t>
      </w:r>
    </w:p>
    <w:p w14:paraId="1D4052D4" w14:textId="77777777" w:rsidR="009F261E" w:rsidRDefault="009F261E" w:rsidP="00A866DC">
      <w:pPr>
        <w:jc w:val="both"/>
        <w:rPr>
          <w:rFonts w:cs="Arial"/>
          <w:b/>
          <w:szCs w:val="24"/>
          <w:u w:val="single"/>
        </w:rPr>
      </w:pPr>
    </w:p>
    <w:p w14:paraId="0F20097A" w14:textId="62A72AB9" w:rsidR="009E5DA6" w:rsidRPr="009E5DA6" w:rsidRDefault="009E5DA6" w:rsidP="009E5DA6">
      <w:pPr>
        <w:jc w:val="both"/>
        <w:rPr>
          <w:rFonts w:cs="Arial"/>
          <w:bCs/>
          <w:szCs w:val="24"/>
        </w:rPr>
      </w:pPr>
      <w:r w:rsidRPr="009E5DA6">
        <w:rPr>
          <w:rFonts w:cs="Arial"/>
          <w:bCs/>
          <w:szCs w:val="24"/>
        </w:rPr>
        <w:t xml:space="preserve">Im Anwendungsbereich </w:t>
      </w:r>
      <w:r>
        <w:rPr>
          <w:rFonts w:cs="Arial"/>
          <w:bCs/>
          <w:szCs w:val="24"/>
        </w:rPr>
        <w:t>der</w:t>
      </w:r>
      <w:r w:rsidRPr="009E5DA6">
        <w:rPr>
          <w:rFonts w:cs="Arial"/>
          <w:bCs/>
          <w:szCs w:val="24"/>
        </w:rPr>
        <w:t xml:space="preserve"> </w:t>
      </w:r>
      <w:r w:rsidRPr="00A866DC">
        <w:rPr>
          <w:rFonts w:cs="Arial"/>
          <w:szCs w:val="24"/>
        </w:rPr>
        <w:t xml:space="preserve">DGUV Informationen 203-077 </w:t>
      </w:r>
      <w:r>
        <w:rPr>
          <w:rFonts w:cs="Arial"/>
          <w:bCs/>
          <w:szCs w:val="24"/>
        </w:rPr>
        <w:t>wird</w:t>
      </w:r>
      <w:r w:rsidRPr="009E5DA6">
        <w:rPr>
          <w:rFonts w:cs="Arial"/>
          <w:bCs/>
          <w:szCs w:val="24"/>
        </w:rPr>
        <w:t xml:space="preserve"> festgelegt, dass auf eine PSAgS in den folgenden Fällen verzichtet werden kann:</w:t>
      </w:r>
    </w:p>
    <w:p w14:paraId="38FDF122" w14:textId="27EC329F" w:rsidR="009E5DA6" w:rsidRPr="009E5DA6" w:rsidRDefault="009E5DA6" w:rsidP="009E5DA6">
      <w:pPr>
        <w:pStyle w:val="Listenabsatz"/>
        <w:numPr>
          <w:ilvl w:val="0"/>
          <w:numId w:val="18"/>
        </w:numPr>
        <w:jc w:val="both"/>
        <w:rPr>
          <w:rFonts w:cs="Arial"/>
          <w:bCs/>
          <w:szCs w:val="24"/>
        </w:rPr>
      </w:pPr>
      <w:r w:rsidRPr="009E5DA6">
        <w:rPr>
          <w:rFonts w:cs="Arial"/>
          <w:bCs/>
          <w:szCs w:val="24"/>
        </w:rPr>
        <w:t>Bei Arbeiten an Mess-, Steuer- und Regelungsanlagen</w:t>
      </w:r>
      <w:r>
        <w:rPr>
          <w:rFonts w:cs="Arial"/>
          <w:bCs/>
          <w:szCs w:val="24"/>
        </w:rPr>
        <w:t xml:space="preserve"> </w:t>
      </w:r>
      <w:r w:rsidRPr="009E5DA6">
        <w:rPr>
          <w:rFonts w:cs="Arial"/>
          <w:bCs/>
          <w:szCs w:val="24"/>
        </w:rPr>
        <w:t>mit vorgelagerten Stromkreisabsicherungen bis 25 A</w:t>
      </w:r>
      <w:r>
        <w:rPr>
          <w:rFonts w:cs="Arial"/>
          <w:bCs/>
          <w:szCs w:val="24"/>
        </w:rPr>
        <w:t>.</w:t>
      </w:r>
    </w:p>
    <w:p w14:paraId="5FED4BF9" w14:textId="77777777" w:rsidR="009E5DA6" w:rsidRDefault="009E5DA6" w:rsidP="009E5DA6">
      <w:pPr>
        <w:pStyle w:val="Listenabsatz"/>
        <w:numPr>
          <w:ilvl w:val="0"/>
          <w:numId w:val="18"/>
        </w:numPr>
        <w:jc w:val="both"/>
        <w:rPr>
          <w:rFonts w:cs="Arial"/>
          <w:bCs/>
          <w:szCs w:val="24"/>
        </w:rPr>
      </w:pPr>
      <w:r w:rsidRPr="009E5DA6">
        <w:rPr>
          <w:rFonts w:cs="Arial"/>
          <w:bCs/>
          <w:szCs w:val="24"/>
        </w:rPr>
        <w:t>Bei Arbeiten an Stromkreisen mit Nennspannungen bis 400 V mit vorgelagerter Absicherung bis einschließlich 63 A, wenn handelsübliche Arbeitskleidung bestehend</w:t>
      </w:r>
      <w:r>
        <w:rPr>
          <w:rFonts w:cs="Arial"/>
          <w:bCs/>
          <w:szCs w:val="24"/>
        </w:rPr>
        <w:t xml:space="preserve"> </w:t>
      </w:r>
      <w:r w:rsidRPr="009E5DA6">
        <w:rPr>
          <w:rFonts w:cs="Arial"/>
          <w:bCs/>
          <w:szCs w:val="24"/>
        </w:rPr>
        <w:t>aus langärmeliger Oberbekleidung und langer Hose getragen wird.</w:t>
      </w:r>
    </w:p>
    <w:p w14:paraId="704314E4" w14:textId="124CC511" w:rsidR="009E5DA6" w:rsidRPr="009E5DA6" w:rsidRDefault="009E5DA6" w:rsidP="00A866DC">
      <w:pPr>
        <w:pStyle w:val="Listenabsatz"/>
        <w:numPr>
          <w:ilvl w:val="0"/>
          <w:numId w:val="18"/>
        </w:numPr>
        <w:jc w:val="both"/>
        <w:rPr>
          <w:rFonts w:cs="Arial"/>
          <w:bCs/>
          <w:szCs w:val="24"/>
        </w:rPr>
      </w:pPr>
      <w:r w:rsidRPr="009E5DA6">
        <w:rPr>
          <w:rFonts w:cs="Arial"/>
          <w:bCs/>
          <w:szCs w:val="24"/>
        </w:rPr>
        <w:t>Bei Arbeiten an Stromkreisen mit Nennspannungen bis 400 V AC und einem Kurzschlussstrom &lt; 1 kA.</w:t>
      </w:r>
      <w:r>
        <w:rPr>
          <w:rFonts w:cs="Arial"/>
          <w:bCs/>
          <w:szCs w:val="24"/>
        </w:rPr>
        <w:t xml:space="preserve"> </w:t>
      </w:r>
      <w:r w:rsidRPr="009E5DA6">
        <w:rPr>
          <w:rFonts w:cs="Arial"/>
          <w:bCs/>
          <w:szCs w:val="24"/>
        </w:rPr>
        <w:t>(Ein solcher Lichtbogen brennt nicht stabil und erlischt unmittelbar wieder.)</w:t>
      </w:r>
    </w:p>
    <w:p w14:paraId="13B255B2" w14:textId="77777777" w:rsidR="00A866DC" w:rsidRPr="00A866DC" w:rsidRDefault="00A866DC" w:rsidP="00A866DC">
      <w:pPr>
        <w:jc w:val="both"/>
        <w:rPr>
          <w:rFonts w:cs="Arial"/>
          <w:b/>
          <w:szCs w:val="24"/>
        </w:rPr>
      </w:pPr>
    </w:p>
    <w:p w14:paraId="3B8E4543" w14:textId="0C4DA41A" w:rsidR="009F261E" w:rsidRDefault="00A866DC" w:rsidP="00A866DC">
      <w:pPr>
        <w:jc w:val="both"/>
        <w:rPr>
          <w:rFonts w:cs="Arial"/>
          <w:szCs w:val="24"/>
        </w:rPr>
      </w:pPr>
      <w:r w:rsidRPr="00A866DC">
        <w:rPr>
          <w:rFonts w:cs="Arial"/>
          <w:szCs w:val="24"/>
        </w:rPr>
        <w:t>Auf Grundlage des § 5 des Arbeitsschutzgesetzes (ArbSchG) ist der Arbeitgeber (oder dessen Vertreter) verpflichtet, die Gefährdungen denen die Arbeitnehmer während ihrer Tätigkeit ausgesetzt sind in Form einer Gefährdungsbeurteilung zu ermitteln. Des Weiteren müssen erforderliche Maßnahmen abgeleitet werden, um die ermittelte Gefährdung auszuschließen und/oder auf ein tragbares Restrisiko zu reduzieren.</w:t>
      </w:r>
      <w:r w:rsidR="009F261E">
        <w:rPr>
          <w:rFonts w:cs="Arial"/>
          <w:szCs w:val="24"/>
        </w:rPr>
        <w:br w:type="page"/>
      </w:r>
    </w:p>
    <w:p w14:paraId="199D43C7" w14:textId="421EDEF0" w:rsidR="00A866DC" w:rsidRDefault="009F261E" w:rsidP="00A866DC">
      <w:pPr>
        <w:jc w:val="both"/>
        <w:rPr>
          <w:rFonts w:cs="Arial"/>
          <w:b/>
          <w:bCs/>
          <w:szCs w:val="24"/>
          <w:u w:val="single"/>
        </w:rPr>
      </w:pPr>
      <w:r w:rsidRPr="009F261E">
        <w:rPr>
          <w:rFonts w:cs="Arial"/>
          <w:b/>
          <w:bCs/>
          <w:szCs w:val="24"/>
          <w:u w:val="single"/>
        </w:rPr>
        <w:lastRenderedPageBreak/>
        <w:t>Durchführung der Gefährdungsbeurteilung</w:t>
      </w:r>
    </w:p>
    <w:p w14:paraId="355B6DF6" w14:textId="77777777" w:rsidR="009F261E" w:rsidRPr="009F261E" w:rsidRDefault="009F261E" w:rsidP="00A866DC">
      <w:pPr>
        <w:jc w:val="both"/>
        <w:rPr>
          <w:rFonts w:cs="Arial"/>
          <w:b/>
          <w:bCs/>
          <w:szCs w:val="24"/>
          <w:u w:val="single"/>
        </w:rPr>
      </w:pPr>
    </w:p>
    <w:p w14:paraId="56817EB0" w14:textId="2E5B63DF" w:rsidR="009F261E" w:rsidRDefault="009F261E" w:rsidP="00A866DC">
      <w:pPr>
        <w:jc w:val="both"/>
        <w:rPr>
          <w:rFonts w:cs="Arial"/>
          <w:szCs w:val="24"/>
        </w:rPr>
      </w:pPr>
      <w:r w:rsidRPr="009F261E">
        <w:rPr>
          <w:rFonts w:cs="Arial"/>
          <w:szCs w:val="24"/>
        </w:rPr>
        <w:drawing>
          <wp:inline distT="0" distB="0" distL="0" distR="0" wp14:anchorId="03132860" wp14:editId="15E6AE11">
            <wp:extent cx="5067300" cy="7364216"/>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9565" cy="7367508"/>
                    </a:xfrm>
                    <a:prstGeom prst="rect">
                      <a:avLst/>
                    </a:prstGeom>
                  </pic:spPr>
                </pic:pic>
              </a:graphicData>
            </a:graphic>
          </wp:inline>
        </w:drawing>
      </w:r>
    </w:p>
    <w:p w14:paraId="63DEAACE" w14:textId="77777777" w:rsidR="009F261E" w:rsidRPr="00A866DC" w:rsidRDefault="009F261E" w:rsidP="009F261E">
      <w:pPr>
        <w:jc w:val="both"/>
        <w:rPr>
          <w:rFonts w:cs="Arial"/>
          <w:sz w:val="12"/>
          <w:szCs w:val="12"/>
        </w:rPr>
      </w:pPr>
      <w:r w:rsidRPr="00A866DC">
        <w:rPr>
          <w:rFonts w:cs="Arial"/>
          <w:sz w:val="12"/>
          <w:szCs w:val="12"/>
        </w:rPr>
        <w:t>Quelle: DGUV Informationen 203-077</w:t>
      </w:r>
    </w:p>
    <w:p w14:paraId="1D9A0621" w14:textId="77777777" w:rsidR="00A866DC" w:rsidRDefault="00A866DC" w:rsidP="00A866DC">
      <w:pPr>
        <w:jc w:val="both"/>
        <w:rPr>
          <w:rFonts w:cs="Arial"/>
          <w:szCs w:val="24"/>
        </w:rPr>
      </w:pPr>
      <w:r w:rsidRPr="00A866DC">
        <w:rPr>
          <w:rFonts w:cs="Arial"/>
          <w:szCs w:val="24"/>
        </w:rPr>
        <w:lastRenderedPageBreak/>
        <w:t>Auf Grundlage des § 2 der Benutzungsverordnung für die persönliche Schutzausrüstung (PSA-BV) darf der Arbeitgeber nur persönliche Schutzausrüstungen auswählen und den Beschäftigten bereitstellen, die</w:t>
      </w:r>
      <w:r>
        <w:rPr>
          <w:rFonts w:cs="Arial"/>
          <w:szCs w:val="24"/>
        </w:rPr>
        <w:t>:</w:t>
      </w:r>
    </w:p>
    <w:p w14:paraId="38E9DC75" w14:textId="77777777" w:rsidR="00A866DC" w:rsidRPr="00A866DC" w:rsidRDefault="00A866DC" w:rsidP="00A866DC">
      <w:pPr>
        <w:jc w:val="both"/>
        <w:rPr>
          <w:rFonts w:cs="Arial"/>
          <w:szCs w:val="24"/>
        </w:rPr>
      </w:pPr>
    </w:p>
    <w:p w14:paraId="7EBB3E61" w14:textId="77777777" w:rsidR="00A866DC" w:rsidRPr="00A866DC" w:rsidRDefault="00A866DC" w:rsidP="00A866DC">
      <w:pPr>
        <w:numPr>
          <w:ilvl w:val="0"/>
          <w:numId w:val="15"/>
        </w:numPr>
        <w:jc w:val="both"/>
        <w:rPr>
          <w:rFonts w:cs="Arial"/>
          <w:szCs w:val="24"/>
        </w:rPr>
      </w:pPr>
      <w:r w:rsidRPr="00A866DC">
        <w:rPr>
          <w:rFonts w:cs="Arial"/>
          <w:szCs w:val="24"/>
        </w:rPr>
        <w:t>den Anforderungen der Verordnung über das Inverkehrbringen von persönlichen Schutzausrüstungen entsprechen,</w:t>
      </w:r>
    </w:p>
    <w:p w14:paraId="7055132F" w14:textId="77777777" w:rsidR="00A866DC" w:rsidRPr="00A866DC" w:rsidRDefault="00A866DC" w:rsidP="00A866DC">
      <w:pPr>
        <w:numPr>
          <w:ilvl w:val="0"/>
          <w:numId w:val="15"/>
        </w:numPr>
        <w:jc w:val="both"/>
        <w:rPr>
          <w:rFonts w:cs="Arial"/>
          <w:szCs w:val="24"/>
        </w:rPr>
      </w:pPr>
      <w:r w:rsidRPr="00A866DC">
        <w:rPr>
          <w:rFonts w:cs="Arial"/>
          <w:szCs w:val="24"/>
        </w:rPr>
        <w:t>Schutz gegenüber der zu verhütenden Gefährdung bieten, ohne selbst eine größere Gefährdung mit sich zu bringen,</w:t>
      </w:r>
    </w:p>
    <w:p w14:paraId="0ACDED56" w14:textId="77777777" w:rsidR="00A866DC" w:rsidRPr="00A866DC" w:rsidRDefault="00A866DC" w:rsidP="00A866DC">
      <w:pPr>
        <w:numPr>
          <w:ilvl w:val="0"/>
          <w:numId w:val="15"/>
        </w:numPr>
        <w:jc w:val="both"/>
        <w:rPr>
          <w:rFonts w:cs="Arial"/>
          <w:szCs w:val="24"/>
        </w:rPr>
      </w:pPr>
      <w:r w:rsidRPr="00A866DC">
        <w:rPr>
          <w:rFonts w:cs="Arial"/>
          <w:szCs w:val="24"/>
        </w:rPr>
        <w:t>für die am Arbeitsplatz gegebenen Bedingungen geeignet sind und</w:t>
      </w:r>
    </w:p>
    <w:p w14:paraId="1916A814" w14:textId="00A2F5F7" w:rsidR="00A866DC" w:rsidRPr="00A866DC" w:rsidRDefault="00A866DC" w:rsidP="00A866DC">
      <w:pPr>
        <w:numPr>
          <w:ilvl w:val="0"/>
          <w:numId w:val="15"/>
        </w:numPr>
        <w:jc w:val="both"/>
        <w:rPr>
          <w:rFonts w:cs="Arial"/>
          <w:szCs w:val="24"/>
        </w:rPr>
      </w:pPr>
      <w:r w:rsidRPr="00A866DC">
        <w:rPr>
          <w:rFonts w:cs="Arial"/>
          <w:szCs w:val="24"/>
        </w:rPr>
        <w:t xml:space="preserve">den ergonomischen Anforderungen </w:t>
      </w:r>
      <w:r w:rsidR="00893664">
        <w:rPr>
          <w:rFonts w:cs="Arial"/>
          <w:szCs w:val="24"/>
        </w:rPr>
        <w:t>sowie</w:t>
      </w:r>
      <w:r w:rsidR="00893664" w:rsidRPr="00A866DC">
        <w:rPr>
          <w:rFonts w:cs="Arial"/>
          <w:szCs w:val="24"/>
        </w:rPr>
        <w:t xml:space="preserve"> </w:t>
      </w:r>
      <w:r w:rsidRPr="00A866DC">
        <w:rPr>
          <w:rFonts w:cs="Arial"/>
          <w:szCs w:val="24"/>
        </w:rPr>
        <w:t>den gesundheitlichen Erfordernissen der Beschäftigten entsprechen.</w:t>
      </w:r>
    </w:p>
    <w:p w14:paraId="153AC4B6" w14:textId="77777777" w:rsidR="00A866DC" w:rsidRPr="00A866DC" w:rsidRDefault="00A866DC" w:rsidP="00A866DC">
      <w:pPr>
        <w:jc w:val="both"/>
        <w:rPr>
          <w:rFonts w:cs="Arial"/>
          <w:szCs w:val="24"/>
        </w:rPr>
      </w:pPr>
    </w:p>
    <w:p w14:paraId="0A992B80" w14:textId="77777777" w:rsidR="00A866DC" w:rsidRPr="00A866DC" w:rsidRDefault="00A866DC" w:rsidP="00A866DC">
      <w:pPr>
        <w:jc w:val="both"/>
        <w:rPr>
          <w:rFonts w:cs="Arial"/>
          <w:szCs w:val="24"/>
        </w:rPr>
      </w:pPr>
      <w:r w:rsidRPr="00A866DC">
        <w:rPr>
          <w:rFonts w:cs="Arial"/>
          <w:szCs w:val="24"/>
        </w:rPr>
        <w:t>Spätestens jetzt sollte klar sein, dass die Auswahl und Bereitstellung der Schutzkleidung, respektive persönlichen Schutzausrüstung, durch den Arbeitgeber einer hohen gesetzlichen Anforderung entspricht.</w:t>
      </w:r>
    </w:p>
    <w:p w14:paraId="31267583" w14:textId="77777777" w:rsidR="00A866DC" w:rsidRPr="00A866DC" w:rsidRDefault="00A866DC" w:rsidP="00A866DC">
      <w:pPr>
        <w:jc w:val="both"/>
        <w:rPr>
          <w:rFonts w:cs="Arial"/>
          <w:b/>
          <w:szCs w:val="24"/>
          <w:u w:val="single"/>
        </w:rPr>
      </w:pPr>
    </w:p>
    <w:p w14:paraId="2B76FC48" w14:textId="77777777" w:rsidR="00A866DC" w:rsidRPr="00A866DC" w:rsidRDefault="00A866DC" w:rsidP="00A866DC">
      <w:pPr>
        <w:jc w:val="both"/>
        <w:rPr>
          <w:rFonts w:cs="Arial"/>
          <w:b/>
          <w:szCs w:val="24"/>
          <w:u w:val="single"/>
        </w:rPr>
      </w:pPr>
      <w:r w:rsidRPr="00A866DC">
        <w:rPr>
          <w:rFonts w:cs="Arial"/>
          <w:b/>
          <w:szCs w:val="24"/>
          <w:u w:val="single"/>
        </w:rPr>
        <w:t>Auswahl der Arbeitskleidung inkl. ausreichendem Schutz gegen Störlichtbögen</w:t>
      </w:r>
    </w:p>
    <w:p w14:paraId="0EB919E5" w14:textId="77777777" w:rsidR="00A866DC" w:rsidRPr="00A866DC" w:rsidRDefault="00A866DC" w:rsidP="00A866DC">
      <w:pPr>
        <w:jc w:val="both"/>
        <w:rPr>
          <w:rFonts w:cs="Arial"/>
          <w:b/>
          <w:szCs w:val="24"/>
          <w:u w:val="single"/>
        </w:rPr>
      </w:pPr>
    </w:p>
    <w:p w14:paraId="6E232175" w14:textId="3311E569" w:rsidR="00A866DC" w:rsidRPr="00A866DC" w:rsidRDefault="00A866DC" w:rsidP="00A866DC">
      <w:pPr>
        <w:jc w:val="both"/>
        <w:rPr>
          <w:rFonts w:cs="Arial"/>
          <w:szCs w:val="24"/>
        </w:rPr>
      </w:pPr>
      <w:r w:rsidRPr="00A866DC">
        <w:rPr>
          <w:rFonts w:cs="Arial"/>
          <w:szCs w:val="24"/>
        </w:rPr>
        <w:t>Leider wird das Thema Auswahl der Arbeitskleidung oftmals auf die leichte Schulter genommen oder bekommt nicht die Aufmerksamkeit, die es verdient und/oder benötigt. In der Elektrotechnik kursiert landläufig immer noch die Meinung es reicht</w:t>
      </w:r>
      <w:r w:rsidR="00A54A2B">
        <w:rPr>
          <w:rFonts w:cs="Arial"/>
          <w:szCs w:val="24"/>
        </w:rPr>
        <w:t>,</w:t>
      </w:r>
      <w:r w:rsidRPr="00A866DC">
        <w:rPr>
          <w:rFonts w:cs="Arial"/>
          <w:szCs w:val="24"/>
        </w:rPr>
        <w:t xml:space="preserve"> wenn die </w:t>
      </w:r>
      <w:r w:rsidR="00A54A2B">
        <w:rPr>
          <w:rFonts w:cs="Arial"/>
          <w:szCs w:val="24"/>
        </w:rPr>
        <w:br/>
      </w:r>
      <w:r w:rsidRPr="00A866DC">
        <w:rPr>
          <w:rFonts w:cs="Arial"/>
          <w:szCs w:val="24"/>
        </w:rPr>
        <w:t>Elektrikerkleidung über einen hohen Baumwollanteil (&gt;220 g/qm²) verfügt, um den Lichtbogen abzuhalten. Nach aktuellen Erkenntnissen ist es inzwischen unerlässlich darauf zu achten, dass die Schutzkleidung die entstehenden Temperaturen zwischen Textilien und der Haut so stark reduziert, dass keine lebensgefährlichen Verbrennungen / Verletzungen entstehen.</w:t>
      </w:r>
    </w:p>
    <w:p w14:paraId="54C77958" w14:textId="77777777" w:rsidR="00A866DC" w:rsidRPr="00A866DC" w:rsidRDefault="00A866DC" w:rsidP="00A866DC">
      <w:pPr>
        <w:jc w:val="both"/>
        <w:rPr>
          <w:rFonts w:cs="Arial"/>
          <w:b/>
          <w:szCs w:val="24"/>
          <w:u w:val="single"/>
        </w:rPr>
      </w:pPr>
    </w:p>
    <w:p w14:paraId="0386F7EB" w14:textId="2FCDEBC5" w:rsidR="00A866DC" w:rsidRPr="00A866DC" w:rsidRDefault="00225E1F" w:rsidP="00A866DC">
      <w:pPr>
        <w:jc w:val="both"/>
        <w:rPr>
          <w:rFonts w:cs="Arial"/>
          <w:noProof/>
        </w:rPr>
      </w:pPr>
      <w:r w:rsidRPr="00A866DC">
        <w:rPr>
          <w:rFonts w:cs="Arial"/>
          <w:noProof/>
        </w:rPr>
        <w:drawing>
          <wp:inline distT="0" distB="0" distL="0" distR="0" wp14:anchorId="77EDDC97" wp14:editId="7F606349">
            <wp:extent cx="3149600" cy="163830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600" cy="1638300"/>
                    </a:xfrm>
                    <a:prstGeom prst="rect">
                      <a:avLst/>
                    </a:prstGeom>
                    <a:noFill/>
                    <a:ln>
                      <a:noFill/>
                    </a:ln>
                  </pic:spPr>
                </pic:pic>
              </a:graphicData>
            </a:graphic>
          </wp:inline>
        </w:drawing>
      </w:r>
      <w:r w:rsidR="00A866DC" w:rsidRPr="00A866DC">
        <w:rPr>
          <w:rFonts w:cs="Arial"/>
          <w:noProof/>
        </w:rPr>
        <w:t xml:space="preserve"> </w:t>
      </w:r>
      <w:r w:rsidRPr="00A866DC">
        <w:rPr>
          <w:rFonts w:cs="Arial"/>
          <w:noProof/>
        </w:rPr>
        <w:drawing>
          <wp:inline distT="0" distB="0" distL="0" distR="0" wp14:anchorId="7B349406" wp14:editId="6A9D033A">
            <wp:extent cx="1828800" cy="163195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631950"/>
                    </a:xfrm>
                    <a:prstGeom prst="rect">
                      <a:avLst/>
                    </a:prstGeom>
                    <a:noFill/>
                    <a:ln>
                      <a:noFill/>
                    </a:ln>
                  </pic:spPr>
                </pic:pic>
              </a:graphicData>
            </a:graphic>
          </wp:inline>
        </w:drawing>
      </w:r>
    </w:p>
    <w:p w14:paraId="6BE1A8C4" w14:textId="4A73A1D4" w:rsidR="00A866DC" w:rsidRPr="00A866DC" w:rsidRDefault="00A866DC" w:rsidP="00A866DC">
      <w:pPr>
        <w:jc w:val="both"/>
        <w:rPr>
          <w:rFonts w:cs="Arial"/>
          <w:sz w:val="12"/>
          <w:szCs w:val="12"/>
        </w:rPr>
      </w:pPr>
      <w:r w:rsidRPr="00A866DC">
        <w:rPr>
          <w:rFonts w:cs="Arial"/>
          <w:sz w:val="12"/>
          <w:szCs w:val="12"/>
        </w:rPr>
        <w:t>Quelle: DGUV Informationen 203-077</w:t>
      </w:r>
    </w:p>
    <w:p w14:paraId="4B146276" w14:textId="77777777" w:rsidR="00A866DC" w:rsidRPr="00A866DC" w:rsidRDefault="00A866DC" w:rsidP="00A866DC">
      <w:pPr>
        <w:jc w:val="both"/>
        <w:rPr>
          <w:rFonts w:cs="Arial"/>
          <w:b/>
          <w:szCs w:val="16"/>
          <w:u w:val="single"/>
        </w:rPr>
      </w:pPr>
    </w:p>
    <w:p w14:paraId="68121B10" w14:textId="77777777" w:rsidR="00A866DC" w:rsidRPr="00A866DC" w:rsidRDefault="00A866DC" w:rsidP="00A866DC">
      <w:pPr>
        <w:jc w:val="both"/>
        <w:rPr>
          <w:rFonts w:cs="Arial"/>
          <w:b/>
          <w:szCs w:val="16"/>
          <w:u w:val="single"/>
        </w:rPr>
      </w:pPr>
      <w:r w:rsidRPr="00A866DC">
        <w:rPr>
          <w:rFonts w:cs="Arial"/>
          <w:b/>
          <w:szCs w:val="16"/>
          <w:u w:val="single"/>
        </w:rPr>
        <w:t>Auswahl der richtigen Schutzkleidung und Unterstützung für den Unternehmer</w:t>
      </w:r>
    </w:p>
    <w:p w14:paraId="19A5189F" w14:textId="77777777" w:rsidR="00A866DC" w:rsidRPr="00A866DC" w:rsidRDefault="00A866DC" w:rsidP="00A866DC">
      <w:pPr>
        <w:jc w:val="both"/>
        <w:rPr>
          <w:rFonts w:cs="Arial"/>
          <w:szCs w:val="16"/>
        </w:rPr>
      </w:pPr>
    </w:p>
    <w:p w14:paraId="6DAE3D23" w14:textId="17A41760" w:rsidR="00A866DC" w:rsidRPr="00A866DC" w:rsidRDefault="00A866DC" w:rsidP="00A866DC">
      <w:pPr>
        <w:jc w:val="both"/>
        <w:rPr>
          <w:rFonts w:cs="Arial"/>
          <w:szCs w:val="16"/>
        </w:rPr>
      </w:pPr>
      <w:r w:rsidRPr="00A866DC">
        <w:rPr>
          <w:rFonts w:cs="Arial"/>
          <w:szCs w:val="16"/>
        </w:rPr>
        <w:t>Auf Grundlage der DGUV Informationen 203-077 „Thermische Gefährdung durch Störlichtbögen“ erhält der Unternehmer, respektive alle Verantwortlichen im Unternehmen, ein gutes Hilfsmittel zur Einschätzung der anstehenden Gefährdungen im Zusammenhang der Tätigkeiten an den jeweiligen elektrischen Anlagen.</w:t>
      </w:r>
    </w:p>
    <w:p w14:paraId="506C5C74" w14:textId="77777777" w:rsidR="00A866DC" w:rsidRPr="00A866DC" w:rsidRDefault="00A866DC" w:rsidP="00A866DC">
      <w:pPr>
        <w:jc w:val="both"/>
        <w:rPr>
          <w:rFonts w:cs="Arial"/>
          <w:szCs w:val="16"/>
        </w:rPr>
      </w:pPr>
    </w:p>
    <w:p w14:paraId="6823A7FA" w14:textId="4C0B2163" w:rsidR="00A866DC" w:rsidRPr="00A866DC" w:rsidRDefault="00A866DC" w:rsidP="00A866DC">
      <w:pPr>
        <w:jc w:val="both"/>
        <w:rPr>
          <w:rFonts w:cs="Arial"/>
          <w:szCs w:val="16"/>
        </w:rPr>
      </w:pPr>
      <w:r w:rsidRPr="00A866DC">
        <w:rPr>
          <w:rFonts w:cs="Arial"/>
          <w:szCs w:val="16"/>
        </w:rPr>
        <w:lastRenderedPageBreak/>
        <w:t xml:space="preserve">Diese Information soll den Unternehmer darin unterstützen, die geeignete Schutzausrüstung (z. B. Schutzkleidung, Gesichtsschutz für elektrische Arbeiten) gegen die thermischen Auswirkungen eines Störlichtbogens auszuwählen. Dabei </w:t>
      </w:r>
      <w:r w:rsidR="00316AD7">
        <w:rPr>
          <w:rFonts w:cs="Arial"/>
          <w:szCs w:val="16"/>
        </w:rPr>
        <w:t>kommt</w:t>
      </w:r>
      <w:r w:rsidRPr="00A866DC">
        <w:rPr>
          <w:rFonts w:cs="Arial"/>
          <w:szCs w:val="16"/>
        </w:rPr>
        <w:t xml:space="preserve"> das genormte Box-Test-Verfahren (nach DIN VDE 0682-306-1-2 "Arbeiten unter Spannung – Schutzkleidung gegen thermische Gefahren eines elektrischen Lichtbogens – Teil 1-2: Prüfverfahren – Verfahren 2: Bestimmung der Lichtbogen-Schutzklasse des Materials und der Kleidung unter Verwendung eines gerichteten Prüflichtbogens (Box-Test)") </w:t>
      </w:r>
      <w:r w:rsidR="00316AD7">
        <w:rPr>
          <w:rFonts w:cs="Arial"/>
          <w:szCs w:val="16"/>
        </w:rPr>
        <w:t>zur Anwendung.</w:t>
      </w:r>
    </w:p>
    <w:p w14:paraId="3AF019DB" w14:textId="77777777" w:rsidR="00A866DC" w:rsidRPr="00A866DC" w:rsidRDefault="00A866DC" w:rsidP="00A866DC">
      <w:pPr>
        <w:jc w:val="both"/>
        <w:rPr>
          <w:rFonts w:cs="Arial"/>
          <w:szCs w:val="16"/>
        </w:rPr>
      </w:pPr>
    </w:p>
    <w:p w14:paraId="281CBFF3" w14:textId="77777777" w:rsidR="00A866DC" w:rsidRPr="00A866DC" w:rsidRDefault="00A866DC" w:rsidP="00A866DC">
      <w:pPr>
        <w:jc w:val="both"/>
        <w:rPr>
          <w:rFonts w:cs="Arial"/>
          <w:szCs w:val="16"/>
        </w:rPr>
      </w:pPr>
      <w:r w:rsidRPr="00A866DC">
        <w:rPr>
          <w:rFonts w:cs="Arial"/>
          <w:szCs w:val="16"/>
        </w:rPr>
        <w:t>Diese Informationsschrift ist als eine Handlungsanleitung für die Bewertung der möglichen thermischen Gefährdung durch Störlichtbögen, bei elektrotechnischen Arbeiten in elektrischen Anlagen, zu verstehen. Mit ihr soll dem Unternehmer eine Unterstützung für die Auswahl der notwendigen PSA zur Verfügung gestellt werden.</w:t>
      </w:r>
    </w:p>
    <w:p w14:paraId="71FC9B80" w14:textId="77777777" w:rsidR="00A866DC" w:rsidRPr="00A866DC" w:rsidRDefault="00A866DC" w:rsidP="00A866DC">
      <w:pPr>
        <w:jc w:val="both"/>
        <w:rPr>
          <w:rFonts w:cs="Arial"/>
          <w:szCs w:val="16"/>
        </w:rPr>
      </w:pPr>
    </w:p>
    <w:p w14:paraId="02E66F9F" w14:textId="77777777" w:rsidR="00A866DC" w:rsidRPr="00A866DC" w:rsidRDefault="00A866DC" w:rsidP="00A866DC">
      <w:pPr>
        <w:jc w:val="both"/>
        <w:rPr>
          <w:rFonts w:cs="Arial"/>
          <w:szCs w:val="16"/>
        </w:rPr>
      </w:pPr>
      <w:r w:rsidRPr="00A866DC">
        <w:rPr>
          <w:rFonts w:cs="Arial"/>
          <w:szCs w:val="16"/>
        </w:rPr>
        <w:t>Die Information findet Anwendung bei Arbeiten an oder in der Nähe von elektrischen Anlagen &gt; AC 50 V. Arbeiten jeder Form elektrotechnischer oder nichtelektrotechnischer Tätigkeit, bei der die Möglichkeit einer elektrischen Gefährdung besteht.</w:t>
      </w:r>
    </w:p>
    <w:p w14:paraId="5D54CC73" w14:textId="77777777" w:rsidR="00A866DC" w:rsidRPr="00A866DC" w:rsidRDefault="00A866DC" w:rsidP="00A866DC">
      <w:pPr>
        <w:jc w:val="both"/>
        <w:rPr>
          <w:rFonts w:cs="Arial"/>
          <w:szCs w:val="16"/>
        </w:rPr>
      </w:pPr>
      <w:r w:rsidRPr="00A866DC">
        <w:rPr>
          <w:rFonts w:cs="Arial"/>
          <w:szCs w:val="16"/>
        </w:rPr>
        <w:t xml:space="preserve">Beispielhaft: </w:t>
      </w:r>
    </w:p>
    <w:p w14:paraId="19343FA2" w14:textId="77777777" w:rsidR="00A866DC" w:rsidRPr="00A866DC" w:rsidRDefault="00A866DC" w:rsidP="00A866DC">
      <w:pPr>
        <w:jc w:val="both"/>
        <w:rPr>
          <w:rFonts w:cs="Arial"/>
          <w:sz w:val="16"/>
          <w:szCs w:val="16"/>
        </w:rPr>
      </w:pPr>
    </w:p>
    <w:p w14:paraId="0479EAE5" w14:textId="620CB75E" w:rsidR="00A866DC" w:rsidRPr="00A866DC" w:rsidRDefault="00A866DC" w:rsidP="00A866DC">
      <w:pPr>
        <w:numPr>
          <w:ilvl w:val="0"/>
          <w:numId w:val="16"/>
        </w:numPr>
        <w:jc w:val="both"/>
        <w:rPr>
          <w:rFonts w:cs="Arial"/>
          <w:szCs w:val="16"/>
        </w:rPr>
      </w:pPr>
      <w:r w:rsidRPr="00A866DC">
        <w:rPr>
          <w:rFonts w:cs="Arial"/>
          <w:szCs w:val="16"/>
        </w:rPr>
        <w:t>Hausinstallationen</w:t>
      </w:r>
    </w:p>
    <w:p w14:paraId="5434F9C7" w14:textId="1CE37A46" w:rsidR="00A866DC" w:rsidRPr="00A866DC" w:rsidRDefault="00A866DC" w:rsidP="00A866DC">
      <w:pPr>
        <w:numPr>
          <w:ilvl w:val="0"/>
          <w:numId w:val="16"/>
        </w:numPr>
        <w:jc w:val="both"/>
        <w:rPr>
          <w:rFonts w:cs="Arial"/>
          <w:szCs w:val="16"/>
        </w:rPr>
      </w:pPr>
      <w:r w:rsidRPr="00A866DC">
        <w:rPr>
          <w:rFonts w:cs="Arial"/>
          <w:szCs w:val="16"/>
        </w:rPr>
        <w:t>Verteilungsnetze</w:t>
      </w:r>
    </w:p>
    <w:p w14:paraId="0F5F360A" w14:textId="5DD6A333" w:rsidR="00A866DC" w:rsidRPr="00A866DC" w:rsidRDefault="00A866DC" w:rsidP="00A866DC">
      <w:pPr>
        <w:numPr>
          <w:ilvl w:val="0"/>
          <w:numId w:val="16"/>
        </w:numPr>
        <w:jc w:val="both"/>
        <w:rPr>
          <w:rFonts w:cs="Arial"/>
          <w:szCs w:val="16"/>
        </w:rPr>
      </w:pPr>
      <w:r w:rsidRPr="00A866DC">
        <w:rPr>
          <w:rFonts w:cs="Arial"/>
          <w:szCs w:val="16"/>
        </w:rPr>
        <w:t>Industrienetze</w:t>
      </w:r>
    </w:p>
    <w:p w14:paraId="52A8E2F1" w14:textId="77777777" w:rsidR="00A866DC" w:rsidRPr="00A866DC" w:rsidRDefault="00A866DC" w:rsidP="00A866DC">
      <w:pPr>
        <w:jc w:val="both"/>
        <w:rPr>
          <w:rFonts w:cs="Arial"/>
          <w:sz w:val="16"/>
          <w:szCs w:val="16"/>
        </w:rPr>
      </w:pPr>
    </w:p>
    <w:p w14:paraId="34171211" w14:textId="77777777" w:rsidR="00A866DC" w:rsidRPr="00A866DC" w:rsidRDefault="00A866DC" w:rsidP="00A866DC">
      <w:pPr>
        <w:jc w:val="both"/>
        <w:rPr>
          <w:rFonts w:cs="Arial"/>
          <w:szCs w:val="16"/>
          <w:u w:val="single"/>
        </w:rPr>
      </w:pPr>
      <w:r w:rsidRPr="00A866DC">
        <w:rPr>
          <w:rFonts w:cs="Arial"/>
          <w:szCs w:val="16"/>
          <w:u w:val="single"/>
        </w:rPr>
        <w:t>Hinweis:</w:t>
      </w:r>
    </w:p>
    <w:p w14:paraId="741CD9D5" w14:textId="77777777" w:rsidR="00A866DC" w:rsidRPr="00A866DC" w:rsidRDefault="00A866DC" w:rsidP="00A866DC">
      <w:pPr>
        <w:jc w:val="both"/>
        <w:rPr>
          <w:rFonts w:cs="Arial"/>
          <w:szCs w:val="16"/>
        </w:rPr>
      </w:pPr>
      <w:r w:rsidRPr="00A866DC">
        <w:rPr>
          <w:rFonts w:cs="Arial"/>
          <w:szCs w:val="16"/>
        </w:rPr>
        <w:t xml:space="preserve">Die möglichen Gefährdungen durch weitere Effekte eines Störlichtbogens, z. B. durch Druck, Schall oder Gase werden in dieser Information </w:t>
      </w:r>
      <w:r w:rsidRPr="00A866DC">
        <w:rPr>
          <w:rFonts w:cs="Arial"/>
          <w:szCs w:val="16"/>
          <w:u w:val="single"/>
        </w:rPr>
        <w:t>nicht</w:t>
      </w:r>
      <w:r w:rsidRPr="00A866DC">
        <w:rPr>
          <w:rFonts w:cs="Arial"/>
          <w:szCs w:val="16"/>
        </w:rPr>
        <w:t xml:space="preserve"> betrachtet. Diese müssen im Rahmen der Gefährdungsbeurteilung gesondert aufgeführt und betrachtet werden.</w:t>
      </w:r>
    </w:p>
    <w:p w14:paraId="11DDC169" w14:textId="77777777" w:rsidR="00A866DC" w:rsidRDefault="00A866DC" w:rsidP="00A866DC">
      <w:pPr>
        <w:jc w:val="both"/>
        <w:rPr>
          <w:rFonts w:cs="Arial"/>
          <w:b/>
          <w:szCs w:val="16"/>
          <w:u w:val="single"/>
        </w:rPr>
      </w:pPr>
    </w:p>
    <w:p w14:paraId="03518488" w14:textId="77777777" w:rsidR="00A866DC" w:rsidRPr="00A866DC" w:rsidRDefault="00A866DC" w:rsidP="00A866DC">
      <w:pPr>
        <w:jc w:val="both"/>
        <w:rPr>
          <w:rFonts w:cs="Arial"/>
          <w:b/>
          <w:szCs w:val="16"/>
          <w:u w:val="single"/>
        </w:rPr>
      </w:pPr>
      <w:r w:rsidRPr="00A866DC">
        <w:rPr>
          <w:rFonts w:cs="Arial"/>
          <w:b/>
          <w:szCs w:val="16"/>
          <w:u w:val="single"/>
        </w:rPr>
        <w:t>Verfahren zur Auswahl von PSA</w:t>
      </w:r>
    </w:p>
    <w:p w14:paraId="69560F66" w14:textId="77777777" w:rsidR="00A866DC" w:rsidRPr="00A866DC" w:rsidRDefault="00A866DC" w:rsidP="00A866DC">
      <w:pPr>
        <w:jc w:val="both"/>
        <w:rPr>
          <w:rFonts w:cs="Arial"/>
          <w:b/>
          <w:szCs w:val="16"/>
          <w:u w:val="single"/>
        </w:rPr>
      </w:pPr>
    </w:p>
    <w:p w14:paraId="2873B1F4" w14:textId="123AD6D5" w:rsidR="00A866DC" w:rsidRPr="00A866DC" w:rsidRDefault="00A866DC" w:rsidP="00A866DC">
      <w:pPr>
        <w:jc w:val="both"/>
        <w:rPr>
          <w:rFonts w:cs="Arial"/>
          <w:szCs w:val="16"/>
        </w:rPr>
      </w:pPr>
      <w:r w:rsidRPr="00A866DC">
        <w:rPr>
          <w:rFonts w:cs="Arial"/>
          <w:szCs w:val="16"/>
        </w:rPr>
        <w:t>Zuerst muss eine Ermittlung, respektive Abschätzung, der Lichtbogenenergie der Anlage im Fehlerfall durchgeführt werden.</w:t>
      </w:r>
      <w:r w:rsidR="001C630B">
        <w:rPr>
          <w:rFonts w:cs="Arial"/>
          <w:szCs w:val="16"/>
        </w:rPr>
        <w:t xml:space="preserve"> </w:t>
      </w:r>
      <w:r w:rsidRPr="00A866DC">
        <w:rPr>
          <w:rFonts w:cs="Arial"/>
          <w:szCs w:val="16"/>
        </w:rPr>
        <w:t>Die Arbeitsumgebung der elektrischen Anlage ist durch folgende Parameter gekennzeichnet:</w:t>
      </w:r>
    </w:p>
    <w:p w14:paraId="0B691158" w14:textId="77777777" w:rsidR="00A866DC" w:rsidRPr="00A866DC" w:rsidRDefault="00A866DC" w:rsidP="00A866DC">
      <w:pPr>
        <w:jc w:val="both"/>
        <w:rPr>
          <w:rFonts w:cs="Arial"/>
          <w:noProof/>
        </w:rPr>
      </w:pPr>
    </w:p>
    <w:p w14:paraId="58CB1A09" w14:textId="4F0A3B46" w:rsidR="00A866DC" w:rsidRDefault="00225E1F" w:rsidP="00A866DC">
      <w:pPr>
        <w:jc w:val="both"/>
        <w:rPr>
          <w:rFonts w:cs="Arial"/>
          <w:szCs w:val="16"/>
        </w:rPr>
      </w:pPr>
      <w:r w:rsidRPr="00A866DC">
        <w:rPr>
          <w:rFonts w:cs="Arial"/>
          <w:noProof/>
          <w:szCs w:val="16"/>
        </w:rPr>
        <w:drawing>
          <wp:inline distT="0" distB="0" distL="0" distR="0" wp14:anchorId="7700D88E" wp14:editId="7ACDF42B">
            <wp:extent cx="5242560" cy="1915621"/>
            <wp:effectExtent l="0" t="0" r="2540" b="254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8703"/>
                    <a:stretch/>
                  </pic:blipFill>
                  <pic:spPr bwMode="auto">
                    <a:xfrm>
                      <a:off x="0" y="0"/>
                      <a:ext cx="5281806" cy="1929961"/>
                    </a:xfrm>
                    <a:prstGeom prst="rect">
                      <a:avLst/>
                    </a:prstGeom>
                    <a:noFill/>
                    <a:ln>
                      <a:noFill/>
                    </a:ln>
                    <a:extLst>
                      <a:ext uri="{53640926-AAD7-44D8-BBD7-CCE9431645EC}">
                        <a14:shadowObscured xmlns:a14="http://schemas.microsoft.com/office/drawing/2010/main"/>
                      </a:ext>
                    </a:extLst>
                  </pic:spPr>
                </pic:pic>
              </a:graphicData>
            </a:graphic>
          </wp:inline>
        </w:drawing>
      </w:r>
    </w:p>
    <w:p w14:paraId="1FEBFC9A" w14:textId="77777777" w:rsidR="00600C30" w:rsidRPr="00A866DC" w:rsidRDefault="00600C30" w:rsidP="00600C30">
      <w:pPr>
        <w:jc w:val="both"/>
        <w:rPr>
          <w:rFonts w:cs="Arial"/>
          <w:sz w:val="12"/>
          <w:szCs w:val="12"/>
        </w:rPr>
      </w:pPr>
      <w:r w:rsidRPr="00A866DC">
        <w:rPr>
          <w:rFonts w:cs="Arial"/>
          <w:sz w:val="12"/>
          <w:szCs w:val="12"/>
        </w:rPr>
        <w:t>Quelle: DGUV Informationen 203-077</w:t>
      </w:r>
    </w:p>
    <w:p w14:paraId="02B2A689" w14:textId="77777777" w:rsidR="00A866DC" w:rsidRPr="00A866DC" w:rsidRDefault="00A866DC" w:rsidP="00A866DC">
      <w:pPr>
        <w:jc w:val="both"/>
        <w:rPr>
          <w:rFonts w:cs="Arial"/>
          <w:szCs w:val="16"/>
        </w:rPr>
      </w:pPr>
      <w:r w:rsidRPr="00A866DC">
        <w:rPr>
          <w:rFonts w:cs="Arial"/>
          <w:szCs w:val="16"/>
        </w:rPr>
        <w:lastRenderedPageBreak/>
        <w:t>Im Anschluss muss eine Ermittlung der äquivalenten Lichtbogenenergie unter Berücksichtigung des Arbeitsabstandes und der Geometrie durchgeführt werden:</w:t>
      </w:r>
    </w:p>
    <w:p w14:paraId="1AAB9264" w14:textId="77777777" w:rsidR="00A866DC" w:rsidRPr="00A866DC" w:rsidRDefault="00A866DC" w:rsidP="00A866DC">
      <w:pPr>
        <w:jc w:val="both"/>
        <w:rPr>
          <w:rFonts w:cs="Arial"/>
          <w:szCs w:val="16"/>
        </w:rPr>
      </w:pPr>
    </w:p>
    <w:p w14:paraId="431BB7C9" w14:textId="10329E93" w:rsidR="00A866DC" w:rsidRDefault="00225E1F" w:rsidP="00A866DC">
      <w:pPr>
        <w:jc w:val="both"/>
        <w:rPr>
          <w:rFonts w:cs="Arial"/>
          <w:szCs w:val="16"/>
        </w:rPr>
      </w:pPr>
      <w:r w:rsidRPr="00A866DC">
        <w:rPr>
          <w:rFonts w:cs="Arial"/>
          <w:noProof/>
          <w:szCs w:val="16"/>
        </w:rPr>
        <w:drawing>
          <wp:inline distT="0" distB="0" distL="0" distR="0" wp14:anchorId="7680B79E" wp14:editId="7659F972">
            <wp:extent cx="5500852" cy="3528060"/>
            <wp:effectExtent l="0" t="0" r="0"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282" cy="3552708"/>
                    </a:xfrm>
                    <a:prstGeom prst="rect">
                      <a:avLst/>
                    </a:prstGeom>
                    <a:noFill/>
                    <a:ln>
                      <a:noFill/>
                    </a:ln>
                  </pic:spPr>
                </pic:pic>
              </a:graphicData>
            </a:graphic>
          </wp:inline>
        </w:drawing>
      </w:r>
    </w:p>
    <w:p w14:paraId="3B466554" w14:textId="77777777" w:rsidR="00600C30" w:rsidRPr="00A866DC" w:rsidRDefault="00600C30" w:rsidP="00600C30">
      <w:pPr>
        <w:jc w:val="both"/>
        <w:rPr>
          <w:rFonts w:cs="Arial"/>
          <w:sz w:val="12"/>
          <w:szCs w:val="12"/>
        </w:rPr>
      </w:pPr>
      <w:r w:rsidRPr="00A866DC">
        <w:rPr>
          <w:rFonts w:cs="Arial"/>
          <w:sz w:val="12"/>
          <w:szCs w:val="12"/>
        </w:rPr>
        <w:t>Quelle: DGUV Informationen 203-077</w:t>
      </w:r>
    </w:p>
    <w:p w14:paraId="19666001" w14:textId="77777777" w:rsidR="00A866DC" w:rsidRPr="00A866DC" w:rsidRDefault="00A866DC" w:rsidP="00A866DC">
      <w:pPr>
        <w:jc w:val="both"/>
        <w:rPr>
          <w:rFonts w:cs="Arial"/>
          <w:szCs w:val="16"/>
        </w:rPr>
      </w:pPr>
    </w:p>
    <w:p w14:paraId="077DD2DE" w14:textId="77777777" w:rsidR="00A866DC" w:rsidRPr="00A866DC" w:rsidRDefault="00A866DC" w:rsidP="00A866DC">
      <w:pPr>
        <w:jc w:val="both"/>
        <w:rPr>
          <w:rFonts w:cs="Arial"/>
          <w:szCs w:val="16"/>
        </w:rPr>
      </w:pPr>
      <w:r w:rsidRPr="00A866DC">
        <w:rPr>
          <w:rFonts w:cs="Arial"/>
          <w:szCs w:val="16"/>
        </w:rPr>
        <w:t>Man kann grundsätzlich davon ausgehen, dass bei elektrotechnischen Arbeiten der Abstand von a = 300 mm zum Oberkörper einer Person nicht unterschritten wird und insbesondere im NS-Bereich als Richtwert angesetzt werden kann. Der Transmissionsfaktor k berücksichtigt die geometrische Anlagenkonfiguration der elektrischen Anlage und beschreibt die räumliche Ausbreitung der thermischen Auswirkungen des Lichtbogens.</w:t>
      </w:r>
    </w:p>
    <w:p w14:paraId="010F5396" w14:textId="77777777" w:rsidR="00A866DC" w:rsidRPr="00A866DC" w:rsidRDefault="00A866DC" w:rsidP="00A866DC">
      <w:pPr>
        <w:jc w:val="both"/>
        <w:rPr>
          <w:rFonts w:cs="Arial"/>
          <w:szCs w:val="16"/>
        </w:rPr>
      </w:pPr>
    </w:p>
    <w:p w14:paraId="4406592A" w14:textId="77777777" w:rsidR="00A866DC" w:rsidRPr="00A866DC" w:rsidRDefault="00A866DC" w:rsidP="00A866DC">
      <w:pPr>
        <w:jc w:val="both"/>
        <w:rPr>
          <w:rFonts w:cs="Arial"/>
          <w:b/>
          <w:szCs w:val="16"/>
          <w:u w:val="single"/>
        </w:rPr>
      </w:pPr>
      <w:r w:rsidRPr="00A866DC">
        <w:rPr>
          <w:rFonts w:cs="Arial"/>
          <w:b/>
          <w:szCs w:val="16"/>
          <w:u w:val="single"/>
        </w:rPr>
        <w:t>Auswahl der PSA</w:t>
      </w:r>
    </w:p>
    <w:p w14:paraId="42977886" w14:textId="77777777" w:rsidR="00A866DC" w:rsidRPr="00A866DC" w:rsidRDefault="00A866DC" w:rsidP="00A866DC">
      <w:pPr>
        <w:jc w:val="both"/>
        <w:rPr>
          <w:rFonts w:cs="Arial"/>
          <w:b/>
          <w:szCs w:val="16"/>
          <w:u w:val="single"/>
        </w:rPr>
      </w:pPr>
    </w:p>
    <w:p w14:paraId="47F790EF" w14:textId="615C1E9F" w:rsidR="00A866DC" w:rsidRPr="00A866DC" w:rsidRDefault="00A866DC" w:rsidP="00A866DC">
      <w:pPr>
        <w:jc w:val="both"/>
        <w:rPr>
          <w:rFonts w:cs="Arial"/>
          <w:szCs w:val="16"/>
        </w:rPr>
      </w:pPr>
      <w:r w:rsidRPr="00A866DC">
        <w:rPr>
          <w:rFonts w:cs="Arial"/>
          <w:szCs w:val="16"/>
        </w:rPr>
        <w:t>In der Gefährdungsbeurteilung bzw. Wahl der Prüf- oder Schutzklasse der PSA ist ausgehend von der äquivalenten Lichtbogenenergie</w:t>
      </w:r>
      <w:r w:rsidR="0044064E">
        <w:rPr>
          <w:rFonts w:cs="Arial"/>
          <w:szCs w:val="16"/>
        </w:rPr>
        <w:t xml:space="preserve"> (</w:t>
      </w:r>
      <m:oMath>
        <m:sSub>
          <m:sSubPr>
            <m:ctrlPr>
              <w:rPr>
                <w:rFonts w:ascii="Cambria Math" w:hAnsi="Cambria Math" w:cs="Arial"/>
                <w:i/>
                <w:szCs w:val="16"/>
              </w:rPr>
            </m:ctrlPr>
          </m:sSubPr>
          <m:e>
            <m:r>
              <w:rPr>
                <w:rFonts w:ascii="Cambria Math" w:hAnsi="Cambria Math" w:cs="Arial"/>
                <w:szCs w:val="16"/>
              </w:rPr>
              <m:t>W</m:t>
            </m:r>
          </m:e>
          <m:sub>
            <m:r>
              <w:rPr>
                <w:rFonts w:ascii="Cambria Math" w:hAnsi="Cambria Math" w:cs="Arial"/>
                <w:szCs w:val="16"/>
              </w:rPr>
              <m:t>LBä</m:t>
            </m:r>
          </m:sub>
        </m:sSub>
      </m:oMath>
      <w:r w:rsidR="0044064E">
        <w:rPr>
          <w:rFonts w:cs="Arial"/>
          <w:szCs w:val="16"/>
        </w:rPr>
        <w:t xml:space="preserve">) </w:t>
      </w:r>
      <w:r w:rsidRPr="00A866DC">
        <w:rPr>
          <w:rFonts w:cs="Arial"/>
          <w:szCs w:val="16"/>
        </w:rPr>
        <w:t xml:space="preserve">die Relation zum Erwartungswert für die elektrische Lichtbogenenergie </w:t>
      </w:r>
      <w:r w:rsidR="0044064E">
        <w:rPr>
          <w:rFonts w:cs="Arial"/>
          <w:szCs w:val="16"/>
        </w:rPr>
        <w:t>(</w:t>
      </w:r>
      <m:oMath>
        <m:sSub>
          <m:sSubPr>
            <m:ctrlPr>
              <w:rPr>
                <w:rFonts w:ascii="Cambria Math" w:hAnsi="Cambria Math" w:cs="Arial"/>
                <w:i/>
                <w:szCs w:val="16"/>
              </w:rPr>
            </m:ctrlPr>
          </m:sSubPr>
          <m:e>
            <m:r>
              <w:rPr>
                <w:rFonts w:ascii="Cambria Math" w:hAnsi="Cambria Math" w:cs="Arial"/>
                <w:szCs w:val="16"/>
              </w:rPr>
              <m:t>W</m:t>
            </m:r>
          </m:e>
          <m:sub>
            <m:r>
              <w:rPr>
                <w:rFonts w:ascii="Cambria Math" w:hAnsi="Cambria Math" w:cs="Arial"/>
                <w:szCs w:val="16"/>
              </w:rPr>
              <m:t>LB</m:t>
            </m:r>
          </m:sub>
        </m:sSub>
      </m:oMath>
      <w:r w:rsidR="0044064E">
        <w:rPr>
          <w:rFonts w:cs="Arial"/>
          <w:szCs w:val="16"/>
        </w:rPr>
        <w:t xml:space="preserve">) </w:t>
      </w:r>
      <w:r w:rsidRPr="00A866DC">
        <w:rPr>
          <w:rFonts w:cs="Arial"/>
          <w:szCs w:val="16"/>
        </w:rPr>
        <w:t>zu betrachten. Die thermischen Gefahren eines Störlichtbogens wirken sich als Personenschaden nicht aus, wenn folgendes eingehalten wird:</w:t>
      </w:r>
    </w:p>
    <w:p w14:paraId="7F7FFC02" w14:textId="77777777" w:rsidR="00A866DC" w:rsidRPr="00A866DC" w:rsidRDefault="00A866DC" w:rsidP="00A866DC">
      <w:pPr>
        <w:jc w:val="both"/>
        <w:rPr>
          <w:rFonts w:cs="Arial"/>
          <w:sz w:val="18"/>
          <w:szCs w:val="16"/>
        </w:rPr>
      </w:pPr>
    </w:p>
    <w:p w14:paraId="6BF3DB19" w14:textId="2A4E44F9" w:rsidR="00A866DC" w:rsidRPr="00A866DC" w:rsidRDefault="00225E1F" w:rsidP="00A866DC">
      <w:pPr>
        <w:jc w:val="both"/>
        <w:rPr>
          <w:rFonts w:cs="Arial"/>
          <w:noProof/>
        </w:rPr>
      </w:pPr>
      <w:r w:rsidRPr="00A866DC">
        <w:rPr>
          <w:rFonts w:cs="Arial"/>
          <w:noProof/>
        </w:rPr>
        <w:drawing>
          <wp:inline distT="0" distB="0" distL="0" distR="0" wp14:anchorId="4311284D" wp14:editId="79075B80">
            <wp:extent cx="1479550" cy="4445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9550" cy="444500"/>
                    </a:xfrm>
                    <a:prstGeom prst="rect">
                      <a:avLst/>
                    </a:prstGeom>
                    <a:noFill/>
                    <a:ln>
                      <a:noFill/>
                    </a:ln>
                  </pic:spPr>
                </pic:pic>
              </a:graphicData>
            </a:graphic>
          </wp:inline>
        </w:drawing>
      </w:r>
      <w:r w:rsidR="00A866DC">
        <w:rPr>
          <w:rFonts w:cs="Arial"/>
          <w:noProof/>
        </w:rPr>
        <w:tab/>
      </w:r>
      <w:r w:rsidRPr="00A866DC">
        <w:rPr>
          <w:rFonts w:cs="Arial"/>
          <w:noProof/>
        </w:rPr>
        <w:drawing>
          <wp:inline distT="0" distB="0" distL="0" distR="0" wp14:anchorId="0443EE37" wp14:editId="12713002">
            <wp:extent cx="2933700" cy="59055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590550"/>
                    </a:xfrm>
                    <a:prstGeom prst="rect">
                      <a:avLst/>
                    </a:prstGeom>
                    <a:noFill/>
                    <a:ln>
                      <a:noFill/>
                    </a:ln>
                  </pic:spPr>
                </pic:pic>
              </a:graphicData>
            </a:graphic>
          </wp:inline>
        </w:drawing>
      </w:r>
    </w:p>
    <w:p w14:paraId="05295063" w14:textId="77777777" w:rsidR="00A866DC" w:rsidRPr="00A866DC" w:rsidRDefault="00A866DC" w:rsidP="00A866DC">
      <w:pPr>
        <w:jc w:val="both"/>
        <w:rPr>
          <w:rFonts w:cs="Arial"/>
          <w:noProof/>
          <w:sz w:val="18"/>
          <w:szCs w:val="12"/>
        </w:rPr>
      </w:pPr>
    </w:p>
    <w:p w14:paraId="1CFD94A6" w14:textId="74C5CD12" w:rsidR="00A866DC" w:rsidRDefault="00A866DC" w:rsidP="00A866DC">
      <w:pPr>
        <w:jc w:val="both"/>
        <w:rPr>
          <w:rFonts w:cs="Arial"/>
          <w:szCs w:val="16"/>
        </w:rPr>
      </w:pPr>
      <w:r w:rsidRPr="00A866DC">
        <w:rPr>
          <w:rFonts w:cs="Arial"/>
          <w:szCs w:val="16"/>
        </w:rPr>
        <w:t xml:space="preserve">Von dieser Relation ausgehend lassen sich mit den oben genannten Bestimmungsgrößen und -gleichungen auch die Grenzen für die Anwendbarkeit der PSA einer gewählten </w:t>
      </w:r>
      <w:r w:rsidRPr="00A866DC">
        <w:rPr>
          <w:rFonts w:cs="Arial"/>
          <w:szCs w:val="16"/>
        </w:rPr>
        <w:lastRenderedPageBreak/>
        <w:t>Prüf- und Schutzklasse hinsichtlich des Kurzschlussstrombereichs, der erlaubten Kurzschlussdauer bzw. Ausschaltzeit der Schutzeinrichtung (und damit der Schutzeinrichtung selbst) und des zulässigen Arbeitsabstandes ermitteln.</w:t>
      </w:r>
    </w:p>
    <w:p w14:paraId="63592359" w14:textId="77777777" w:rsidR="001C630B" w:rsidRPr="00A866DC" w:rsidRDefault="001C630B" w:rsidP="00A866DC">
      <w:pPr>
        <w:jc w:val="both"/>
        <w:rPr>
          <w:rFonts w:cs="Arial"/>
          <w:szCs w:val="16"/>
        </w:rPr>
      </w:pPr>
    </w:p>
    <w:p w14:paraId="781075D4" w14:textId="2D8A43A8" w:rsidR="00A866DC" w:rsidRDefault="00A866DC" w:rsidP="00A866DC">
      <w:pPr>
        <w:jc w:val="both"/>
        <w:rPr>
          <w:rFonts w:cs="Arial"/>
          <w:szCs w:val="16"/>
        </w:rPr>
      </w:pPr>
      <w:r w:rsidRPr="00A866DC">
        <w:rPr>
          <w:rFonts w:cs="Arial"/>
          <w:szCs w:val="16"/>
        </w:rPr>
        <w:t>Im Prüfverfahren werden zwei Klassen unterschieden, die die Schutzwirkung der PSA gegenüber den thermischen Auswirkungen von Lichtbögen festlegen (Prüfpegel). Die beiden Klassen werden mit Lichtbögen mit den nachfolgenden Lichtbogenenergien und Verwendung des im Prüfverfahren beschriebenen Prüfablaufes nachgewiesen.</w:t>
      </w:r>
    </w:p>
    <w:p w14:paraId="2C523DE1" w14:textId="77777777" w:rsidR="00B20ED2" w:rsidRPr="00A866DC" w:rsidRDefault="00B20ED2" w:rsidP="00A866DC">
      <w:pPr>
        <w:jc w:val="both"/>
        <w:rPr>
          <w:rFonts w:cs="Arial"/>
          <w:szCs w:val="16"/>
        </w:rPr>
      </w:pPr>
    </w:p>
    <w:p w14:paraId="530F44AE" w14:textId="1CB2BC3F" w:rsidR="00A866DC" w:rsidRPr="00A866DC" w:rsidRDefault="00B8229A" w:rsidP="00A866DC">
      <w:pPr>
        <w:jc w:val="both"/>
        <w:rPr>
          <w:rFonts w:cs="Arial"/>
          <w:noProof/>
        </w:rPr>
      </w:pPr>
      <w:r w:rsidRPr="00B8229A">
        <w:rPr>
          <w:rFonts w:cs="Arial"/>
          <w:noProof/>
        </w:rPr>
        <w:drawing>
          <wp:inline distT="0" distB="0" distL="0" distR="0" wp14:anchorId="0FEC83FF" wp14:editId="7C50C02B">
            <wp:extent cx="5939790" cy="1013460"/>
            <wp:effectExtent l="0" t="0" r="3810" b="2540"/>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a:blip r:embed="rId18"/>
                    <a:stretch>
                      <a:fillRect/>
                    </a:stretch>
                  </pic:blipFill>
                  <pic:spPr>
                    <a:xfrm>
                      <a:off x="0" y="0"/>
                      <a:ext cx="5939790" cy="1013460"/>
                    </a:xfrm>
                    <a:prstGeom prst="rect">
                      <a:avLst/>
                    </a:prstGeom>
                  </pic:spPr>
                </pic:pic>
              </a:graphicData>
            </a:graphic>
          </wp:inline>
        </w:drawing>
      </w:r>
    </w:p>
    <w:p w14:paraId="0B30C922" w14:textId="77777777" w:rsidR="00B8229A" w:rsidRPr="00A866DC" w:rsidRDefault="00B8229A" w:rsidP="00B8229A">
      <w:pPr>
        <w:jc w:val="both"/>
        <w:rPr>
          <w:rFonts w:cs="Arial"/>
          <w:sz w:val="12"/>
          <w:szCs w:val="12"/>
        </w:rPr>
      </w:pPr>
      <w:r w:rsidRPr="00A866DC">
        <w:rPr>
          <w:rFonts w:cs="Arial"/>
          <w:sz w:val="12"/>
          <w:szCs w:val="12"/>
        </w:rPr>
        <w:t>Quelle: DGUV Informationen 203-077</w:t>
      </w:r>
    </w:p>
    <w:p w14:paraId="0BCAAA45" w14:textId="77777777" w:rsidR="00A866DC" w:rsidRPr="00A866DC" w:rsidRDefault="00A866DC" w:rsidP="00A866DC">
      <w:pPr>
        <w:jc w:val="both"/>
        <w:rPr>
          <w:rFonts w:cs="Arial"/>
          <w:noProof/>
        </w:rPr>
      </w:pPr>
    </w:p>
    <w:p w14:paraId="78F2D17C" w14:textId="77777777" w:rsidR="00A866DC" w:rsidRPr="00A866DC" w:rsidRDefault="00A866DC" w:rsidP="00A866DC">
      <w:pPr>
        <w:jc w:val="both"/>
        <w:rPr>
          <w:rFonts w:cs="Arial"/>
          <w:b/>
          <w:szCs w:val="16"/>
          <w:u w:val="single"/>
        </w:rPr>
      </w:pPr>
      <w:r w:rsidRPr="00A866DC">
        <w:rPr>
          <w:rFonts w:cs="Arial"/>
          <w:b/>
          <w:szCs w:val="16"/>
          <w:u w:val="single"/>
        </w:rPr>
        <w:t>Störlichtbogenschutz nach DIN EN 61482-1-2</w:t>
      </w:r>
    </w:p>
    <w:p w14:paraId="165B79A3" w14:textId="77777777" w:rsidR="00A866DC" w:rsidRPr="00A866DC" w:rsidRDefault="00A866DC" w:rsidP="00A866DC">
      <w:pPr>
        <w:jc w:val="both"/>
        <w:rPr>
          <w:rFonts w:cs="Arial"/>
          <w:szCs w:val="16"/>
        </w:rPr>
      </w:pPr>
    </w:p>
    <w:p w14:paraId="4E5611CB" w14:textId="14561187" w:rsidR="00A866DC" w:rsidRPr="00A866DC" w:rsidRDefault="00A866DC" w:rsidP="00A866DC">
      <w:pPr>
        <w:jc w:val="both"/>
        <w:rPr>
          <w:rFonts w:cs="Arial"/>
          <w:szCs w:val="16"/>
        </w:rPr>
      </w:pPr>
      <w:r w:rsidRPr="00A866DC">
        <w:rPr>
          <w:rFonts w:cs="Arial"/>
          <w:szCs w:val="16"/>
        </w:rPr>
        <w:t xml:space="preserve">Nach DIN EN 61482-1-2 zertifizierte Schutzkleidung schützt den Träger vor den thermischen Gefahren eines elektrischen Störlichtbogens. Dieses Prüfverfahren dient dazu festzustellen ob Materialien oder Kleidung einer Schutzklasse 1 oder der Schutzklasse 2 zuzuordnen </w:t>
      </w:r>
      <w:r w:rsidR="00893664">
        <w:rPr>
          <w:rFonts w:cs="Arial"/>
          <w:szCs w:val="16"/>
        </w:rPr>
        <w:t>sind</w:t>
      </w:r>
      <w:r w:rsidRPr="00A866DC">
        <w:rPr>
          <w:rFonts w:cs="Arial"/>
          <w:szCs w:val="16"/>
        </w:rPr>
        <w:t>.</w:t>
      </w:r>
    </w:p>
    <w:p w14:paraId="56F57FB2" w14:textId="77777777" w:rsidR="00A866DC" w:rsidRPr="00A866DC" w:rsidRDefault="00A866DC" w:rsidP="00A866DC">
      <w:pPr>
        <w:jc w:val="both"/>
        <w:rPr>
          <w:rFonts w:cs="Arial"/>
          <w:szCs w:val="16"/>
        </w:rPr>
      </w:pPr>
    </w:p>
    <w:p w14:paraId="2330BF89" w14:textId="77777777" w:rsidR="00A866DC" w:rsidRPr="00A866DC" w:rsidRDefault="00A866DC" w:rsidP="00A866DC">
      <w:pPr>
        <w:jc w:val="both"/>
        <w:rPr>
          <w:rFonts w:cs="Arial"/>
          <w:szCs w:val="16"/>
        </w:rPr>
      </w:pPr>
      <w:r w:rsidRPr="00A866DC">
        <w:rPr>
          <w:rFonts w:cs="Arial"/>
          <w:szCs w:val="16"/>
        </w:rPr>
        <w:t>Schutzklasse 1 repräsentiert einen Basisschutz und die Schutzklasse 2 ein erhöhtes Schutzniveau. Jede Schutzklasse ist durch einen definierten Pegel der Einwirkenergie charakterisiert, die aus der Wärmeeinwirkung eines gerichteten Lichtbogens in Form von Wärmestrahlung, konvektiver Wärmeübertragung und geschmolzenen Partikel resultiert.</w:t>
      </w:r>
    </w:p>
    <w:p w14:paraId="2030A584" w14:textId="77777777" w:rsidR="00A866DC" w:rsidRPr="00A866DC" w:rsidRDefault="00A866DC" w:rsidP="00A866DC">
      <w:pPr>
        <w:jc w:val="both"/>
        <w:rPr>
          <w:rFonts w:cs="Arial"/>
          <w:b/>
          <w:szCs w:val="16"/>
          <w:u w:val="single"/>
        </w:rPr>
      </w:pPr>
    </w:p>
    <w:p w14:paraId="054A7C05" w14:textId="77777777" w:rsidR="00A866DC" w:rsidRPr="00A866DC" w:rsidRDefault="00A866DC" w:rsidP="00A866DC">
      <w:pPr>
        <w:jc w:val="both"/>
        <w:rPr>
          <w:rFonts w:cs="Arial"/>
          <w:b/>
          <w:szCs w:val="16"/>
          <w:u w:val="single"/>
        </w:rPr>
      </w:pPr>
      <w:r w:rsidRPr="00A866DC">
        <w:rPr>
          <w:rFonts w:cs="Arial"/>
          <w:b/>
          <w:szCs w:val="16"/>
          <w:u w:val="single"/>
        </w:rPr>
        <w:t>Hinweise zur praktischen Umsetzung</w:t>
      </w:r>
    </w:p>
    <w:p w14:paraId="15846EBC" w14:textId="77777777" w:rsidR="00A866DC" w:rsidRPr="00A866DC" w:rsidRDefault="00A866DC" w:rsidP="00A866DC">
      <w:pPr>
        <w:jc w:val="both"/>
        <w:rPr>
          <w:rFonts w:cs="Arial"/>
          <w:b/>
          <w:szCs w:val="16"/>
          <w:u w:val="single"/>
        </w:rPr>
      </w:pPr>
    </w:p>
    <w:p w14:paraId="1498EE80" w14:textId="77777777" w:rsidR="00A866DC" w:rsidRPr="00A866DC" w:rsidRDefault="00A866DC" w:rsidP="00A866DC">
      <w:pPr>
        <w:jc w:val="both"/>
        <w:rPr>
          <w:rFonts w:cs="Arial"/>
          <w:szCs w:val="16"/>
        </w:rPr>
      </w:pPr>
      <w:r w:rsidRPr="00A866DC">
        <w:rPr>
          <w:rFonts w:cs="Arial"/>
          <w:szCs w:val="16"/>
        </w:rPr>
        <w:t>Nachfolgend werden beispielhaft die einzelnen Arbeitsschritte bis zur Auswahl der Schutzklasse aufgeführt:</w:t>
      </w:r>
    </w:p>
    <w:p w14:paraId="4A0273EC" w14:textId="77777777" w:rsidR="00A866DC" w:rsidRPr="00A866DC" w:rsidRDefault="00A866DC" w:rsidP="00A866DC">
      <w:pPr>
        <w:jc w:val="both"/>
        <w:rPr>
          <w:rFonts w:cs="Arial"/>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866DC" w:rsidRPr="00A866DC" w14:paraId="5EBD7B61" w14:textId="77777777" w:rsidTr="00316AD7">
        <w:trPr>
          <w:trHeight w:val="257"/>
        </w:trPr>
        <w:tc>
          <w:tcPr>
            <w:tcW w:w="9611" w:type="dxa"/>
            <w:shd w:val="clear" w:color="auto" w:fill="auto"/>
          </w:tcPr>
          <w:p w14:paraId="5B261341" w14:textId="77777777" w:rsidR="00A866DC" w:rsidRPr="00A866DC" w:rsidRDefault="00A866DC" w:rsidP="000E719E">
            <w:pPr>
              <w:jc w:val="both"/>
              <w:rPr>
                <w:rFonts w:cs="Arial"/>
                <w:szCs w:val="16"/>
              </w:rPr>
            </w:pPr>
            <w:r w:rsidRPr="00A866DC">
              <w:rPr>
                <w:rFonts w:cs="Arial"/>
                <w:szCs w:val="16"/>
              </w:rPr>
              <w:t>Schritt 1: Daten der betrachteten Arbeitsstelle</w:t>
            </w:r>
          </w:p>
        </w:tc>
      </w:tr>
      <w:tr w:rsidR="00A866DC" w:rsidRPr="00A866DC" w14:paraId="123D8470" w14:textId="77777777" w:rsidTr="00316AD7">
        <w:trPr>
          <w:trHeight w:val="257"/>
        </w:trPr>
        <w:tc>
          <w:tcPr>
            <w:tcW w:w="9611" w:type="dxa"/>
            <w:shd w:val="clear" w:color="auto" w:fill="auto"/>
          </w:tcPr>
          <w:p w14:paraId="26331F1E" w14:textId="44EB1E24" w:rsidR="00A866DC" w:rsidRPr="00A866DC" w:rsidRDefault="00A866DC" w:rsidP="000E719E">
            <w:pPr>
              <w:jc w:val="both"/>
              <w:rPr>
                <w:rFonts w:cs="Arial"/>
                <w:szCs w:val="16"/>
              </w:rPr>
            </w:pPr>
            <w:r w:rsidRPr="00A866DC">
              <w:rPr>
                <w:rFonts w:cs="Arial"/>
                <w:szCs w:val="16"/>
              </w:rPr>
              <w:t>Schritt 2: Bestimmung I, R/X</w:t>
            </w:r>
          </w:p>
        </w:tc>
      </w:tr>
      <w:tr w:rsidR="00A866DC" w:rsidRPr="00A866DC" w14:paraId="0FA6B947" w14:textId="77777777" w:rsidTr="00316AD7">
        <w:trPr>
          <w:trHeight w:val="257"/>
        </w:trPr>
        <w:tc>
          <w:tcPr>
            <w:tcW w:w="9611" w:type="dxa"/>
            <w:shd w:val="clear" w:color="auto" w:fill="auto"/>
          </w:tcPr>
          <w:p w14:paraId="5D0E7B8D" w14:textId="77777777" w:rsidR="00A866DC" w:rsidRPr="00A866DC" w:rsidRDefault="00A866DC" w:rsidP="000E719E">
            <w:pPr>
              <w:jc w:val="both"/>
              <w:rPr>
                <w:rFonts w:cs="Arial"/>
                <w:szCs w:val="24"/>
                <w:vertAlign w:val="subscript"/>
              </w:rPr>
            </w:pPr>
            <w:r w:rsidRPr="00A866DC">
              <w:rPr>
                <w:rFonts w:cs="Arial"/>
                <w:szCs w:val="16"/>
              </w:rPr>
              <w:t xml:space="preserve">Schritt 3: Bestimmung des Lichtbogenstroms </w:t>
            </w:r>
            <w:r w:rsidRPr="00A866DC">
              <w:rPr>
                <w:rFonts w:cs="Arial"/>
                <w:szCs w:val="24"/>
              </w:rPr>
              <w:t>I</w:t>
            </w:r>
            <w:r w:rsidRPr="00A866DC">
              <w:rPr>
                <w:rFonts w:cs="Arial"/>
                <w:sz w:val="20"/>
                <w:szCs w:val="24"/>
                <w:vertAlign w:val="subscript"/>
              </w:rPr>
              <w:t>kLB</w:t>
            </w:r>
          </w:p>
        </w:tc>
      </w:tr>
      <w:tr w:rsidR="00A866DC" w:rsidRPr="00A866DC" w14:paraId="4F03DB3E" w14:textId="77777777" w:rsidTr="00316AD7">
        <w:trPr>
          <w:trHeight w:val="257"/>
        </w:trPr>
        <w:tc>
          <w:tcPr>
            <w:tcW w:w="9611" w:type="dxa"/>
            <w:shd w:val="clear" w:color="auto" w:fill="auto"/>
          </w:tcPr>
          <w:p w14:paraId="0A1E7F3C" w14:textId="77777777" w:rsidR="00A866DC" w:rsidRPr="00A866DC" w:rsidRDefault="00A866DC" w:rsidP="000E719E">
            <w:pPr>
              <w:jc w:val="both"/>
              <w:rPr>
                <w:rFonts w:cs="Arial"/>
                <w:szCs w:val="24"/>
              </w:rPr>
            </w:pPr>
            <w:r w:rsidRPr="00A866DC">
              <w:rPr>
                <w:rFonts w:cs="Arial"/>
                <w:szCs w:val="24"/>
              </w:rPr>
              <w:t>Schritt 4: Lichtbogenleistung am Arbeitsort</w:t>
            </w:r>
          </w:p>
        </w:tc>
      </w:tr>
      <w:tr w:rsidR="00A866DC" w:rsidRPr="00A866DC" w14:paraId="015C5DAC" w14:textId="77777777" w:rsidTr="00316AD7">
        <w:trPr>
          <w:trHeight w:val="257"/>
        </w:trPr>
        <w:tc>
          <w:tcPr>
            <w:tcW w:w="9611" w:type="dxa"/>
            <w:shd w:val="clear" w:color="auto" w:fill="auto"/>
          </w:tcPr>
          <w:p w14:paraId="61FEA713" w14:textId="77777777" w:rsidR="00A866DC" w:rsidRPr="00A866DC" w:rsidRDefault="00A866DC" w:rsidP="000E719E">
            <w:pPr>
              <w:jc w:val="both"/>
              <w:rPr>
                <w:rFonts w:cs="Arial"/>
                <w:szCs w:val="24"/>
              </w:rPr>
            </w:pPr>
            <w:r w:rsidRPr="00A866DC">
              <w:rPr>
                <w:rFonts w:cs="Arial"/>
                <w:szCs w:val="24"/>
              </w:rPr>
              <w:t>Schritt 5: Arbeitsabstand festlegen</w:t>
            </w:r>
          </w:p>
        </w:tc>
      </w:tr>
      <w:tr w:rsidR="00A866DC" w:rsidRPr="00A866DC" w14:paraId="510B032A" w14:textId="77777777" w:rsidTr="00316AD7">
        <w:trPr>
          <w:trHeight w:val="257"/>
        </w:trPr>
        <w:tc>
          <w:tcPr>
            <w:tcW w:w="9611" w:type="dxa"/>
            <w:shd w:val="clear" w:color="auto" w:fill="auto"/>
          </w:tcPr>
          <w:p w14:paraId="4F8233D3" w14:textId="77777777" w:rsidR="00A866DC" w:rsidRPr="00A866DC" w:rsidRDefault="00A866DC" w:rsidP="000E719E">
            <w:pPr>
              <w:jc w:val="both"/>
              <w:rPr>
                <w:rFonts w:cs="Arial"/>
                <w:szCs w:val="24"/>
              </w:rPr>
            </w:pPr>
            <w:r w:rsidRPr="00A866DC">
              <w:rPr>
                <w:rFonts w:cs="Arial"/>
                <w:szCs w:val="24"/>
              </w:rPr>
              <w:t>Schritt 6: Prüfpegel für PSA</w:t>
            </w:r>
          </w:p>
        </w:tc>
      </w:tr>
      <w:tr w:rsidR="00A866DC" w:rsidRPr="00A866DC" w14:paraId="484B3DA9" w14:textId="77777777" w:rsidTr="00316AD7">
        <w:trPr>
          <w:trHeight w:val="257"/>
        </w:trPr>
        <w:tc>
          <w:tcPr>
            <w:tcW w:w="9611" w:type="dxa"/>
            <w:shd w:val="clear" w:color="auto" w:fill="auto"/>
          </w:tcPr>
          <w:p w14:paraId="2E853B93" w14:textId="77777777" w:rsidR="00A866DC" w:rsidRPr="00A866DC" w:rsidRDefault="00A866DC" w:rsidP="000E719E">
            <w:pPr>
              <w:jc w:val="both"/>
              <w:rPr>
                <w:rFonts w:cs="Arial"/>
                <w:szCs w:val="16"/>
              </w:rPr>
            </w:pPr>
            <w:r w:rsidRPr="00A866DC">
              <w:rPr>
                <w:rFonts w:cs="Arial"/>
                <w:szCs w:val="16"/>
              </w:rPr>
              <w:t>Schritt 7: Transmissionsfaktor, äquivalente Lichtbogenenergie</w:t>
            </w:r>
          </w:p>
        </w:tc>
      </w:tr>
      <w:tr w:rsidR="00A866DC" w:rsidRPr="00A866DC" w14:paraId="733FBEAB" w14:textId="77777777" w:rsidTr="00316AD7">
        <w:trPr>
          <w:trHeight w:val="257"/>
        </w:trPr>
        <w:tc>
          <w:tcPr>
            <w:tcW w:w="9611" w:type="dxa"/>
            <w:shd w:val="clear" w:color="auto" w:fill="auto"/>
          </w:tcPr>
          <w:p w14:paraId="09894C46" w14:textId="77777777" w:rsidR="00A866DC" w:rsidRPr="00A866DC" w:rsidRDefault="00A866DC" w:rsidP="000E719E">
            <w:pPr>
              <w:jc w:val="both"/>
              <w:rPr>
                <w:rFonts w:cs="Arial"/>
                <w:szCs w:val="16"/>
              </w:rPr>
            </w:pPr>
            <w:r w:rsidRPr="00A866DC">
              <w:rPr>
                <w:rFonts w:cs="Arial"/>
                <w:szCs w:val="16"/>
              </w:rPr>
              <w:t>Schritt 8: Auswahl der Schutzklasse</w:t>
            </w:r>
          </w:p>
        </w:tc>
      </w:tr>
    </w:tbl>
    <w:p w14:paraId="6F828A86" w14:textId="77777777" w:rsidR="00A866DC" w:rsidRPr="00A866DC" w:rsidRDefault="00A866DC" w:rsidP="00A866DC">
      <w:pPr>
        <w:jc w:val="both"/>
        <w:rPr>
          <w:rFonts w:cs="Arial"/>
          <w:szCs w:val="16"/>
        </w:rPr>
      </w:pPr>
    </w:p>
    <w:p w14:paraId="7E091FCD" w14:textId="084DC1C7" w:rsidR="00A866DC" w:rsidRPr="00A866DC" w:rsidRDefault="00A866DC" w:rsidP="00A866DC">
      <w:pPr>
        <w:jc w:val="both"/>
        <w:rPr>
          <w:rFonts w:cs="Arial"/>
          <w:szCs w:val="16"/>
        </w:rPr>
      </w:pPr>
      <w:r w:rsidRPr="00A866DC">
        <w:rPr>
          <w:rFonts w:cs="Arial"/>
          <w:szCs w:val="16"/>
        </w:rPr>
        <w:t>Die Abarbeitung der erforderlichen Arbeitsschritte ergibt folgende Ergebnisse am Beispiel: Arbeiten an einer Niederspannungsanlage in der Industrie</w:t>
      </w:r>
      <w:r w:rsidR="002F612F">
        <w:rPr>
          <w:rFonts w:cs="Arial"/>
          <w:szCs w:val="16"/>
        </w:rPr>
        <w:t>.</w:t>
      </w:r>
    </w:p>
    <w:p w14:paraId="3F15F5AE" w14:textId="77777777" w:rsidR="00A866DC" w:rsidRPr="00A866DC" w:rsidRDefault="00A866DC" w:rsidP="00A866DC">
      <w:pPr>
        <w:jc w:val="both"/>
        <w:rPr>
          <w:rFonts w:cs="Arial"/>
          <w:sz w:val="12"/>
          <w:szCs w:val="12"/>
        </w:rPr>
      </w:pPr>
    </w:p>
    <w:p w14:paraId="487EF7F1" w14:textId="7E3A0DCC" w:rsidR="00A866DC" w:rsidRPr="00A866DC" w:rsidRDefault="002128C4" w:rsidP="00A866DC">
      <w:pPr>
        <w:jc w:val="both"/>
        <w:rPr>
          <w:rFonts w:cs="Arial"/>
          <w:szCs w:val="16"/>
        </w:rPr>
      </w:pPr>
      <w:r w:rsidRPr="002128C4">
        <w:rPr>
          <w:rFonts w:cs="Arial"/>
          <w:szCs w:val="16"/>
        </w:rPr>
        <w:lastRenderedPageBreak/>
        <w:drawing>
          <wp:inline distT="0" distB="0" distL="0" distR="0" wp14:anchorId="1430488B" wp14:editId="2D687AC4">
            <wp:extent cx="5939790" cy="4714240"/>
            <wp:effectExtent l="0" t="0" r="3810" b="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pic:nvPicPr>
                  <pic:blipFill>
                    <a:blip r:embed="rId19"/>
                    <a:stretch>
                      <a:fillRect/>
                    </a:stretch>
                  </pic:blipFill>
                  <pic:spPr>
                    <a:xfrm>
                      <a:off x="0" y="0"/>
                      <a:ext cx="5939790" cy="4714240"/>
                    </a:xfrm>
                    <a:prstGeom prst="rect">
                      <a:avLst/>
                    </a:prstGeom>
                  </pic:spPr>
                </pic:pic>
              </a:graphicData>
            </a:graphic>
          </wp:inline>
        </w:drawing>
      </w:r>
    </w:p>
    <w:p w14:paraId="04F26664" w14:textId="77777777" w:rsidR="003F028F" w:rsidRPr="00A866DC" w:rsidRDefault="003F028F" w:rsidP="003F028F">
      <w:pPr>
        <w:jc w:val="both"/>
        <w:rPr>
          <w:rFonts w:cs="Arial"/>
          <w:sz w:val="12"/>
          <w:szCs w:val="12"/>
        </w:rPr>
      </w:pPr>
      <w:r w:rsidRPr="00A866DC">
        <w:rPr>
          <w:rFonts w:cs="Arial"/>
          <w:sz w:val="12"/>
          <w:szCs w:val="12"/>
        </w:rPr>
        <w:t>Quelle: DGUV Informationen 203-077</w:t>
      </w:r>
    </w:p>
    <w:p w14:paraId="54BBAD77" w14:textId="77777777" w:rsidR="0077015E" w:rsidRDefault="0077015E" w:rsidP="00A866DC">
      <w:pPr>
        <w:jc w:val="both"/>
        <w:rPr>
          <w:rFonts w:cs="Arial"/>
          <w:szCs w:val="16"/>
        </w:rPr>
      </w:pPr>
    </w:p>
    <w:p w14:paraId="303EA7A6" w14:textId="79FC0794" w:rsidR="00A866DC" w:rsidRPr="00A866DC" w:rsidRDefault="00A866DC" w:rsidP="00A866DC">
      <w:pPr>
        <w:jc w:val="both"/>
        <w:rPr>
          <w:rFonts w:cs="Arial"/>
          <w:szCs w:val="16"/>
        </w:rPr>
      </w:pPr>
      <w:r w:rsidRPr="00A866DC">
        <w:rPr>
          <w:rFonts w:cs="Arial"/>
          <w:szCs w:val="16"/>
        </w:rPr>
        <w:t xml:space="preserve">Für Arbeiten unter Spannung oder Arbeiten in der Nähe spannungsführender Teile in der elektrischen Installation von Industrieanlagen genügt </w:t>
      </w:r>
      <w:r w:rsidRPr="00A866DC">
        <w:rPr>
          <w:rFonts w:cs="Arial"/>
          <w:szCs w:val="16"/>
          <w:u w:val="single"/>
        </w:rPr>
        <w:t>in der Regel</w:t>
      </w:r>
      <w:r w:rsidRPr="00A866DC">
        <w:rPr>
          <w:rFonts w:cs="Arial"/>
          <w:szCs w:val="16"/>
        </w:rPr>
        <w:t xml:space="preserve"> ein Basisschutz, d. h. eine PSA der Störlichtbogenschutzklasse 1. Dennoch muss dieses Ergebnis für Ihren Bereich im Vorfeld z. B. auf Grundlage der DGUV Information 203-077 ermittelt werden.</w:t>
      </w:r>
    </w:p>
    <w:p w14:paraId="6EB2649E" w14:textId="77777777" w:rsidR="00A866DC" w:rsidRPr="00A866DC" w:rsidRDefault="00A866DC" w:rsidP="00A866DC">
      <w:pPr>
        <w:jc w:val="both"/>
        <w:rPr>
          <w:rFonts w:cs="Arial"/>
          <w:szCs w:val="16"/>
        </w:rPr>
      </w:pPr>
    </w:p>
    <w:p w14:paraId="40C0F067" w14:textId="7A3FD441" w:rsidR="00344B23" w:rsidRPr="00344B23" w:rsidRDefault="00344B23" w:rsidP="00344B23">
      <w:pPr>
        <w:jc w:val="both"/>
        <w:rPr>
          <w:rFonts w:cs="Arial"/>
          <w:szCs w:val="16"/>
        </w:rPr>
      </w:pPr>
      <w:r w:rsidRPr="00344B23">
        <w:rPr>
          <w:rFonts w:cs="Arial"/>
          <w:szCs w:val="16"/>
        </w:rPr>
        <w:t xml:space="preserve">Zur </w:t>
      </w:r>
      <w:r w:rsidRPr="00344B23">
        <w:rPr>
          <w:rFonts w:cs="Arial"/>
          <w:szCs w:val="16"/>
        </w:rPr>
        <w:t>Unterstützung</w:t>
      </w:r>
      <w:r w:rsidRPr="00344B23">
        <w:rPr>
          <w:rFonts w:cs="Arial"/>
          <w:szCs w:val="16"/>
        </w:rPr>
        <w:t xml:space="preserve"> in der Anwendung des Verfahrens wurden Arbeitsblätter (Excel) entwickelt.</w:t>
      </w:r>
      <w:r>
        <w:rPr>
          <w:rFonts w:cs="Arial"/>
          <w:szCs w:val="16"/>
        </w:rPr>
        <w:t xml:space="preserve"> </w:t>
      </w:r>
      <w:r w:rsidRPr="00344B23">
        <w:rPr>
          <w:rFonts w:cs="Arial"/>
          <w:szCs w:val="16"/>
        </w:rPr>
        <w:t>Diese sind im Downloadbereich der</w:t>
      </w:r>
      <w:r>
        <w:rPr>
          <w:rFonts w:cs="Arial"/>
          <w:szCs w:val="16"/>
        </w:rPr>
        <w:t xml:space="preserve"> </w:t>
      </w:r>
      <w:r w:rsidRPr="00344B23">
        <w:rPr>
          <w:rFonts w:cs="Arial"/>
          <w:szCs w:val="16"/>
        </w:rPr>
        <w:t xml:space="preserve">Internetseite des Sachgebietes Elektrotechnik und Feinmechanik der DGUV bereitgestellt (www.dguv.de; Webcode: d1183022). </w:t>
      </w:r>
    </w:p>
    <w:p w14:paraId="1EB58F26" w14:textId="77777777" w:rsidR="00A866DC" w:rsidRPr="00A866DC" w:rsidRDefault="00A866DC" w:rsidP="00A866DC">
      <w:pPr>
        <w:rPr>
          <w:rFonts w:cs="Arial"/>
          <w:sz w:val="12"/>
          <w:szCs w:val="12"/>
        </w:rPr>
      </w:pPr>
      <w:r w:rsidRPr="00A866DC">
        <w:rPr>
          <w:rFonts w:cs="Arial"/>
          <w:szCs w:val="24"/>
        </w:rPr>
        <w:br w:type="page"/>
      </w:r>
    </w:p>
    <w:tbl>
      <w:tblPr>
        <w:tblW w:w="9621"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4"/>
        <w:gridCol w:w="2970"/>
        <w:gridCol w:w="3667"/>
      </w:tblGrid>
      <w:tr w:rsidR="00A866DC" w:rsidRPr="00A866DC" w14:paraId="20BE5CC5" w14:textId="77777777" w:rsidTr="00316AD7">
        <w:trPr>
          <w:trHeight w:hRule="exact" w:val="701"/>
        </w:trPr>
        <w:tc>
          <w:tcPr>
            <w:tcW w:w="2984" w:type="dxa"/>
            <w:tcBorders>
              <w:top w:val="single" w:sz="12" w:space="0" w:color="auto"/>
              <w:bottom w:val="single" w:sz="12" w:space="0" w:color="auto"/>
            </w:tcBorders>
            <w:vAlign w:val="center"/>
          </w:tcPr>
          <w:p w14:paraId="36416CE3" w14:textId="77777777" w:rsidR="00A866DC" w:rsidRPr="00A866DC" w:rsidRDefault="00A866DC" w:rsidP="000E719E">
            <w:pPr>
              <w:jc w:val="center"/>
              <w:rPr>
                <w:rFonts w:cs="Arial"/>
                <w:b/>
                <w:szCs w:val="24"/>
              </w:rPr>
            </w:pPr>
            <w:r w:rsidRPr="00A866DC">
              <w:rPr>
                <w:rFonts w:cs="Arial"/>
                <w:b/>
                <w:szCs w:val="24"/>
              </w:rPr>
              <w:lastRenderedPageBreak/>
              <w:t>Teilnehmer</w:t>
            </w:r>
          </w:p>
        </w:tc>
        <w:tc>
          <w:tcPr>
            <w:tcW w:w="2970" w:type="dxa"/>
            <w:tcBorders>
              <w:top w:val="single" w:sz="12" w:space="0" w:color="auto"/>
              <w:bottom w:val="single" w:sz="12" w:space="0" w:color="auto"/>
            </w:tcBorders>
            <w:vAlign w:val="center"/>
          </w:tcPr>
          <w:p w14:paraId="06FB1044" w14:textId="77777777" w:rsidR="00A866DC" w:rsidRPr="00A866DC" w:rsidRDefault="00A866DC" w:rsidP="000E719E">
            <w:pPr>
              <w:jc w:val="center"/>
              <w:rPr>
                <w:rFonts w:cs="Arial"/>
                <w:b/>
                <w:szCs w:val="24"/>
              </w:rPr>
            </w:pPr>
            <w:r w:rsidRPr="00A866DC">
              <w:rPr>
                <w:rFonts w:cs="Arial"/>
                <w:b/>
                <w:szCs w:val="24"/>
              </w:rPr>
              <w:t>Bereich / Abt.</w:t>
            </w:r>
          </w:p>
        </w:tc>
        <w:tc>
          <w:tcPr>
            <w:tcW w:w="3667" w:type="dxa"/>
            <w:tcBorders>
              <w:top w:val="single" w:sz="12" w:space="0" w:color="auto"/>
              <w:bottom w:val="single" w:sz="12" w:space="0" w:color="auto"/>
            </w:tcBorders>
            <w:vAlign w:val="center"/>
          </w:tcPr>
          <w:p w14:paraId="68ABC556" w14:textId="77777777" w:rsidR="00A866DC" w:rsidRPr="00A866DC" w:rsidRDefault="00A866DC" w:rsidP="000E719E">
            <w:pPr>
              <w:jc w:val="center"/>
              <w:rPr>
                <w:rFonts w:cs="Arial"/>
                <w:b/>
                <w:szCs w:val="24"/>
              </w:rPr>
            </w:pPr>
            <w:r w:rsidRPr="00A866DC">
              <w:rPr>
                <w:rFonts w:cs="Arial"/>
                <w:b/>
                <w:szCs w:val="24"/>
              </w:rPr>
              <w:t xml:space="preserve">Unterschrift </w:t>
            </w:r>
            <w:r w:rsidRPr="00A866DC">
              <w:rPr>
                <w:rFonts w:cs="Arial"/>
                <w:szCs w:val="24"/>
              </w:rPr>
              <w:t>*)</w:t>
            </w:r>
          </w:p>
        </w:tc>
      </w:tr>
      <w:tr w:rsidR="00A866DC" w:rsidRPr="00A866DC" w14:paraId="4472E41C" w14:textId="77777777" w:rsidTr="00316AD7">
        <w:trPr>
          <w:trHeight w:val="572"/>
        </w:trPr>
        <w:tc>
          <w:tcPr>
            <w:tcW w:w="2984" w:type="dxa"/>
            <w:tcBorders>
              <w:top w:val="single" w:sz="12" w:space="0" w:color="auto"/>
            </w:tcBorders>
            <w:vAlign w:val="center"/>
          </w:tcPr>
          <w:p w14:paraId="41F9B3F4" w14:textId="77777777" w:rsidR="00A866DC" w:rsidRPr="00A866DC" w:rsidRDefault="00A866DC" w:rsidP="000E719E">
            <w:pPr>
              <w:rPr>
                <w:rFonts w:cs="Arial"/>
                <w:szCs w:val="22"/>
              </w:rPr>
            </w:pPr>
          </w:p>
        </w:tc>
        <w:tc>
          <w:tcPr>
            <w:tcW w:w="2970" w:type="dxa"/>
            <w:tcBorders>
              <w:top w:val="single" w:sz="12" w:space="0" w:color="auto"/>
            </w:tcBorders>
            <w:vAlign w:val="center"/>
          </w:tcPr>
          <w:p w14:paraId="23796EEF" w14:textId="77777777" w:rsidR="00A866DC" w:rsidRPr="00A866DC" w:rsidRDefault="00A866DC" w:rsidP="000E719E">
            <w:pPr>
              <w:rPr>
                <w:rFonts w:cs="Arial"/>
                <w:szCs w:val="22"/>
              </w:rPr>
            </w:pPr>
          </w:p>
        </w:tc>
        <w:tc>
          <w:tcPr>
            <w:tcW w:w="3667" w:type="dxa"/>
            <w:tcBorders>
              <w:top w:val="single" w:sz="12" w:space="0" w:color="auto"/>
            </w:tcBorders>
            <w:vAlign w:val="center"/>
          </w:tcPr>
          <w:p w14:paraId="04A191C2" w14:textId="77777777" w:rsidR="00A866DC" w:rsidRPr="00A866DC" w:rsidRDefault="00A866DC" w:rsidP="000E719E">
            <w:pPr>
              <w:rPr>
                <w:rFonts w:cs="Arial"/>
                <w:szCs w:val="22"/>
              </w:rPr>
            </w:pPr>
          </w:p>
          <w:p w14:paraId="4561652A" w14:textId="77777777" w:rsidR="00A866DC" w:rsidRPr="00A866DC" w:rsidRDefault="00A866DC" w:rsidP="000E719E">
            <w:pPr>
              <w:rPr>
                <w:rFonts w:cs="Arial"/>
                <w:szCs w:val="22"/>
              </w:rPr>
            </w:pPr>
          </w:p>
        </w:tc>
      </w:tr>
      <w:tr w:rsidR="00A866DC" w:rsidRPr="00A866DC" w14:paraId="519765CD" w14:textId="77777777" w:rsidTr="00316AD7">
        <w:trPr>
          <w:trHeight w:val="572"/>
        </w:trPr>
        <w:tc>
          <w:tcPr>
            <w:tcW w:w="2984" w:type="dxa"/>
            <w:vAlign w:val="center"/>
          </w:tcPr>
          <w:p w14:paraId="06A5D693" w14:textId="77777777" w:rsidR="00A866DC" w:rsidRPr="00A866DC" w:rsidRDefault="00A866DC" w:rsidP="000E719E">
            <w:pPr>
              <w:rPr>
                <w:rFonts w:cs="Arial"/>
                <w:szCs w:val="22"/>
              </w:rPr>
            </w:pPr>
          </w:p>
        </w:tc>
        <w:tc>
          <w:tcPr>
            <w:tcW w:w="2970" w:type="dxa"/>
            <w:vAlign w:val="center"/>
          </w:tcPr>
          <w:p w14:paraId="2325750F" w14:textId="77777777" w:rsidR="00A866DC" w:rsidRPr="00A866DC" w:rsidRDefault="00A866DC" w:rsidP="000E719E">
            <w:pPr>
              <w:rPr>
                <w:rFonts w:cs="Arial"/>
                <w:szCs w:val="22"/>
              </w:rPr>
            </w:pPr>
          </w:p>
        </w:tc>
        <w:tc>
          <w:tcPr>
            <w:tcW w:w="3667" w:type="dxa"/>
            <w:vAlign w:val="center"/>
          </w:tcPr>
          <w:p w14:paraId="6F088801" w14:textId="77777777" w:rsidR="00A866DC" w:rsidRPr="00A866DC" w:rsidRDefault="00A866DC" w:rsidP="000E719E">
            <w:pPr>
              <w:rPr>
                <w:rFonts w:cs="Arial"/>
                <w:szCs w:val="22"/>
              </w:rPr>
            </w:pPr>
          </w:p>
          <w:p w14:paraId="35567A1C" w14:textId="77777777" w:rsidR="00A866DC" w:rsidRPr="00A866DC" w:rsidRDefault="00A866DC" w:rsidP="000E719E">
            <w:pPr>
              <w:rPr>
                <w:rFonts w:cs="Arial"/>
                <w:szCs w:val="22"/>
              </w:rPr>
            </w:pPr>
          </w:p>
        </w:tc>
      </w:tr>
      <w:tr w:rsidR="00A866DC" w:rsidRPr="00A866DC" w14:paraId="221D600E" w14:textId="77777777" w:rsidTr="00316AD7">
        <w:trPr>
          <w:trHeight w:val="557"/>
        </w:trPr>
        <w:tc>
          <w:tcPr>
            <w:tcW w:w="2984" w:type="dxa"/>
            <w:vAlign w:val="center"/>
          </w:tcPr>
          <w:p w14:paraId="38295D50" w14:textId="77777777" w:rsidR="00A866DC" w:rsidRPr="00A866DC" w:rsidRDefault="00A866DC" w:rsidP="000E719E">
            <w:pPr>
              <w:rPr>
                <w:rFonts w:cs="Arial"/>
                <w:szCs w:val="22"/>
              </w:rPr>
            </w:pPr>
          </w:p>
        </w:tc>
        <w:tc>
          <w:tcPr>
            <w:tcW w:w="2970" w:type="dxa"/>
            <w:vAlign w:val="center"/>
          </w:tcPr>
          <w:p w14:paraId="25ED98DC" w14:textId="77777777" w:rsidR="00A866DC" w:rsidRPr="00A866DC" w:rsidRDefault="00A866DC" w:rsidP="000E719E">
            <w:pPr>
              <w:rPr>
                <w:rFonts w:cs="Arial"/>
                <w:szCs w:val="22"/>
              </w:rPr>
            </w:pPr>
          </w:p>
        </w:tc>
        <w:tc>
          <w:tcPr>
            <w:tcW w:w="3667" w:type="dxa"/>
            <w:vAlign w:val="center"/>
          </w:tcPr>
          <w:p w14:paraId="270DFEC0" w14:textId="77777777" w:rsidR="00A866DC" w:rsidRPr="00A866DC" w:rsidRDefault="00A866DC" w:rsidP="000E719E">
            <w:pPr>
              <w:rPr>
                <w:rFonts w:cs="Arial"/>
                <w:szCs w:val="22"/>
              </w:rPr>
            </w:pPr>
          </w:p>
          <w:p w14:paraId="5EF2C285" w14:textId="77777777" w:rsidR="00A866DC" w:rsidRPr="00A866DC" w:rsidRDefault="00A866DC" w:rsidP="000E719E">
            <w:pPr>
              <w:rPr>
                <w:rFonts w:cs="Arial"/>
                <w:szCs w:val="22"/>
              </w:rPr>
            </w:pPr>
          </w:p>
        </w:tc>
      </w:tr>
      <w:tr w:rsidR="00A866DC" w:rsidRPr="00A866DC" w14:paraId="6599DBB4" w14:textId="77777777" w:rsidTr="00316AD7">
        <w:trPr>
          <w:trHeight w:val="557"/>
        </w:trPr>
        <w:tc>
          <w:tcPr>
            <w:tcW w:w="2984" w:type="dxa"/>
            <w:vAlign w:val="center"/>
          </w:tcPr>
          <w:p w14:paraId="5BFAB69A" w14:textId="77777777" w:rsidR="00A866DC" w:rsidRPr="00A866DC" w:rsidRDefault="00A866DC" w:rsidP="000E719E">
            <w:pPr>
              <w:rPr>
                <w:rFonts w:cs="Arial"/>
              </w:rPr>
            </w:pPr>
          </w:p>
        </w:tc>
        <w:tc>
          <w:tcPr>
            <w:tcW w:w="2970" w:type="dxa"/>
            <w:vAlign w:val="center"/>
          </w:tcPr>
          <w:p w14:paraId="3C3C10A8" w14:textId="77777777" w:rsidR="00A866DC" w:rsidRPr="00A866DC" w:rsidRDefault="00A866DC" w:rsidP="000E719E">
            <w:pPr>
              <w:rPr>
                <w:rFonts w:cs="Arial"/>
              </w:rPr>
            </w:pPr>
          </w:p>
        </w:tc>
        <w:tc>
          <w:tcPr>
            <w:tcW w:w="3667" w:type="dxa"/>
            <w:vAlign w:val="center"/>
          </w:tcPr>
          <w:p w14:paraId="6757C748" w14:textId="77777777" w:rsidR="00A866DC" w:rsidRPr="00A866DC" w:rsidRDefault="00A866DC" w:rsidP="000E719E">
            <w:pPr>
              <w:rPr>
                <w:rFonts w:cs="Arial"/>
              </w:rPr>
            </w:pPr>
          </w:p>
          <w:p w14:paraId="2D851596" w14:textId="77777777" w:rsidR="00A866DC" w:rsidRPr="00A866DC" w:rsidRDefault="00A866DC" w:rsidP="000E719E">
            <w:pPr>
              <w:rPr>
                <w:rFonts w:cs="Arial"/>
              </w:rPr>
            </w:pPr>
          </w:p>
        </w:tc>
      </w:tr>
      <w:tr w:rsidR="00A866DC" w:rsidRPr="00A866DC" w14:paraId="19371EB2" w14:textId="77777777" w:rsidTr="00316AD7">
        <w:trPr>
          <w:trHeight w:val="572"/>
        </w:trPr>
        <w:tc>
          <w:tcPr>
            <w:tcW w:w="2984" w:type="dxa"/>
            <w:vAlign w:val="center"/>
          </w:tcPr>
          <w:p w14:paraId="5A8E7BC7" w14:textId="77777777" w:rsidR="00A866DC" w:rsidRPr="00A866DC" w:rsidRDefault="00A866DC" w:rsidP="000E719E">
            <w:pPr>
              <w:rPr>
                <w:rFonts w:cs="Arial"/>
              </w:rPr>
            </w:pPr>
          </w:p>
        </w:tc>
        <w:tc>
          <w:tcPr>
            <w:tcW w:w="2970" w:type="dxa"/>
            <w:vAlign w:val="center"/>
          </w:tcPr>
          <w:p w14:paraId="272F7702" w14:textId="77777777" w:rsidR="00A866DC" w:rsidRPr="00A866DC" w:rsidRDefault="00A866DC" w:rsidP="000E719E">
            <w:pPr>
              <w:rPr>
                <w:rFonts w:cs="Arial"/>
              </w:rPr>
            </w:pPr>
          </w:p>
        </w:tc>
        <w:tc>
          <w:tcPr>
            <w:tcW w:w="3667" w:type="dxa"/>
            <w:vAlign w:val="center"/>
          </w:tcPr>
          <w:p w14:paraId="62F548EA" w14:textId="77777777" w:rsidR="00A866DC" w:rsidRPr="00A866DC" w:rsidRDefault="00A866DC" w:rsidP="000E719E">
            <w:pPr>
              <w:rPr>
                <w:rFonts w:cs="Arial"/>
              </w:rPr>
            </w:pPr>
          </w:p>
          <w:p w14:paraId="76FB13E5" w14:textId="77777777" w:rsidR="00A866DC" w:rsidRPr="00A866DC" w:rsidRDefault="00A866DC" w:rsidP="000E719E">
            <w:pPr>
              <w:rPr>
                <w:rFonts w:cs="Arial"/>
              </w:rPr>
            </w:pPr>
          </w:p>
        </w:tc>
      </w:tr>
      <w:tr w:rsidR="00A866DC" w:rsidRPr="00A866DC" w14:paraId="18148562" w14:textId="77777777" w:rsidTr="00316AD7">
        <w:trPr>
          <w:trHeight w:val="557"/>
        </w:trPr>
        <w:tc>
          <w:tcPr>
            <w:tcW w:w="2984" w:type="dxa"/>
            <w:vAlign w:val="center"/>
          </w:tcPr>
          <w:p w14:paraId="72A158B8" w14:textId="77777777" w:rsidR="00A866DC" w:rsidRPr="00A866DC" w:rsidRDefault="00A866DC" w:rsidP="000E719E">
            <w:pPr>
              <w:rPr>
                <w:rFonts w:cs="Arial"/>
              </w:rPr>
            </w:pPr>
          </w:p>
        </w:tc>
        <w:tc>
          <w:tcPr>
            <w:tcW w:w="2970" w:type="dxa"/>
            <w:vAlign w:val="center"/>
          </w:tcPr>
          <w:p w14:paraId="32D584AE" w14:textId="77777777" w:rsidR="00A866DC" w:rsidRPr="00A866DC" w:rsidRDefault="00A866DC" w:rsidP="000E719E">
            <w:pPr>
              <w:rPr>
                <w:rFonts w:cs="Arial"/>
              </w:rPr>
            </w:pPr>
          </w:p>
        </w:tc>
        <w:tc>
          <w:tcPr>
            <w:tcW w:w="3667" w:type="dxa"/>
            <w:vAlign w:val="center"/>
          </w:tcPr>
          <w:p w14:paraId="444FC82D" w14:textId="77777777" w:rsidR="00A866DC" w:rsidRPr="00A866DC" w:rsidRDefault="00A866DC" w:rsidP="000E719E">
            <w:pPr>
              <w:rPr>
                <w:rFonts w:cs="Arial"/>
              </w:rPr>
            </w:pPr>
          </w:p>
          <w:p w14:paraId="43BF2C55" w14:textId="77777777" w:rsidR="00A866DC" w:rsidRPr="00A866DC" w:rsidRDefault="00A866DC" w:rsidP="000E719E">
            <w:pPr>
              <w:rPr>
                <w:rFonts w:cs="Arial"/>
              </w:rPr>
            </w:pPr>
          </w:p>
        </w:tc>
      </w:tr>
      <w:tr w:rsidR="00A866DC" w:rsidRPr="00A866DC" w14:paraId="5E1C6400" w14:textId="77777777" w:rsidTr="00316AD7">
        <w:trPr>
          <w:trHeight w:val="572"/>
        </w:trPr>
        <w:tc>
          <w:tcPr>
            <w:tcW w:w="2984" w:type="dxa"/>
            <w:vAlign w:val="center"/>
          </w:tcPr>
          <w:p w14:paraId="664DC589" w14:textId="77777777" w:rsidR="00A866DC" w:rsidRPr="00A866DC" w:rsidRDefault="00A866DC" w:rsidP="000E719E">
            <w:pPr>
              <w:rPr>
                <w:rFonts w:cs="Arial"/>
                <w:szCs w:val="22"/>
              </w:rPr>
            </w:pPr>
          </w:p>
        </w:tc>
        <w:tc>
          <w:tcPr>
            <w:tcW w:w="2970" w:type="dxa"/>
            <w:vAlign w:val="center"/>
          </w:tcPr>
          <w:p w14:paraId="509FF6CE" w14:textId="77777777" w:rsidR="00A866DC" w:rsidRPr="00A866DC" w:rsidRDefault="00A866DC" w:rsidP="000E719E">
            <w:pPr>
              <w:rPr>
                <w:rFonts w:cs="Arial"/>
                <w:szCs w:val="22"/>
              </w:rPr>
            </w:pPr>
          </w:p>
        </w:tc>
        <w:tc>
          <w:tcPr>
            <w:tcW w:w="3667" w:type="dxa"/>
            <w:vAlign w:val="center"/>
          </w:tcPr>
          <w:p w14:paraId="23CC151A" w14:textId="77777777" w:rsidR="00A866DC" w:rsidRPr="00A866DC" w:rsidRDefault="00A866DC" w:rsidP="000E719E">
            <w:pPr>
              <w:rPr>
                <w:rFonts w:cs="Arial"/>
                <w:szCs w:val="22"/>
              </w:rPr>
            </w:pPr>
          </w:p>
          <w:p w14:paraId="67525F3C" w14:textId="77777777" w:rsidR="00A866DC" w:rsidRPr="00A866DC" w:rsidRDefault="00A866DC" w:rsidP="000E719E">
            <w:pPr>
              <w:rPr>
                <w:rFonts w:cs="Arial"/>
                <w:szCs w:val="22"/>
              </w:rPr>
            </w:pPr>
          </w:p>
        </w:tc>
      </w:tr>
      <w:tr w:rsidR="00A866DC" w:rsidRPr="00A866DC" w14:paraId="2B56B583" w14:textId="77777777" w:rsidTr="00316AD7">
        <w:trPr>
          <w:trHeight w:val="557"/>
        </w:trPr>
        <w:tc>
          <w:tcPr>
            <w:tcW w:w="2984" w:type="dxa"/>
            <w:vAlign w:val="center"/>
          </w:tcPr>
          <w:p w14:paraId="023540BA" w14:textId="77777777" w:rsidR="00A866DC" w:rsidRPr="00A866DC" w:rsidRDefault="00A866DC" w:rsidP="000E719E">
            <w:pPr>
              <w:rPr>
                <w:rFonts w:cs="Arial"/>
                <w:szCs w:val="22"/>
              </w:rPr>
            </w:pPr>
          </w:p>
        </w:tc>
        <w:tc>
          <w:tcPr>
            <w:tcW w:w="2970" w:type="dxa"/>
            <w:vAlign w:val="center"/>
          </w:tcPr>
          <w:p w14:paraId="5000C230" w14:textId="77777777" w:rsidR="00A866DC" w:rsidRPr="00A866DC" w:rsidRDefault="00A866DC" w:rsidP="000E719E">
            <w:pPr>
              <w:rPr>
                <w:rFonts w:cs="Arial"/>
                <w:szCs w:val="22"/>
              </w:rPr>
            </w:pPr>
          </w:p>
        </w:tc>
        <w:tc>
          <w:tcPr>
            <w:tcW w:w="3667" w:type="dxa"/>
            <w:vAlign w:val="center"/>
          </w:tcPr>
          <w:p w14:paraId="48268222" w14:textId="77777777" w:rsidR="00A866DC" w:rsidRPr="00A866DC" w:rsidRDefault="00A866DC" w:rsidP="000E719E">
            <w:pPr>
              <w:rPr>
                <w:rFonts w:cs="Arial"/>
                <w:szCs w:val="22"/>
              </w:rPr>
            </w:pPr>
          </w:p>
          <w:p w14:paraId="085B22E7" w14:textId="77777777" w:rsidR="00A866DC" w:rsidRPr="00A866DC" w:rsidRDefault="00A866DC" w:rsidP="000E719E">
            <w:pPr>
              <w:rPr>
                <w:rFonts w:cs="Arial"/>
                <w:szCs w:val="22"/>
              </w:rPr>
            </w:pPr>
          </w:p>
        </w:tc>
      </w:tr>
      <w:tr w:rsidR="00A866DC" w:rsidRPr="00A866DC" w14:paraId="740A15E0" w14:textId="77777777" w:rsidTr="00316AD7">
        <w:trPr>
          <w:trHeight w:val="572"/>
        </w:trPr>
        <w:tc>
          <w:tcPr>
            <w:tcW w:w="2984" w:type="dxa"/>
            <w:vAlign w:val="center"/>
          </w:tcPr>
          <w:p w14:paraId="387E21E8" w14:textId="77777777" w:rsidR="00A866DC" w:rsidRPr="00A866DC" w:rsidRDefault="00A866DC" w:rsidP="000E719E">
            <w:pPr>
              <w:rPr>
                <w:rFonts w:cs="Arial"/>
                <w:szCs w:val="22"/>
              </w:rPr>
            </w:pPr>
          </w:p>
        </w:tc>
        <w:tc>
          <w:tcPr>
            <w:tcW w:w="2970" w:type="dxa"/>
            <w:vAlign w:val="center"/>
          </w:tcPr>
          <w:p w14:paraId="59E7876A" w14:textId="77777777" w:rsidR="00A866DC" w:rsidRPr="00A866DC" w:rsidRDefault="00A866DC" w:rsidP="000E719E">
            <w:pPr>
              <w:rPr>
                <w:rFonts w:cs="Arial"/>
                <w:szCs w:val="22"/>
              </w:rPr>
            </w:pPr>
          </w:p>
        </w:tc>
        <w:tc>
          <w:tcPr>
            <w:tcW w:w="3667" w:type="dxa"/>
            <w:vAlign w:val="center"/>
          </w:tcPr>
          <w:p w14:paraId="2242C7F3" w14:textId="77777777" w:rsidR="00A866DC" w:rsidRPr="00A866DC" w:rsidRDefault="00A866DC" w:rsidP="000E719E">
            <w:pPr>
              <w:rPr>
                <w:rFonts w:cs="Arial"/>
                <w:szCs w:val="22"/>
              </w:rPr>
            </w:pPr>
          </w:p>
          <w:p w14:paraId="76FD71F7" w14:textId="77777777" w:rsidR="00A866DC" w:rsidRPr="00A866DC" w:rsidRDefault="00A866DC" w:rsidP="000E719E">
            <w:pPr>
              <w:rPr>
                <w:rFonts w:cs="Arial"/>
                <w:szCs w:val="22"/>
              </w:rPr>
            </w:pPr>
          </w:p>
        </w:tc>
      </w:tr>
      <w:tr w:rsidR="00A866DC" w:rsidRPr="00A866DC" w14:paraId="14D98DAB" w14:textId="77777777" w:rsidTr="00316AD7">
        <w:trPr>
          <w:trHeight w:val="557"/>
        </w:trPr>
        <w:tc>
          <w:tcPr>
            <w:tcW w:w="2984" w:type="dxa"/>
            <w:vAlign w:val="center"/>
          </w:tcPr>
          <w:p w14:paraId="41F62A09" w14:textId="77777777" w:rsidR="00A866DC" w:rsidRPr="00A866DC" w:rsidRDefault="00A866DC" w:rsidP="000E719E">
            <w:pPr>
              <w:rPr>
                <w:rFonts w:cs="Arial"/>
                <w:szCs w:val="22"/>
              </w:rPr>
            </w:pPr>
          </w:p>
        </w:tc>
        <w:tc>
          <w:tcPr>
            <w:tcW w:w="2970" w:type="dxa"/>
            <w:vAlign w:val="center"/>
          </w:tcPr>
          <w:p w14:paraId="1BB77842" w14:textId="77777777" w:rsidR="00A866DC" w:rsidRPr="00A866DC" w:rsidRDefault="00A866DC" w:rsidP="000E719E">
            <w:pPr>
              <w:rPr>
                <w:rFonts w:cs="Arial"/>
                <w:szCs w:val="22"/>
              </w:rPr>
            </w:pPr>
          </w:p>
        </w:tc>
        <w:tc>
          <w:tcPr>
            <w:tcW w:w="3667" w:type="dxa"/>
            <w:vAlign w:val="center"/>
          </w:tcPr>
          <w:p w14:paraId="688D3F69" w14:textId="77777777" w:rsidR="00A866DC" w:rsidRPr="00A866DC" w:rsidRDefault="00A866DC" w:rsidP="000E719E">
            <w:pPr>
              <w:rPr>
                <w:rFonts w:cs="Arial"/>
                <w:szCs w:val="22"/>
              </w:rPr>
            </w:pPr>
          </w:p>
          <w:p w14:paraId="0DC68B45" w14:textId="77777777" w:rsidR="00A866DC" w:rsidRPr="00A866DC" w:rsidRDefault="00A866DC" w:rsidP="000E719E">
            <w:pPr>
              <w:rPr>
                <w:rFonts w:cs="Arial"/>
                <w:szCs w:val="22"/>
              </w:rPr>
            </w:pPr>
          </w:p>
        </w:tc>
      </w:tr>
      <w:tr w:rsidR="00A866DC" w:rsidRPr="00A866DC" w14:paraId="4134BE8B" w14:textId="77777777" w:rsidTr="00316AD7">
        <w:trPr>
          <w:trHeight w:val="572"/>
        </w:trPr>
        <w:tc>
          <w:tcPr>
            <w:tcW w:w="2984" w:type="dxa"/>
            <w:tcBorders>
              <w:bottom w:val="single" w:sz="12" w:space="0" w:color="auto"/>
            </w:tcBorders>
            <w:vAlign w:val="center"/>
          </w:tcPr>
          <w:p w14:paraId="791C840D" w14:textId="77777777" w:rsidR="00A866DC" w:rsidRPr="00A866DC" w:rsidRDefault="00A866DC" w:rsidP="000E719E">
            <w:pPr>
              <w:rPr>
                <w:rFonts w:cs="Arial"/>
                <w:szCs w:val="22"/>
              </w:rPr>
            </w:pPr>
          </w:p>
        </w:tc>
        <w:tc>
          <w:tcPr>
            <w:tcW w:w="2970" w:type="dxa"/>
            <w:tcBorders>
              <w:bottom w:val="single" w:sz="12" w:space="0" w:color="auto"/>
            </w:tcBorders>
            <w:vAlign w:val="center"/>
          </w:tcPr>
          <w:p w14:paraId="5602E9FF" w14:textId="77777777" w:rsidR="00A866DC" w:rsidRPr="00A866DC" w:rsidRDefault="00A866DC" w:rsidP="000E719E">
            <w:pPr>
              <w:rPr>
                <w:rFonts w:cs="Arial"/>
                <w:szCs w:val="22"/>
              </w:rPr>
            </w:pPr>
          </w:p>
        </w:tc>
        <w:tc>
          <w:tcPr>
            <w:tcW w:w="3667" w:type="dxa"/>
            <w:tcBorders>
              <w:bottom w:val="single" w:sz="12" w:space="0" w:color="auto"/>
            </w:tcBorders>
            <w:vAlign w:val="center"/>
          </w:tcPr>
          <w:p w14:paraId="48D7BE78" w14:textId="77777777" w:rsidR="00A866DC" w:rsidRPr="00A866DC" w:rsidRDefault="00A866DC" w:rsidP="000E719E">
            <w:pPr>
              <w:rPr>
                <w:rFonts w:cs="Arial"/>
                <w:szCs w:val="22"/>
              </w:rPr>
            </w:pPr>
          </w:p>
          <w:p w14:paraId="17B2CB7A" w14:textId="77777777" w:rsidR="00A866DC" w:rsidRPr="00A866DC" w:rsidRDefault="00A866DC" w:rsidP="000E719E">
            <w:pPr>
              <w:rPr>
                <w:rFonts w:cs="Arial"/>
                <w:szCs w:val="22"/>
              </w:rPr>
            </w:pPr>
          </w:p>
        </w:tc>
      </w:tr>
    </w:tbl>
    <w:p w14:paraId="1F7EAF51" w14:textId="77777777" w:rsidR="00A866DC" w:rsidRPr="00A345FA" w:rsidRDefault="00A866DC" w:rsidP="00A345FA">
      <w:pPr>
        <w:jc w:val="both"/>
        <w:rPr>
          <w:rFonts w:cs="Arial"/>
          <w:szCs w:val="24"/>
        </w:rPr>
      </w:pPr>
    </w:p>
    <w:p w14:paraId="5A188194" w14:textId="77777777" w:rsidR="004C473A" w:rsidRPr="00A345FA" w:rsidRDefault="004C473A" w:rsidP="00A345FA">
      <w:pPr>
        <w:jc w:val="both"/>
        <w:rPr>
          <w:szCs w:val="24"/>
        </w:rPr>
      </w:pPr>
      <w:r w:rsidRPr="00A345FA">
        <w:rPr>
          <w:szCs w:val="24"/>
        </w:rPr>
        <w:t xml:space="preserve">*) Mit seiner Unterschrift bestätigt der/die Teilnehmer/in, dass der Inhalt der Schulung verstanden wurde. </w:t>
      </w:r>
    </w:p>
    <w:p w14:paraId="792FEBB8" w14:textId="77777777" w:rsidR="00A866DC" w:rsidRPr="00A345FA" w:rsidRDefault="00A866DC" w:rsidP="00A345FA">
      <w:pPr>
        <w:ind w:right="-144"/>
        <w:jc w:val="both"/>
        <w:rPr>
          <w:rFonts w:cs="Arial"/>
          <w:szCs w:val="24"/>
        </w:rPr>
      </w:pPr>
    </w:p>
    <w:p w14:paraId="3E72F3B2" w14:textId="0F75BB33" w:rsidR="002A7BDE" w:rsidRPr="00A345FA" w:rsidRDefault="00A866DC" w:rsidP="00A345FA">
      <w:pPr>
        <w:ind w:right="-144"/>
        <w:jc w:val="both"/>
        <w:rPr>
          <w:rFonts w:cs="Arial"/>
          <w:szCs w:val="24"/>
        </w:rPr>
      </w:pPr>
      <w:r w:rsidRPr="00A345FA">
        <w:rPr>
          <w:rFonts w:cs="Arial"/>
          <w:b/>
          <w:szCs w:val="24"/>
        </w:rPr>
        <w:t xml:space="preserve">Ablauf: </w:t>
      </w:r>
      <w:r w:rsidRPr="00A345FA">
        <w:rPr>
          <w:rFonts w:cs="Arial"/>
          <w:szCs w:val="24"/>
        </w:rPr>
        <w:t>Die Elektrokurzschulungen sind für die verantwortlichen Elektrofachkräfte (VEFK) gedacht, um diese in Ihrer Schulungs- und Unterweisungsarbeit zu unterstützen. Die Kurzschulungen können von der VEFK selbst oder von entsprechend befähigten Beschäftigten durchgeführt werden. Es ist darauf zu achten, dass nicht nur die eigenen Elektro-</w:t>
      </w:r>
      <w:r w:rsidR="00174B9F">
        <w:rPr>
          <w:rFonts w:cs="Arial"/>
          <w:szCs w:val="24"/>
        </w:rPr>
        <w:br/>
      </w:r>
      <w:r w:rsidRPr="00A345FA">
        <w:rPr>
          <w:rFonts w:cs="Arial"/>
          <w:szCs w:val="24"/>
        </w:rPr>
        <w:t>Mitarbeiter</w:t>
      </w:r>
      <w:r w:rsidR="00174B9F">
        <w:rPr>
          <w:rFonts w:cs="Arial"/>
          <w:szCs w:val="24"/>
        </w:rPr>
        <w:t>,</w:t>
      </w:r>
      <w:r w:rsidRPr="00A345FA">
        <w:rPr>
          <w:rFonts w:cs="Arial"/>
          <w:szCs w:val="24"/>
        </w:rPr>
        <w:t xml:space="preserve"> sondern auch die Leiharbeiter geschult werden.</w:t>
      </w:r>
    </w:p>
    <w:sectPr w:rsidR="002A7BDE" w:rsidRPr="00A345FA" w:rsidSect="00A866DC">
      <w:headerReference w:type="default" r:id="rId20"/>
      <w:footerReference w:type="default" r:id="rId21"/>
      <w:pgSz w:w="11906" w:h="16838"/>
      <w:pgMar w:top="1418" w:right="1134" w:bottom="1134" w:left="1418"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298D2" w14:textId="77777777" w:rsidR="00104632" w:rsidRDefault="00104632">
      <w:r>
        <w:separator/>
      </w:r>
    </w:p>
  </w:endnote>
  <w:endnote w:type="continuationSeparator" w:id="0">
    <w:p w14:paraId="6330718E" w14:textId="77777777" w:rsidR="00104632" w:rsidRDefault="0010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4D"/>
    <w:family w:val="auto"/>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14"/>
      <w:gridCol w:w="1114"/>
      <w:gridCol w:w="1114"/>
      <w:gridCol w:w="1114"/>
      <w:gridCol w:w="1114"/>
      <w:gridCol w:w="1114"/>
    </w:tblGrid>
    <w:tr w:rsidR="000D3F83" w:rsidRPr="00A866DC" w14:paraId="2B4A25E6" w14:textId="77777777" w:rsidTr="00316AD7">
      <w:trPr>
        <w:trHeight w:val="132"/>
      </w:trPr>
      <w:tc>
        <w:tcPr>
          <w:tcW w:w="1814" w:type="dxa"/>
          <w:vAlign w:val="center"/>
        </w:tcPr>
        <w:p w14:paraId="05B51F9D" w14:textId="77777777" w:rsidR="000D3F83" w:rsidRPr="00A866DC" w:rsidRDefault="000D3F83" w:rsidP="00474259">
          <w:pPr>
            <w:pStyle w:val="Fuzeile"/>
            <w:ind w:right="-83"/>
            <w:rPr>
              <w:rFonts w:cs="Arial"/>
              <w:sz w:val="16"/>
              <w:szCs w:val="16"/>
            </w:rPr>
          </w:pPr>
          <w:r w:rsidRPr="00A866DC">
            <w:rPr>
              <w:rFonts w:cs="Arial"/>
              <w:sz w:val="16"/>
              <w:szCs w:val="16"/>
            </w:rPr>
            <w:t>Ausgabe/Revision:</w:t>
          </w:r>
        </w:p>
      </w:tc>
      <w:tc>
        <w:tcPr>
          <w:tcW w:w="1113" w:type="dxa"/>
          <w:vAlign w:val="center"/>
        </w:tcPr>
        <w:p w14:paraId="108A8D19" w14:textId="77777777" w:rsidR="000D3F83" w:rsidRPr="00A866DC" w:rsidRDefault="00856444" w:rsidP="00474259">
          <w:pPr>
            <w:pStyle w:val="Fuzeile"/>
            <w:ind w:right="-83"/>
            <w:rPr>
              <w:rFonts w:cs="Arial"/>
              <w:sz w:val="16"/>
              <w:szCs w:val="16"/>
            </w:rPr>
          </w:pPr>
          <w:r w:rsidRPr="00A866DC">
            <w:rPr>
              <w:rFonts w:cs="Arial"/>
              <w:sz w:val="16"/>
              <w:szCs w:val="16"/>
            </w:rPr>
            <w:t>0</w:t>
          </w:r>
        </w:p>
      </w:tc>
      <w:tc>
        <w:tcPr>
          <w:tcW w:w="1114" w:type="dxa"/>
          <w:vAlign w:val="center"/>
        </w:tcPr>
        <w:p w14:paraId="2E53C15D" w14:textId="77777777" w:rsidR="000D3F83" w:rsidRPr="00A866DC" w:rsidRDefault="00214212" w:rsidP="00474259">
          <w:pPr>
            <w:pStyle w:val="Fuzeile"/>
            <w:ind w:right="-83"/>
            <w:rPr>
              <w:rFonts w:cs="Arial"/>
              <w:sz w:val="16"/>
              <w:szCs w:val="16"/>
            </w:rPr>
          </w:pPr>
          <w:r>
            <w:rPr>
              <w:rFonts w:cs="Arial"/>
              <w:sz w:val="16"/>
              <w:szCs w:val="16"/>
            </w:rPr>
            <w:t>1</w:t>
          </w:r>
        </w:p>
      </w:tc>
      <w:tc>
        <w:tcPr>
          <w:tcW w:w="1114" w:type="dxa"/>
          <w:vAlign w:val="center"/>
        </w:tcPr>
        <w:p w14:paraId="5E2DD8FC" w14:textId="76B3D3E4" w:rsidR="000D3F83" w:rsidRPr="00A866DC" w:rsidRDefault="00B7247A" w:rsidP="00474259">
          <w:pPr>
            <w:pStyle w:val="Fuzeile"/>
            <w:ind w:right="-83"/>
            <w:rPr>
              <w:rFonts w:cs="Arial"/>
              <w:sz w:val="16"/>
              <w:szCs w:val="16"/>
            </w:rPr>
          </w:pPr>
          <w:r>
            <w:rPr>
              <w:rFonts w:cs="Arial"/>
              <w:sz w:val="16"/>
              <w:szCs w:val="16"/>
            </w:rPr>
            <w:t>2</w:t>
          </w:r>
        </w:p>
      </w:tc>
      <w:tc>
        <w:tcPr>
          <w:tcW w:w="1114" w:type="dxa"/>
          <w:vAlign w:val="center"/>
        </w:tcPr>
        <w:p w14:paraId="1FEA3156" w14:textId="77777777" w:rsidR="000D3F83" w:rsidRPr="00A866DC" w:rsidRDefault="000D3F83" w:rsidP="00474259">
          <w:pPr>
            <w:pStyle w:val="Fuzeile"/>
            <w:ind w:right="-83"/>
            <w:rPr>
              <w:rFonts w:cs="Arial"/>
              <w:sz w:val="16"/>
              <w:szCs w:val="16"/>
            </w:rPr>
          </w:pPr>
        </w:p>
      </w:tc>
      <w:tc>
        <w:tcPr>
          <w:tcW w:w="1114" w:type="dxa"/>
          <w:vAlign w:val="center"/>
        </w:tcPr>
        <w:p w14:paraId="76737865" w14:textId="77777777" w:rsidR="000D3F83" w:rsidRPr="00A866DC" w:rsidRDefault="000D3F83" w:rsidP="00474259">
          <w:pPr>
            <w:pStyle w:val="Fuzeile"/>
            <w:ind w:right="-83"/>
            <w:rPr>
              <w:rFonts w:cs="Arial"/>
              <w:sz w:val="16"/>
              <w:szCs w:val="16"/>
            </w:rPr>
          </w:pPr>
        </w:p>
      </w:tc>
      <w:tc>
        <w:tcPr>
          <w:tcW w:w="1114" w:type="dxa"/>
          <w:vAlign w:val="center"/>
        </w:tcPr>
        <w:p w14:paraId="46DEB7D2" w14:textId="77777777" w:rsidR="000D3F83" w:rsidRPr="00A866DC" w:rsidRDefault="000D3F83" w:rsidP="00474259">
          <w:pPr>
            <w:pStyle w:val="Fuzeile"/>
            <w:ind w:right="-83"/>
            <w:rPr>
              <w:rFonts w:cs="Arial"/>
              <w:sz w:val="16"/>
              <w:szCs w:val="16"/>
            </w:rPr>
          </w:pPr>
          <w:r w:rsidRPr="00A866DC">
            <w:rPr>
              <w:rFonts w:cs="Arial"/>
              <w:sz w:val="16"/>
              <w:szCs w:val="16"/>
            </w:rPr>
            <w:t>Seite:</w:t>
          </w:r>
        </w:p>
      </w:tc>
      <w:tc>
        <w:tcPr>
          <w:tcW w:w="1114" w:type="dxa"/>
          <w:vAlign w:val="center"/>
        </w:tcPr>
        <w:p w14:paraId="693EDA50" w14:textId="77777777" w:rsidR="000D3F83" w:rsidRPr="00A866DC" w:rsidRDefault="000D3F83" w:rsidP="00474259">
          <w:pPr>
            <w:pStyle w:val="Fuzeile"/>
            <w:ind w:right="-83"/>
            <w:rPr>
              <w:rFonts w:cs="Arial"/>
              <w:sz w:val="16"/>
              <w:szCs w:val="16"/>
            </w:rPr>
          </w:pPr>
          <w:r w:rsidRPr="00A866DC">
            <w:rPr>
              <w:rFonts w:cs="Arial"/>
              <w:sz w:val="16"/>
              <w:szCs w:val="16"/>
            </w:rPr>
            <w:fldChar w:fldCharType="begin"/>
          </w:r>
          <w:r w:rsidRPr="00A866DC">
            <w:rPr>
              <w:rFonts w:cs="Arial"/>
              <w:sz w:val="16"/>
              <w:szCs w:val="16"/>
            </w:rPr>
            <w:instrText xml:space="preserve"> </w:instrText>
          </w:r>
          <w:r w:rsidR="00AE6695">
            <w:rPr>
              <w:rFonts w:cs="Arial"/>
              <w:sz w:val="16"/>
              <w:szCs w:val="16"/>
            </w:rPr>
            <w:instrText>PAGE</w:instrText>
          </w:r>
          <w:r w:rsidRPr="00A866DC">
            <w:rPr>
              <w:rFonts w:cs="Arial"/>
              <w:sz w:val="16"/>
              <w:szCs w:val="16"/>
            </w:rPr>
            <w:instrText xml:space="preserve">  \* Arabic  \* MERGEFORMAT </w:instrText>
          </w:r>
          <w:r w:rsidRPr="00A866DC">
            <w:rPr>
              <w:rFonts w:cs="Arial"/>
              <w:sz w:val="16"/>
              <w:szCs w:val="16"/>
            </w:rPr>
            <w:fldChar w:fldCharType="separate"/>
          </w:r>
          <w:r w:rsidR="00B23C4F">
            <w:rPr>
              <w:rFonts w:cs="Arial"/>
              <w:noProof/>
              <w:sz w:val="16"/>
              <w:szCs w:val="16"/>
            </w:rPr>
            <w:t>1</w:t>
          </w:r>
          <w:r w:rsidRPr="00A866DC">
            <w:rPr>
              <w:rFonts w:cs="Arial"/>
              <w:sz w:val="16"/>
              <w:szCs w:val="16"/>
            </w:rPr>
            <w:fldChar w:fldCharType="end"/>
          </w:r>
          <w:r w:rsidRPr="00A866DC">
            <w:rPr>
              <w:rFonts w:cs="Arial"/>
              <w:sz w:val="16"/>
              <w:szCs w:val="16"/>
            </w:rPr>
            <w:t xml:space="preserve"> von </w:t>
          </w:r>
          <w:r w:rsidRPr="00A866DC">
            <w:rPr>
              <w:rFonts w:cs="Arial"/>
              <w:sz w:val="16"/>
              <w:szCs w:val="16"/>
            </w:rPr>
            <w:fldChar w:fldCharType="begin"/>
          </w:r>
          <w:r w:rsidRPr="00A866DC">
            <w:rPr>
              <w:rFonts w:cs="Arial"/>
              <w:sz w:val="16"/>
              <w:szCs w:val="16"/>
            </w:rPr>
            <w:instrText xml:space="preserve"> </w:instrText>
          </w:r>
          <w:r w:rsidR="00AE6695">
            <w:rPr>
              <w:rFonts w:cs="Arial"/>
              <w:sz w:val="16"/>
              <w:szCs w:val="16"/>
            </w:rPr>
            <w:instrText>NUMPAGES</w:instrText>
          </w:r>
          <w:r w:rsidRPr="00A866DC">
            <w:rPr>
              <w:rFonts w:cs="Arial"/>
              <w:sz w:val="16"/>
              <w:szCs w:val="16"/>
            </w:rPr>
            <w:instrText xml:space="preserve">  \* Arabic  \* MERGEFORMAT </w:instrText>
          </w:r>
          <w:r w:rsidRPr="00A866DC">
            <w:rPr>
              <w:rFonts w:cs="Arial"/>
              <w:sz w:val="16"/>
              <w:szCs w:val="16"/>
            </w:rPr>
            <w:fldChar w:fldCharType="separate"/>
          </w:r>
          <w:r w:rsidR="00B23C4F">
            <w:rPr>
              <w:rFonts w:cs="Arial"/>
              <w:noProof/>
              <w:sz w:val="16"/>
              <w:szCs w:val="16"/>
            </w:rPr>
            <w:t>1</w:t>
          </w:r>
          <w:r w:rsidRPr="00A866DC">
            <w:rPr>
              <w:rFonts w:cs="Arial"/>
              <w:sz w:val="16"/>
              <w:szCs w:val="16"/>
            </w:rPr>
            <w:fldChar w:fldCharType="end"/>
          </w:r>
        </w:p>
      </w:tc>
    </w:tr>
    <w:tr w:rsidR="000D3F83" w:rsidRPr="00A866DC" w14:paraId="6B93AB8B" w14:textId="77777777" w:rsidTr="00316AD7">
      <w:tc>
        <w:tcPr>
          <w:tcW w:w="1814" w:type="dxa"/>
          <w:vAlign w:val="center"/>
        </w:tcPr>
        <w:p w14:paraId="569CC58A" w14:textId="77777777" w:rsidR="000D3F83" w:rsidRPr="00A866DC" w:rsidRDefault="000D3F83" w:rsidP="00474259">
          <w:pPr>
            <w:pStyle w:val="Fuzeile"/>
            <w:ind w:right="-83"/>
            <w:rPr>
              <w:rFonts w:cs="Arial"/>
              <w:sz w:val="16"/>
              <w:szCs w:val="16"/>
            </w:rPr>
          </w:pPr>
          <w:r w:rsidRPr="00A866DC">
            <w:rPr>
              <w:rFonts w:cs="Arial"/>
              <w:sz w:val="16"/>
              <w:szCs w:val="16"/>
            </w:rPr>
            <w:t>Datum:</w:t>
          </w:r>
        </w:p>
      </w:tc>
      <w:tc>
        <w:tcPr>
          <w:tcW w:w="1113" w:type="dxa"/>
          <w:vAlign w:val="center"/>
        </w:tcPr>
        <w:p w14:paraId="575328EE" w14:textId="77777777" w:rsidR="000D3F83" w:rsidRPr="00A866DC" w:rsidRDefault="003E196D" w:rsidP="00474259">
          <w:pPr>
            <w:pStyle w:val="Fuzeile"/>
            <w:ind w:right="-83"/>
            <w:rPr>
              <w:rFonts w:cs="Arial"/>
              <w:sz w:val="16"/>
              <w:szCs w:val="16"/>
            </w:rPr>
          </w:pPr>
          <w:r>
            <w:rPr>
              <w:rFonts w:cs="Arial"/>
              <w:sz w:val="16"/>
              <w:szCs w:val="16"/>
            </w:rPr>
            <w:t>02</w:t>
          </w:r>
          <w:r w:rsidR="00856444" w:rsidRPr="00A866DC">
            <w:rPr>
              <w:rFonts w:cs="Arial"/>
              <w:sz w:val="16"/>
              <w:szCs w:val="16"/>
            </w:rPr>
            <w:t>.2015</w:t>
          </w:r>
        </w:p>
      </w:tc>
      <w:tc>
        <w:tcPr>
          <w:tcW w:w="1114" w:type="dxa"/>
          <w:vAlign w:val="center"/>
        </w:tcPr>
        <w:p w14:paraId="2C561E96" w14:textId="77777777" w:rsidR="000D3F83" w:rsidRPr="00A866DC" w:rsidRDefault="00214212" w:rsidP="00474259">
          <w:pPr>
            <w:pStyle w:val="Fuzeile"/>
            <w:ind w:right="-83"/>
            <w:rPr>
              <w:rFonts w:cs="Arial"/>
              <w:sz w:val="16"/>
              <w:szCs w:val="16"/>
            </w:rPr>
          </w:pPr>
          <w:r>
            <w:rPr>
              <w:rFonts w:cs="Arial"/>
              <w:sz w:val="16"/>
              <w:szCs w:val="16"/>
            </w:rPr>
            <w:t>09.2019</w:t>
          </w:r>
        </w:p>
      </w:tc>
      <w:tc>
        <w:tcPr>
          <w:tcW w:w="1114" w:type="dxa"/>
          <w:vAlign w:val="center"/>
        </w:tcPr>
        <w:p w14:paraId="7EE01816" w14:textId="5645CDA4" w:rsidR="000D3F83" w:rsidRPr="00A866DC" w:rsidRDefault="00B7247A" w:rsidP="00474259">
          <w:pPr>
            <w:pStyle w:val="Fuzeile"/>
            <w:ind w:right="-83"/>
            <w:rPr>
              <w:rFonts w:cs="Arial"/>
              <w:sz w:val="16"/>
              <w:szCs w:val="16"/>
            </w:rPr>
          </w:pPr>
          <w:r>
            <w:rPr>
              <w:rFonts w:cs="Arial"/>
              <w:sz w:val="16"/>
              <w:szCs w:val="16"/>
            </w:rPr>
            <w:t>12.2020</w:t>
          </w:r>
        </w:p>
      </w:tc>
      <w:tc>
        <w:tcPr>
          <w:tcW w:w="1114" w:type="dxa"/>
          <w:vAlign w:val="center"/>
        </w:tcPr>
        <w:p w14:paraId="7608FBA6" w14:textId="77777777" w:rsidR="000D3F83" w:rsidRPr="00A866DC" w:rsidRDefault="000D3F83" w:rsidP="00474259">
          <w:pPr>
            <w:pStyle w:val="Fuzeile"/>
            <w:ind w:right="-83"/>
            <w:rPr>
              <w:rFonts w:cs="Arial"/>
              <w:sz w:val="16"/>
              <w:szCs w:val="16"/>
            </w:rPr>
          </w:pPr>
        </w:p>
      </w:tc>
      <w:tc>
        <w:tcPr>
          <w:tcW w:w="1114" w:type="dxa"/>
          <w:vAlign w:val="center"/>
        </w:tcPr>
        <w:p w14:paraId="51AB12A7" w14:textId="77777777" w:rsidR="000D3F83" w:rsidRPr="00A866DC" w:rsidRDefault="000D3F83" w:rsidP="00474259">
          <w:pPr>
            <w:pStyle w:val="Fuzeile"/>
            <w:ind w:right="-83"/>
            <w:rPr>
              <w:rFonts w:cs="Arial"/>
              <w:sz w:val="16"/>
              <w:szCs w:val="16"/>
            </w:rPr>
          </w:pPr>
        </w:p>
      </w:tc>
      <w:tc>
        <w:tcPr>
          <w:tcW w:w="1114" w:type="dxa"/>
          <w:vAlign w:val="center"/>
        </w:tcPr>
        <w:p w14:paraId="2AF77A8B" w14:textId="77777777" w:rsidR="000D3F83" w:rsidRPr="00A866DC" w:rsidRDefault="000D3F83" w:rsidP="00474259">
          <w:pPr>
            <w:pStyle w:val="Fuzeile"/>
            <w:ind w:right="-83"/>
            <w:rPr>
              <w:rFonts w:cs="Arial"/>
              <w:sz w:val="16"/>
              <w:szCs w:val="16"/>
            </w:rPr>
          </w:pPr>
          <w:r w:rsidRPr="00A866DC">
            <w:rPr>
              <w:rFonts w:cs="Arial"/>
              <w:sz w:val="16"/>
              <w:szCs w:val="16"/>
            </w:rPr>
            <w:t>Gültig ab:</w:t>
          </w:r>
        </w:p>
      </w:tc>
      <w:tc>
        <w:tcPr>
          <w:tcW w:w="1114" w:type="dxa"/>
          <w:vAlign w:val="center"/>
        </w:tcPr>
        <w:p w14:paraId="7324F338" w14:textId="77777777" w:rsidR="000D3F83" w:rsidRPr="00A866DC" w:rsidRDefault="000D3F83" w:rsidP="00474259">
          <w:pPr>
            <w:pStyle w:val="Fuzeile"/>
            <w:ind w:right="-83"/>
            <w:rPr>
              <w:rFonts w:cs="Arial"/>
              <w:sz w:val="16"/>
              <w:szCs w:val="16"/>
            </w:rPr>
          </w:pPr>
        </w:p>
      </w:tc>
    </w:tr>
    <w:tr w:rsidR="00B7247A" w:rsidRPr="00A866DC" w14:paraId="7A84CAC1" w14:textId="77777777" w:rsidTr="00316AD7">
      <w:tc>
        <w:tcPr>
          <w:tcW w:w="1814" w:type="dxa"/>
          <w:vAlign w:val="center"/>
        </w:tcPr>
        <w:p w14:paraId="1B28EB9C" w14:textId="77777777" w:rsidR="00B7247A" w:rsidRPr="00A866DC" w:rsidRDefault="00B7247A" w:rsidP="00B7247A">
          <w:pPr>
            <w:pStyle w:val="Fuzeile"/>
            <w:ind w:right="-83"/>
            <w:rPr>
              <w:rFonts w:cs="Arial"/>
              <w:sz w:val="16"/>
              <w:szCs w:val="16"/>
            </w:rPr>
          </w:pPr>
          <w:r w:rsidRPr="00A866DC">
            <w:rPr>
              <w:rFonts w:cs="Arial"/>
              <w:sz w:val="16"/>
              <w:szCs w:val="16"/>
            </w:rPr>
            <w:t>Erstellt/geändert:</w:t>
          </w:r>
        </w:p>
      </w:tc>
      <w:tc>
        <w:tcPr>
          <w:tcW w:w="1113" w:type="dxa"/>
          <w:vAlign w:val="center"/>
        </w:tcPr>
        <w:p w14:paraId="0BE379BF" w14:textId="77777777" w:rsidR="00B7247A" w:rsidRPr="00A866DC" w:rsidRDefault="00B7247A" w:rsidP="00B7247A">
          <w:pPr>
            <w:pStyle w:val="Fuzeile"/>
            <w:ind w:right="-83"/>
            <w:rPr>
              <w:rFonts w:cs="Arial"/>
              <w:sz w:val="15"/>
              <w:szCs w:val="16"/>
            </w:rPr>
          </w:pPr>
          <w:r w:rsidRPr="00A866DC">
            <w:rPr>
              <w:rFonts w:cs="Arial"/>
              <w:sz w:val="15"/>
              <w:szCs w:val="16"/>
            </w:rPr>
            <w:t>R.O.E. GmbH</w:t>
          </w:r>
        </w:p>
      </w:tc>
      <w:tc>
        <w:tcPr>
          <w:tcW w:w="1114" w:type="dxa"/>
          <w:vAlign w:val="center"/>
        </w:tcPr>
        <w:p w14:paraId="30C23F19" w14:textId="77777777" w:rsidR="00B7247A" w:rsidRPr="00A866DC" w:rsidRDefault="00B7247A" w:rsidP="00B7247A">
          <w:pPr>
            <w:pStyle w:val="Fuzeile"/>
            <w:ind w:right="-83"/>
            <w:rPr>
              <w:rFonts w:cs="Arial"/>
              <w:sz w:val="16"/>
              <w:szCs w:val="16"/>
            </w:rPr>
          </w:pPr>
          <w:r w:rsidRPr="00A866DC">
            <w:rPr>
              <w:rFonts w:cs="Arial"/>
              <w:sz w:val="15"/>
              <w:szCs w:val="16"/>
            </w:rPr>
            <w:t>R.O.E. GmbH</w:t>
          </w:r>
        </w:p>
      </w:tc>
      <w:tc>
        <w:tcPr>
          <w:tcW w:w="1114" w:type="dxa"/>
          <w:vAlign w:val="center"/>
        </w:tcPr>
        <w:p w14:paraId="26FB6A17" w14:textId="79718E90" w:rsidR="00B7247A" w:rsidRPr="00A866DC" w:rsidRDefault="00B7247A" w:rsidP="00B7247A">
          <w:pPr>
            <w:pStyle w:val="Fuzeile"/>
            <w:ind w:right="-83"/>
            <w:rPr>
              <w:rFonts w:cs="Arial"/>
              <w:sz w:val="16"/>
              <w:szCs w:val="16"/>
            </w:rPr>
          </w:pPr>
          <w:r w:rsidRPr="00A866DC">
            <w:rPr>
              <w:rFonts w:cs="Arial"/>
              <w:sz w:val="15"/>
              <w:szCs w:val="16"/>
            </w:rPr>
            <w:t>R.O.E. GmbH</w:t>
          </w:r>
        </w:p>
      </w:tc>
      <w:tc>
        <w:tcPr>
          <w:tcW w:w="1114" w:type="dxa"/>
          <w:vAlign w:val="center"/>
        </w:tcPr>
        <w:p w14:paraId="1621BD30" w14:textId="77777777" w:rsidR="00B7247A" w:rsidRPr="00A866DC" w:rsidRDefault="00B7247A" w:rsidP="00B7247A">
          <w:pPr>
            <w:pStyle w:val="Fuzeile"/>
            <w:ind w:right="-83"/>
            <w:rPr>
              <w:rFonts w:cs="Arial"/>
              <w:sz w:val="16"/>
              <w:szCs w:val="16"/>
            </w:rPr>
          </w:pPr>
        </w:p>
      </w:tc>
      <w:tc>
        <w:tcPr>
          <w:tcW w:w="1114" w:type="dxa"/>
          <w:vAlign w:val="center"/>
        </w:tcPr>
        <w:p w14:paraId="2763A332" w14:textId="77777777" w:rsidR="00B7247A" w:rsidRPr="00A866DC" w:rsidRDefault="00B7247A" w:rsidP="00B7247A">
          <w:pPr>
            <w:pStyle w:val="Fuzeile"/>
            <w:ind w:right="-83"/>
            <w:rPr>
              <w:rFonts w:cs="Arial"/>
              <w:sz w:val="16"/>
              <w:szCs w:val="16"/>
            </w:rPr>
          </w:pPr>
        </w:p>
      </w:tc>
      <w:tc>
        <w:tcPr>
          <w:tcW w:w="1114" w:type="dxa"/>
          <w:shd w:val="clear" w:color="auto" w:fill="auto"/>
          <w:vAlign w:val="center"/>
        </w:tcPr>
        <w:p w14:paraId="347876F4" w14:textId="77777777" w:rsidR="00B7247A" w:rsidRPr="00A866DC" w:rsidRDefault="00B7247A" w:rsidP="00B7247A">
          <w:pPr>
            <w:pStyle w:val="Fuzeile"/>
            <w:ind w:right="-83"/>
            <w:rPr>
              <w:rFonts w:cs="Arial"/>
              <w:sz w:val="16"/>
              <w:szCs w:val="16"/>
            </w:rPr>
          </w:pPr>
        </w:p>
      </w:tc>
      <w:tc>
        <w:tcPr>
          <w:tcW w:w="1114" w:type="dxa"/>
          <w:vAlign w:val="center"/>
        </w:tcPr>
        <w:p w14:paraId="0C78348D" w14:textId="77777777" w:rsidR="00B7247A" w:rsidRPr="00A866DC" w:rsidRDefault="00B7247A" w:rsidP="00B7247A">
          <w:pPr>
            <w:pStyle w:val="Fuzeile"/>
            <w:ind w:right="-83"/>
            <w:rPr>
              <w:rFonts w:cs="Arial"/>
              <w:sz w:val="16"/>
              <w:szCs w:val="16"/>
            </w:rPr>
          </w:pPr>
        </w:p>
      </w:tc>
    </w:tr>
    <w:tr w:rsidR="00B7247A" w:rsidRPr="00A866DC" w14:paraId="2C88B751" w14:textId="77777777" w:rsidTr="00316AD7">
      <w:tc>
        <w:tcPr>
          <w:tcW w:w="1814" w:type="dxa"/>
          <w:vAlign w:val="center"/>
        </w:tcPr>
        <w:p w14:paraId="53633D88" w14:textId="77777777" w:rsidR="00B7247A" w:rsidRPr="00A866DC" w:rsidRDefault="00B7247A" w:rsidP="00B7247A">
          <w:pPr>
            <w:pStyle w:val="Fuzeile"/>
            <w:ind w:right="-83"/>
            <w:rPr>
              <w:rFonts w:cs="Arial"/>
              <w:sz w:val="16"/>
              <w:szCs w:val="16"/>
            </w:rPr>
          </w:pPr>
          <w:r w:rsidRPr="00A866DC">
            <w:rPr>
              <w:rFonts w:cs="Arial"/>
              <w:sz w:val="16"/>
              <w:szCs w:val="16"/>
            </w:rPr>
            <w:t>Genehmigt:</w:t>
          </w:r>
        </w:p>
      </w:tc>
      <w:tc>
        <w:tcPr>
          <w:tcW w:w="1113" w:type="dxa"/>
          <w:vAlign w:val="center"/>
        </w:tcPr>
        <w:p w14:paraId="213C6825" w14:textId="77777777" w:rsidR="00B7247A" w:rsidRPr="00A866DC" w:rsidRDefault="00B7247A" w:rsidP="00B7247A">
          <w:pPr>
            <w:pStyle w:val="Fuzeile"/>
            <w:ind w:right="-83"/>
            <w:rPr>
              <w:rFonts w:cs="Arial"/>
              <w:sz w:val="16"/>
              <w:szCs w:val="16"/>
            </w:rPr>
          </w:pPr>
        </w:p>
      </w:tc>
      <w:tc>
        <w:tcPr>
          <w:tcW w:w="1114" w:type="dxa"/>
          <w:vAlign w:val="center"/>
        </w:tcPr>
        <w:p w14:paraId="25740FD6" w14:textId="77777777" w:rsidR="00B7247A" w:rsidRPr="00A866DC" w:rsidRDefault="00B7247A" w:rsidP="00B7247A">
          <w:pPr>
            <w:pStyle w:val="Fuzeile"/>
            <w:ind w:right="-83"/>
            <w:rPr>
              <w:rFonts w:cs="Arial"/>
              <w:sz w:val="16"/>
              <w:szCs w:val="16"/>
            </w:rPr>
          </w:pPr>
        </w:p>
      </w:tc>
      <w:tc>
        <w:tcPr>
          <w:tcW w:w="1114" w:type="dxa"/>
          <w:vAlign w:val="center"/>
        </w:tcPr>
        <w:p w14:paraId="709047A7" w14:textId="77777777" w:rsidR="00B7247A" w:rsidRPr="00A866DC" w:rsidRDefault="00B7247A" w:rsidP="00B7247A">
          <w:pPr>
            <w:pStyle w:val="Fuzeile"/>
            <w:ind w:right="-83"/>
            <w:rPr>
              <w:rFonts w:cs="Arial"/>
              <w:sz w:val="16"/>
              <w:szCs w:val="16"/>
            </w:rPr>
          </w:pPr>
        </w:p>
      </w:tc>
      <w:tc>
        <w:tcPr>
          <w:tcW w:w="1114" w:type="dxa"/>
          <w:vAlign w:val="center"/>
        </w:tcPr>
        <w:p w14:paraId="6A19B35F" w14:textId="77777777" w:rsidR="00B7247A" w:rsidRPr="00A866DC" w:rsidRDefault="00B7247A" w:rsidP="00B7247A">
          <w:pPr>
            <w:pStyle w:val="Fuzeile"/>
            <w:ind w:right="-83"/>
            <w:rPr>
              <w:rFonts w:cs="Arial"/>
              <w:sz w:val="16"/>
              <w:szCs w:val="16"/>
            </w:rPr>
          </w:pPr>
        </w:p>
      </w:tc>
      <w:tc>
        <w:tcPr>
          <w:tcW w:w="1114" w:type="dxa"/>
          <w:vAlign w:val="center"/>
        </w:tcPr>
        <w:p w14:paraId="77033E51" w14:textId="77777777" w:rsidR="00B7247A" w:rsidRPr="00A866DC" w:rsidRDefault="00B7247A" w:rsidP="00B7247A">
          <w:pPr>
            <w:pStyle w:val="Fuzeile"/>
            <w:ind w:right="-83"/>
            <w:rPr>
              <w:rFonts w:cs="Arial"/>
              <w:sz w:val="16"/>
              <w:szCs w:val="16"/>
            </w:rPr>
          </w:pPr>
        </w:p>
      </w:tc>
      <w:tc>
        <w:tcPr>
          <w:tcW w:w="1114" w:type="dxa"/>
          <w:shd w:val="clear" w:color="auto" w:fill="auto"/>
          <w:vAlign w:val="center"/>
        </w:tcPr>
        <w:p w14:paraId="527A9E77" w14:textId="77777777" w:rsidR="00B7247A" w:rsidRPr="00A866DC" w:rsidRDefault="00B7247A" w:rsidP="00B7247A">
          <w:pPr>
            <w:pStyle w:val="Fuzeile"/>
            <w:ind w:right="-83"/>
            <w:rPr>
              <w:rFonts w:cs="Arial"/>
              <w:sz w:val="16"/>
              <w:szCs w:val="16"/>
            </w:rPr>
          </w:pPr>
        </w:p>
      </w:tc>
      <w:tc>
        <w:tcPr>
          <w:tcW w:w="1114" w:type="dxa"/>
          <w:vAlign w:val="center"/>
        </w:tcPr>
        <w:p w14:paraId="451E0A94" w14:textId="77777777" w:rsidR="00B7247A" w:rsidRPr="00A866DC" w:rsidRDefault="00B7247A" w:rsidP="00B7247A">
          <w:pPr>
            <w:pStyle w:val="Fuzeile"/>
            <w:ind w:right="-83"/>
            <w:rPr>
              <w:rFonts w:cs="Arial"/>
              <w:sz w:val="16"/>
              <w:szCs w:val="16"/>
            </w:rPr>
          </w:pPr>
        </w:p>
      </w:tc>
    </w:tr>
  </w:tbl>
  <w:p w14:paraId="13ED7951" w14:textId="77777777" w:rsidR="002A7BDE" w:rsidRPr="00A866DC" w:rsidRDefault="000D3F83" w:rsidP="000D3F83">
    <w:pPr>
      <w:spacing w:before="60"/>
      <w:rPr>
        <w:rFonts w:cs="Arial"/>
      </w:rPr>
    </w:pPr>
    <w:r w:rsidRPr="00A866DC">
      <w:rPr>
        <w:rFonts w:cs="Arial"/>
        <w:b/>
        <w:sz w:val="16"/>
      </w:rPr>
      <w:t xml:space="preserve">© Copyright </w:t>
    </w:r>
    <w:r w:rsidR="00C97BCF" w:rsidRPr="00A866DC">
      <w:rPr>
        <w:rFonts w:cs="Arial"/>
        <w:b/>
        <w:sz w:val="16"/>
      </w:rPr>
      <w:t>R.O.E. Online GmbH</w:t>
    </w:r>
    <w:r w:rsidRPr="00A866DC">
      <w:rPr>
        <w:rFonts w:cs="Arial"/>
        <w:b/>
        <w:sz w:val="16"/>
      </w:rPr>
      <w:t>, keine unerlaubte Vervielfältigung, auch nicht auszugsweise!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C192F" w14:textId="77777777" w:rsidR="00104632" w:rsidRDefault="00104632">
      <w:r>
        <w:separator/>
      </w:r>
    </w:p>
  </w:footnote>
  <w:footnote w:type="continuationSeparator" w:id="0">
    <w:p w14:paraId="277A8D7B" w14:textId="77777777" w:rsidR="00104632" w:rsidRDefault="00104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0D3F83" w:rsidRPr="00A866DC" w14:paraId="4D46FF40" w14:textId="77777777" w:rsidTr="00316AD7">
      <w:trPr>
        <w:trHeight w:val="841"/>
      </w:trPr>
      <w:tc>
        <w:tcPr>
          <w:tcW w:w="2349" w:type="dxa"/>
          <w:vAlign w:val="center"/>
        </w:tcPr>
        <w:p w14:paraId="7BC59918" w14:textId="10694385" w:rsidR="000D3F83" w:rsidRPr="00A866DC" w:rsidRDefault="00225E1F" w:rsidP="00784E2E">
          <w:pPr>
            <w:pStyle w:val="MittlereSchattierung1-Akzent11"/>
            <w:jc w:val="center"/>
            <w:rPr>
              <w:rFonts w:ascii="Arial" w:hAnsi="Arial" w:cs="Arial"/>
              <w:sz w:val="18"/>
            </w:rPr>
          </w:pPr>
          <w:r>
            <w:rPr>
              <w:rFonts w:ascii="Arial" w:hAnsi="Arial" w:cs="Arial"/>
              <w:noProof/>
              <w:sz w:val="18"/>
            </w:rPr>
            <w:drawing>
              <wp:inline distT="0" distB="0" distL="0" distR="0" wp14:anchorId="60715C46" wp14:editId="553C9692">
                <wp:extent cx="647700" cy="615950"/>
                <wp:effectExtent l="0" t="0" r="0" b="0"/>
                <wp:docPr id="1" name="Bild 1" descr="20161124_ROE_main_anthrazit_RGB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124_ROE_main_anthrazit_RGB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15950"/>
                        </a:xfrm>
                        <a:prstGeom prst="rect">
                          <a:avLst/>
                        </a:prstGeom>
                        <a:noFill/>
                        <a:ln>
                          <a:noFill/>
                        </a:ln>
                      </pic:spPr>
                    </pic:pic>
                  </a:graphicData>
                </a:graphic>
              </wp:inline>
            </w:drawing>
          </w:r>
        </w:p>
      </w:tc>
      <w:tc>
        <w:tcPr>
          <w:tcW w:w="5026" w:type="dxa"/>
          <w:vAlign w:val="center"/>
        </w:tcPr>
        <w:p w14:paraId="668F1A9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1AFBE9DA" w14:textId="77777777" w:rsidR="000D3F83" w:rsidRPr="00A866DC" w:rsidRDefault="00C97BCF" w:rsidP="00C97BCF">
          <w:pPr>
            <w:jc w:val="center"/>
            <w:rPr>
              <w:rFonts w:cs="Arial"/>
            </w:rPr>
          </w:pPr>
          <w:r w:rsidRPr="00A866DC">
            <w:rPr>
              <w:rFonts w:cs="Arial"/>
              <w:noProof/>
            </w:rPr>
            <w:t>Firmenlogo</w:t>
          </w:r>
        </w:p>
      </w:tc>
    </w:tr>
    <w:tr w:rsidR="000D3F83" w:rsidRPr="00A866DC" w14:paraId="2E36DF5A" w14:textId="77777777" w:rsidTr="00316AD7">
      <w:trPr>
        <w:trHeight w:val="832"/>
      </w:trPr>
      <w:tc>
        <w:tcPr>
          <w:tcW w:w="2349" w:type="dxa"/>
          <w:vAlign w:val="center"/>
        </w:tcPr>
        <w:p w14:paraId="37BB16CA" w14:textId="77777777" w:rsidR="000D3F83" w:rsidRPr="00A866DC" w:rsidRDefault="000D3F83" w:rsidP="00474259">
          <w:pPr>
            <w:jc w:val="center"/>
            <w:rPr>
              <w:rFonts w:cs="Arial"/>
            </w:rPr>
          </w:pPr>
          <w:r w:rsidRPr="00A866DC">
            <w:rPr>
              <w:rFonts w:cs="Arial"/>
              <w:b/>
            </w:rPr>
            <w:t>UW_KU_01</w:t>
          </w:r>
        </w:p>
      </w:tc>
      <w:tc>
        <w:tcPr>
          <w:tcW w:w="5026" w:type="dxa"/>
          <w:vAlign w:val="center"/>
        </w:tcPr>
        <w:p w14:paraId="1F660360" w14:textId="77777777" w:rsidR="000D3F83" w:rsidRPr="00A866DC" w:rsidRDefault="00054145" w:rsidP="00474259">
          <w:pPr>
            <w:jc w:val="center"/>
            <w:rPr>
              <w:rFonts w:cs="Arial"/>
              <w:sz w:val="28"/>
              <w:szCs w:val="28"/>
            </w:rPr>
          </w:pPr>
          <w:r>
            <w:rPr>
              <w:rFonts w:cs="Arial"/>
              <w:sz w:val="28"/>
              <w:szCs w:val="28"/>
            </w:rPr>
            <w:t>Arbeitskleidung Störlichtbogenschutz</w:t>
          </w:r>
        </w:p>
      </w:tc>
      <w:tc>
        <w:tcPr>
          <w:tcW w:w="2236" w:type="dxa"/>
          <w:vAlign w:val="center"/>
        </w:tcPr>
        <w:p w14:paraId="279C3200" w14:textId="77777777" w:rsidR="000D3F83" w:rsidRPr="00A866DC" w:rsidRDefault="000D3F83" w:rsidP="00474259">
          <w:pPr>
            <w:jc w:val="center"/>
            <w:rPr>
              <w:rFonts w:cs="Arial"/>
            </w:rPr>
          </w:pPr>
        </w:p>
      </w:tc>
    </w:tr>
  </w:tbl>
  <w:p w14:paraId="0A233FC3" w14:textId="77777777" w:rsidR="002A7BDE" w:rsidRPr="000D3F83" w:rsidRDefault="002A7BDE" w:rsidP="000D3F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3964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9731A9"/>
    <w:multiLevelType w:val="hybridMultilevel"/>
    <w:tmpl w:val="C1AC9B7E"/>
    <w:lvl w:ilvl="0" w:tplc="CD8ACCB6">
      <w:start w:val="1"/>
      <w:numFmt w:val="bullet"/>
      <w:lvlText w:val="•"/>
      <w:lvlJc w:val="left"/>
      <w:pPr>
        <w:tabs>
          <w:tab w:val="num" w:pos="720"/>
        </w:tabs>
        <w:ind w:left="720" w:hanging="360"/>
      </w:pPr>
      <w:rPr>
        <w:rFonts w:ascii="Arial" w:hAnsi="Arial" w:hint="default"/>
      </w:rPr>
    </w:lvl>
    <w:lvl w:ilvl="1" w:tplc="0596B566" w:tentative="1">
      <w:start w:val="1"/>
      <w:numFmt w:val="bullet"/>
      <w:lvlText w:val="•"/>
      <w:lvlJc w:val="left"/>
      <w:pPr>
        <w:tabs>
          <w:tab w:val="num" w:pos="1440"/>
        </w:tabs>
        <w:ind w:left="1440" w:hanging="360"/>
      </w:pPr>
      <w:rPr>
        <w:rFonts w:ascii="Arial" w:hAnsi="Arial" w:hint="default"/>
      </w:rPr>
    </w:lvl>
    <w:lvl w:ilvl="2" w:tplc="BBF8AF4A" w:tentative="1">
      <w:start w:val="1"/>
      <w:numFmt w:val="bullet"/>
      <w:lvlText w:val="•"/>
      <w:lvlJc w:val="left"/>
      <w:pPr>
        <w:tabs>
          <w:tab w:val="num" w:pos="2160"/>
        </w:tabs>
        <w:ind w:left="2160" w:hanging="360"/>
      </w:pPr>
      <w:rPr>
        <w:rFonts w:ascii="Arial" w:hAnsi="Arial" w:hint="default"/>
      </w:rPr>
    </w:lvl>
    <w:lvl w:ilvl="3" w:tplc="33C6AB0C" w:tentative="1">
      <w:start w:val="1"/>
      <w:numFmt w:val="bullet"/>
      <w:lvlText w:val="•"/>
      <w:lvlJc w:val="left"/>
      <w:pPr>
        <w:tabs>
          <w:tab w:val="num" w:pos="2880"/>
        </w:tabs>
        <w:ind w:left="2880" w:hanging="360"/>
      </w:pPr>
      <w:rPr>
        <w:rFonts w:ascii="Arial" w:hAnsi="Arial" w:hint="default"/>
      </w:rPr>
    </w:lvl>
    <w:lvl w:ilvl="4" w:tplc="60FAE508" w:tentative="1">
      <w:start w:val="1"/>
      <w:numFmt w:val="bullet"/>
      <w:lvlText w:val="•"/>
      <w:lvlJc w:val="left"/>
      <w:pPr>
        <w:tabs>
          <w:tab w:val="num" w:pos="3600"/>
        </w:tabs>
        <w:ind w:left="3600" w:hanging="360"/>
      </w:pPr>
      <w:rPr>
        <w:rFonts w:ascii="Arial" w:hAnsi="Arial" w:hint="default"/>
      </w:rPr>
    </w:lvl>
    <w:lvl w:ilvl="5" w:tplc="E9B2F4B2" w:tentative="1">
      <w:start w:val="1"/>
      <w:numFmt w:val="bullet"/>
      <w:lvlText w:val="•"/>
      <w:lvlJc w:val="left"/>
      <w:pPr>
        <w:tabs>
          <w:tab w:val="num" w:pos="4320"/>
        </w:tabs>
        <w:ind w:left="4320" w:hanging="360"/>
      </w:pPr>
      <w:rPr>
        <w:rFonts w:ascii="Arial" w:hAnsi="Arial" w:hint="default"/>
      </w:rPr>
    </w:lvl>
    <w:lvl w:ilvl="6" w:tplc="FAA2BE7C" w:tentative="1">
      <w:start w:val="1"/>
      <w:numFmt w:val="bullet"/>
      <w:lvlText w:val="•"/>
      <w:lvlJc w:val="left"/>
      <w:pPr>
        <w:tabs>
          <w:tab w:val="num" w:pos="5040"/>
        </w:tabs>
        <w:ind w:left="5040" w:hanging="360"/>
      </w:pPr>
      <w:rPr>
        <w:rFonts w:ascii="Arial" w:hAnsi="Arial" w:hint="default"/>
      </w:rPr>
    </w:lvl>
    <w:lvl w:ilvl="7" w:tplc="3A10F652" w:tentative="1">
      <w:start w:val="1"/>
      <w:numFmt w:val="bullet"/>
      <w:lvlText w:val="•"/>
      <w:lvlJc w:val="left"/>
      <w:pPr>
        <w:tabs>
          <w:tab w:val="num" w:pos="5760"/>
        </w:tabs>
        <w:ind w:left="5760" w:hanging="360"/>
      </w:pPr>
      <w:rPr>
        <w:rFonts w:ascii="Arial" w:hAnsi="Arial" w:hint="default"/>
      </w:rPr>
    </w:lvl>
    <w:lvl w:ilvl="8" w:tplc="31BC487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73524"/>
    <w:multiLevelType w:val="hybridMultilevel"/>
    <w:tmpl w:val="AE10091A"/>
    <w:lvl w:ilvl="0" w:tplc="6780F7E8">
      <w:start w:val="1"/>
      <w:numFmt w:val="bullet"/>
      <w:lvlText w:val=""/>
      <w:lvlJc w:val="left"/>
      <w:pPr>
        <w:tabs>
          <w:tab w:val="num" w:pos="720"/>
        </w:tabs>
        <w:ind w:left="720" w:hanging="360"/>
      </w:pPr>
      <w:rPr>
        <w:rFonts w:ascii="Wingdings" w:hAnsi="Wingdings" w:hint="default"/>
      </w:rPr>
    </w:lvl>
    <w:lvl w:ilvl="1" w:tplc="3770223E" w:tentative="1">
      <w:start w:val="1"/>
      <w:numFmt w:val="bullet"/>
      <w:lvlText w:val=""/>
      <w:lvlJc w:val="left"/>
      <w:pPr>
        <w:tabs>
          <w:tab w:val="num" w:pos="1440"/>
        </w:tabs>
        <w:ind w:left="1440" w:hanging="360"/>
      </w:pPr>
      <w:rPr>
        <w:rFonts w:ascii="Wingdings" w:hAnsi="Wingdings" w:hint="default"/>
      </w:rPr>
    </w:lvl>
    <w:lvl w:ilvl="2" w:tplc="2242B144" w:tentative="1">
      <w:start w:val="1"/>
      <w:numFmt w:val="bullet"/>
      <w:lvlText w:val=""/>
      <w:lvlJc w:val="left"/>
      <w:pPr>
        <w:tabs>
          <w:tab w:val="num" w:pos="2160"/>
        </w:tabs>
        <w:ind w:left="2160" w:hanging="360"/>
      </w:pPr>
      <w:rPr>
        <w:rFonts w:ascii="Wingdings" w:hAnsi="Wingdings" w:hint="default"/>
      </w:rPr>
    </w:lvl>
    <w:lvl w:ilvl="3" w:tplc="10A84884" w:tentative="1">
      <w:start w:val="1"/>
      <w:numFmt w:val="bullet"/>
      <w:lvlText w:val=""/>
      <w:lvlJc w:val="left"/>
      <w:pPr>
        <w:tabs>
          <w:tab w:val="num" w:pos="2880"/>
        </w:tabs>
        <w:ind w:left="2880" w:hanging="360"/>
      </w:pPr>
      <w:rPr>
        <w:rFonts w:ascii="Wingdings" w:hAnsi="Wingdings" w:hint="default"/>
      </w:rPr>
    </w:lvl>
    <w:lvl w:ilvl="4" w:tplc="76CAB92E" w:tentative="1">
      <w:start w:val="1"/>
      <w:numFmt w:val="bullet"/>
      <w:lvlText w:val=""/>
      <w:lvlJc w:val="left"/>
      <w:pPr>
        <w:tabs>
          <w:tab w:val="num" w:pos="3600"/>
        </w:tabs>
        <w:ind w:left="3600" w:hanging="360"/>
      </w:pPr>
      <w:rPr>
        <w:rFonts w:ascii="Wingdings" w:hAnsi="Wingdings" w:hint="default"/>
      </w:rPr>
    </w:lvl>
    <w:lvl w:ilvl="5" w:tplc="A7FE4A8E" w:tentative="1">
      <w:start w:val="1"/>
      <w:numFmt w:val="bullet"/>
      <w:lvlText w:val=""/>
      <w:lvlJc w:val="left"/>
      <w:pPr>
        <w:tabs>
          <w:tab w:val="num" w:pos="4320"/>
        </w:tabs>
        <w:ind w:left="4320" w:hanging="360"/>
      </w:pPr>
      <w:rPr>
        <w:rFonts w:ascii="Wingdings" w:hAnsi="Wingdings" w:hint="default"/>
      </w:rPr>
    </w:lvl>
    <w:lvl w:ilvl="6" w:tplc="B9A219BE" w:tentative="1">
      <w:start w:val="1"/>
      <w:numFmt w:val="bullet"/>
      <w:lvlText w:val=""/>
      <w:lvlJc w:val="left"/>
      <w:pPr>
        <w:tabs>
          <w:tab w:val="num" w:pos="5040"/>
        </w:tabs>
        <w:ind w:left="5040" w:hanging="360"/>
      </w:pPr>
      <w:rPr>
        <w:rFonts w:ascii="Wingdings" w:hAnsi="Wingdings" w:hint="default"/>
      </w:rPr>
    </w:lvl>
    <w:lvl w:ilvl="7" w:tplc="EBEEBBCE" w:tentative="1">
      <w:start w:val="1"/>
      <w:numFmt w:val="bullet"/>
      <w:lvlText w:val=""/>
      <w:lvlJc w:val="left"/>
      <w:pPr>
        <w:tabs>
          <w:tab w:val="num" w:pos="5760"/>
        </w:tabs>
        <w:ind w:left="5760" w:hanging="360"/>
      </w:pPr>
      <w:rPr>
        <w:rFonts w:ascii="Wingdings" w:hAnsi="Wingdings" w:hint="default"/>
      </w:rPr>
    </w:lvl>
    <w:lvl w:ilvl="8" w:tplc="6396CAB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C5663"/>
    <w:multiLevelType w:val="hybridMultilevel"/>
    <w:tmpl w:val="95C2A3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44489"/>
    <w:multiLevelType w:val="hybridMultilevel"/>
    <w:tmpl w:val="87A8DD14"/>
    <w:lvl w:ilvl="0" w:tplc="6D0CCA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A06F71"/>
    <w:multiLevelType w:val="hybridMultilevel"/>
    <w:tmpl w:val="0BEEE6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Marlett" w:hAnsi="Marlett"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Marlett" w:hAnsi="Marlett"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Marlett" w:hAnsi="Marlett" w:hint="default"/>
      </w:rPr>
    </w:lvl>
  </w:abstractNum>
  <w:abstractNum w:abstractNumId="8" w15:restartNumberingAfterBreak="0">
    <w:nsid w:val="2CF3258B"/>
    <w:multiLevelType w:val="hybridMultilevel"/>
    <w:tmpl w:val="F77E4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EF7BB3"/>
    <w:multiLevelType w:val="hybridMultilevel"/>
    <w:tmpl w:val="94A2A96E"/>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4F773C1D"/>
    <w:multiLevelType w:val="hybridMultilevel"/>
    <w:tmpl w:val="B77EDB42"/>
    <w:lvl w:ilvl="0" w:tplc="285E1982">
      <w:start w:val="1"/>
      <w:numFmt w:val="bullet"/>
      <w:lvlText w:val="•"/>
      <w:lvlJc w:val="left"/>
      <w:pPr>
        <w:tabs>
          <w:tab w:val="num" w:pos="720"/>
        </w:tabs>
        <w:ind w:left="720" w:hanging="360"/>
      </w:pPr>
      <w:rPr>
        <w:rFonts w:ascii="Arial" w:hAnsi="Arial" w:hint="default"/>
      </w:rPr>
    </w:lvl>
    <w:lvl w:ilvl="1" w:tplc="EFA66E7E" w:tentative="1">
      <w:start w:val="1"/>
      <w:numFmt w:val="bullet"/>
      <w:lvlText w:val="•"/>
      <w:lvlJc w:val="left"/>
      <w:pPr>
        <w:tabs>
          <w:tab w:val="num" w:pos="1440"/>
        </w:tabs>
        <w:ind w:left="1440" w:hanging="360"/>
      </w:pPr>
      <w:rPr>
        <w:rFonts w:ascii="Arial" w:hAnsi="Arial" w:hint="default"/>
      </w:rPr>
    </w:lvl>
    <w:lvl w:ilvl="2" w:tplc="30C41856" w:tentative="1">
      <w:start w:val="1"/>
      <w:numFmt w:val="bullet"/>
      <w:lvlText w:val="•"/>
      <w:lvlJc w:val="left"/>
      <w:pPr>
        <w:tabs>
          <w:tab w:val="num" w:pos="2160"/>
        </w:tabs>
        <w:ind w:left="2160" w:hanging="360"/>
      </w:pPr>
      <w:rPr>
        <w:rFonts w:ascii="Arial" w:hAnsi="Arial" w:hint="default"/>
      </w:rPr>
    </w:lvl>
    <w:lvl w:ilvl="3" w:tplc="DC0C7298" w:tentative="1">
      <w:start w:val="1"/>
      <w:numFmt w:val="bullet"/>
      <w:lvlText w:val="•"/>
      <w:lvlJc w:val="left"/>
      <w:pPr>
        <w:tabs>
          <w:tab w:val="num" w:pos="2880"/>
        </w:tabs>
        <w:ind w:left="2880" w:hanging="360"/>
      </w:pPr>
      <w:rPr>
        <w:rFonts w:ascii="Arial" w:hAnsi="Arial" w:hint="default"/>
      </w:rPr>
    </w:lvl>
    <w:lvl w:ilvl="4" w:tplc="B616231A" w:tentative="1">
      <w:start w:val="1"/>
      <w:numFmt w:val="bullet"/>
      <w:lvlText w:val="•"/>
      <w:lvlJc w:val="left"/>
      <w:pPr>
        <w:tabs>
          <w:tab w:val="num" w:pos="3600"/>
        </w:tabs>
        <w:ind w:left="3600" w:hanging="360"/>
      </w:pPr>
      <w:rPr>
        <w:rFonts w:ascii="Arial" w:hAnsi="Arial" w:hint="default"/>
      </w:rPr>
    </w:lvl>
    <w:lvl w:ilvl="5" w:tplc="06CAC41C" w:tentative="1">
      <w:start w:val="1"/>
      <w:numFmt w:val="bullet"/>
      <w:lvlText w:val="•"/>
      <w:lvlJc w:val="left"/>
      <w:pPr>
        <w:tabs>
          <w:tab w:val="num" w:pos="4320"/>
        </w:tabs>
        <w:ind w:left="4320" w:hanging="360"/>
      </w:pPr>
      <w:rPr>
        <w:rFonts w:ascii="Arial" w:hAnsi="Arial" w:hint="default"/>
      </w:rPr>
    </w:lvl>
    <w:lvl w:ilvl="6" w:tplc="11E4BFC8" w:tentative="1">
      <w:start w:val="1"/>
      <w:numFmt w:val="bullet"/>
      <w:lvlText w:val="•"/>
      <w:lvlJc w:val="left"/>
      <w:pPr>
        <w:tabs>
          <w:tab w:val="num" w:pos="5040"/>
        </w:tabs>
        <w:ind w:left="5040" w:hanging="360"/>
      </w:pPr>
      <w:rPr>
        <w:rFonts w:ascii="Arial" w:hAnsi="Arial" w:hint="default"/>
      </w:rPr>
    </w:lvl>
    <w:lvl w:ilvl="7" w:tplc="0EF2D0E0" w:tentative="1">
      <w:start w:val="1"/>
      <w:numFmt w:val="bullet"/>
      <w:lvlText w:val="•"/>
      <w:lvlJc w:val="left"/>
      <w:pPr>
        <w:tabs>
          <w:tab w:val="num" w:pos="5760"/>
        </w:tabs>
        <w:ind w:left="5760" w:hanging="360"/>
      </w:pPr>
      <w:rPr>
        <w:rFonts w:ascii="Arial" w:hAnsi="Arial" w:hint="default"/>
      </w:rPr>
    </w:lvl>
    <w:lvl w:ilvl="8" w:tplc="CEC025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7B74086"/>
    <w:multiLevelType w:val="hybridMultilevel"/>
    <w:tmpl w:val="3E36FE78"/>
    <w:lvl w:ilvl="0" w:tplc="0E1A37EA">
      <w:start w:val="1"/>
      <w:numFmt w:val="bullet"/>
      <w:lvlText w:val="•"/>
      <w:lvlJc w:val="left"/>
      <w:pPr>
        <w:tabs>
          <w:tab w:val="num" w:pos="720"/>
        </w:tabs>
        <w:ind w:left="720" w:hanging="360"/>
      </w:pPr>
      <w:rPr>
        <w:rFonts w:ascii="Arial" w:hAnsi="Arial" w:hint="default"/>
      </w:rPr>
    </w:lvl>
    <w:lvl w:ilvl="1" w:tplc="7A5ED0F6" w:tentative="1">
      <w:start w:val="1"/>
      <w:numFmt w:val="bullet"/>
      <w:lvlText w:val="•"/>
      <w:lvlJc w:val="left"/>
      <w:pPr>
        <w:tabs>
          <w:tab w:val="num" w:pos="1440"/>
        </w:tabs>
        <w:ind w:left="1440" w:hanging="360"/>
      </w:pPr>
      <w:rPr>
        <w:rFonts w:ascii="Arial" w:hAnsi="Arial" w:hint="default"/>
      </w:rPr>
    </w:lvl>
    <w:lvl w:ilvl="2" w:tplc="FFE244FE" w:tentative="1">
      <w:start w:val="1"/>
      <w:numFmt w:val="bullet"/>
      <w:lvlText w:val="•"/>
      <w:lvlJc w:val="left"/>
      <w:pPr>
        <w:tabs>
          <w:tab w:val="num" w:pos="2160"/>
        </w:tabs>
        <w:ind w:left="2160" w:hanging="360"/>
      </w:pPr>
      <w:rPr>
        <w:rFonts w:ascii="Arial" w:hAnsi="Arial" w:hint="default"/>
      </w:rPr>
    </w:lvl>
    <w:lvl w:ilvl="3" w:tplc="47107DDA" w:tentative="1">
      <w:start w:val="1"/>
      <w:numFmt w:val="bullet"/>
      <w:lvlText w:val="•"/>
      <w:lvlJc w:val="left"/>
      <w:pPr>
        <w:tabs>
          <w:tab w:val="num" w:pos="2880"/>
        </w:tabs>
        <w:ind w:left="2880" w:hanging="360"/>
      </w:pPr>
      <w:rPr>
        <w:rFonts w:ascii="Arial" w:hAnsi="Arial" w:hint="default"/>
      </w:rPr>
    </w:lvl>
    <w:lvl w:ilvl="4" w:tplc="820CAC92" w:tentative="1">
      <w:start w:val="1"/>
      <w:numFmt w:val="bullet"/>
      <w:lvlText w:val="•"/>
      <w:lvlJc w:val="left"/>
      <w:pPr>
        <w:tabs>
          <w:tab w:val="num" w:pos="3600"/>
        </w:tabs>
        <w:ind w:left="3600" w:hanging="360"/>
      </w:pPr>
      <w:rPr>
        <w:rFonts w:ascii="Arial" w:hAnsi="Arial" w:hint="default"/>
      </w:rPr>
    </w:lvl>
    <w:lvl w:ilvl="5" w:tplc="EA7632F8" w:tentative="1">
      <w:start w:val="1"/>
      <w:numFmt w:val="bullet"/>
      <w:lvlText w:val="•"/>
      <w:lvlJc w:val="left"/>
      <w:pPr>
        <w:tabs>
          <w:tab w:val="num" w:pos="4320"/>
        </w:tabs>
        <w:ind w:left="4320" w:hanging="360"/>
      </w:pPr>
      <w:rPr>
        <w:rFonts w:ascii="Arial" w:hAnsi="Arial" w:hint="default"/>
      </w:rPr>
    </w:lvl>
    <w:lvl w:ilvl="6" w:tplc="D3563BE6" w:tentative="1">
      <w:start w:val="1"/>
      <w:numFmt w:val="bullet"/>
      <w:lvlText w:val="•"/>
      <w:lvlJc w:val="left"/>
      <w:pPr>
        <w:tabs>
          <w:tab w:val="num" w:pos="5040"/>
        </w:tabs>
        <w:ind w:left="5040" w:hanging="360"/>
      </w:pPr>
      <w:rPr>
        <w:rFonts w:ascii="Arial" w:hAnsi="Arial" w:hint="default"/>
      </w:rPr>
    </w:lvl>
    <w:lvl w:ilvl="7" w:tplc="6E60CB16" w:tentative="1">
      <w:start w:val="1"/>
      <w:numFmt w:val="bullet"/>
      <w:lvlText w:val="•"/>
      <w:lvlJc w:val="left"/>
      <w:pPr>
        <w:tabs>
          <w:tab w:val="num" w:pos="5760"/>
        </w:tabs>
        <w:ind w:left="5760" w:hanging="360"/>
      </w:pPr>
      <w:rPr>
        <w:rFonts w:ascii="Arial" w:hAnsi="Arial" w:hint="default"/>
      </w:rPr>
    </w:lvl>
    <w:lvl w:ilvl="8" w:tplc="9572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B366797"/>
    <w:multiLevelType w:val="hybridMultilevel"/>
    <w:tmpl w:val="12EEADD8"/>
    <w:lvl w:ilvl="0" w:tplc="0CB836E0">
      <w:numFmt w:val="bullet"/>
      <w:lvlText w:val="•"/>
      <w:lvlJc w:val="left"/>
      <w:pPr>
        <w:ind w:left="1125" w:hanging="76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DF162A"/>
    <w:multiLevelType w:val="hybridMultilevel"/>
    <w:tmpl w:val="0D586D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Marlett" w:hAnsi="Marlett"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Marlett" w:hAnsi="Marlett"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Marlett" w:hAnsi="Marlett" w:hint="default"/>
      </w:rPr>
    </w:lvl>
  </w:abstractNum>
  <w:abstractNum w:abstractNumId="14" w15:restartNumberingAfterBreak="0">
    <w:nsid w:val="6FCE0C2E"/>
    <w:multiLevelType w:val="hybridMultilevel"/>
    <w:tmpl w:val="F76EE008"/>
    <w:lvl w:ilvl="0" w:tplc="0CE4E08A">
      <w:start w:val="1"/>
      <w:numFmt w:val="bullet"/>
      <w:lvlText w:val=""/>
      <w:lvlJc w:val="left"/>
      <w:pPr>
        <w:tabs>
          <w:tab w:val="num" w:pos="720"/>
        </w:tabs>
        <w:ind w:left="720" w:hanging="360"/>
      </w:pPr>
      <w:rPr>
        <w:rFonts w:ascii="Wingdings" w:hAnsi="Wingdings" w:hint="default"/>
      </w:rPr>
    </w:lvl>
    <w:lvl w:ilvl="1" w:tplc="C1F2F2EE" w:tentative="1">
      <w:start w:val="1"/>
      <w:numFmt w:val="bullet"/>
      <w:lvlText w:val=""/>
      <w:lvlJc w:val="left"/>
      <w:pPr>
        <w:tabs>
          <w:tab w:val="num" w:pos="1440"/>
        </w:tabs>
        <w:ind w:left="1440" w:hanging="360"/>
      </w:pPr>
      <w:rPr>
        <w:rFonts w:ascii="Wingdings" w:hAnsi="Wingdings" w:hint="default"/>
      </w:rPr>
    </w:lvl>
    <w:lvl w:ilvl="2" w:tplc="4B74F446" w:tentative="1">
      <w:start w:val="1"/>
      <w:numFmt w:val="bullet"/>
      <w:lvlText w:val=""/>
      <w:lvlJc w:val="left"/>
      <w:pPr>
        <w:tabs>
          <w:tab w:val="num" w:pos="2160"/>
        </w:tabs>
        <w:ind w:left="2160" w:hanging="360"/>
      </w:pPr>
      <w:rPr>
        <w:rFonts w:ascii="Wingdings" w:hAnsi="Wingdings" w:hint="default"/>
      </w:rPr>
    </w:lvl>
    <w:lvl w:ilvl="3" w:tplc="AD08ACB4" w:tentative="1">
      <w:start w:val="1"/>
      <w:numFmt w:val="bullet"/>
      <w:lvlText w:val=""/>
      <w:lvlJc w:val="left"/>
      <w:pPr>
        <w:tabs>
          <w:tab w:val="num" w:pos="2880"/>
        </w:tabs>
        <w:ind w:left="2880" w:hanging="360"/>
      </w:pPr>
      <w:rPr>
        <w:rFonts w:ascii="Wingdings" w:hAnsi="Wingdings" w:hint="default"/>
      </w:rPr>
    </w:lvl>
    <w:lvl w:ilvl="4" w:tplc="FBB05616" w:tentative="1">
      <w:start w:val="1"/>
      <w:numFmt w:val="bullet"/>
      <w:lvlText w:val=""/>
      <w:lvlJc w:val="left"/>
      <w:pPr>
        <w:tabs>
          <w:tab w:val="num" w:pos="3600"/>
        </w:tabs>
        <w:ind w:left="3600" w:hanging="360"/>
      </w:pPr>
      <w:rPr>
        <w:rFonts w:ascii="Wingdings" w:hAnsi="Wingdings" w:hint="default"/>
      </w:rPr>
    </w:lvl>
    <w:lvl w:ilvl="5" w:tplc="F0A6B502" w:tentative="1">
      <w:start w:val="1"/>
      <w:numFmt w:val="bullet"/>
      <w:lvlText w:val=""/>
      <w:lvlJc w:val="left"/>
      <w:pPr>
        <w:tabs>
          <w:tab w:val="num" w:pos="4320"/>
        </w:tabs>
        <w:ind w:left="4320" w:hanging="360"/>
      </w:pPr>
      <w:rPr>
        <w:rFonts w:ascii="Wingdings" w:hAnsi="Wingdings" w:hint="default"/>
      </w:rPr>
    </w:lvl>
    <w:lvl w:ilvl="6" w:tplc="A89E4F98" w:tentative="1">
      <w:start w:val="1"/>
      <w:numFmt w:val="bullet"/>
      <w:lvlText w:val=""/>
      <w:lvlJc w:val="left"/>
      <w:pPr>
        <w:tabs>
          <w:tab w:val="num" w:pos="5040"/>
        </w:tabs>
        <w:ind w:left="5040" w:hanging="360"/>
      </w:pPr>
      <w:rPr>
        <w:rFonts w:ascii="Wingdings" w:hAnsi="Wingdings" w:hint="default"/>
      </w:rPr>
    </w:lvl>
    <w:lvl w:ilvl="7" w:tplc="13B68D68" w:tentative="1">
      <w:start w:val="1"/>
      <w:numFmt w:val="bullet"/>
      <w:lvlText w:val=""/>
      <w:lvlJc w:val="left"/>
      <w:pPr>
        <w:tabs>
          <w:tab w:val="num" w:pos="5760"/>
        </w:tabs>
        <w:ind w:left="5760" w:hanging="360"/>
      </w:pPr>
      <w:rPr>
        <w:rFonts w:ascii="Wingdings" w:hAnsi="Wingdings" w:hint="default"/>
      </w:rPr>
    </w:lvl>
    <w:lvl w:ilvl="8" w:tplc="68B6AD1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FF2596"/>
    <w:multiLevelType w:val="hybridMultilevel"/>
    <w:tmpl w:val="2C4833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44C4A64"/>
    <w:multiLevelType w:val="hybridMultilevel"/>
    <w:tmpl w:val="C452F078"/>
    <w:lvl w:ilvl="0" w:tplc="115088B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7"/>
  </w:num>
  <w:num w:numId="5">
    <w:abstractNumId w:val="13"/>
  </w:num>
  <w:num w:numId="6">
    <w:abstractNumId w:val="14"/>
  </w:num>
  <w:num w:numId="7">
    <w:abstractNumId w:val="3"/>
  </w:num>
  <w:num w:numId="8">
    <w:abstractNumId w:val="10"/>
  </w:num>
  <w:num w:numId="9">
    <w:abstractNumId w:val="4"/>
  </w:num>
  <w:num w:numId="10">
    <w:abstractNumId w:val="1"/>
  </w:num>
  <w:num w:numId="11">
    <w:abstractNumId w:val="2"/>
  </w:num>
  <w:num w:numId="12">
    <w:abstractNumId w:val="17"/>
  </w:num>
  <w:num w:numId="13">
    <w:abstractNumId w:val="6"/>
  </w:num>
  <w:num w:numId="14">
    <w:abstractNumId w:val="0"/>
  </w:num>
  <w:num w:numId="15">
    <w:abstractNumId w:val="15"/>
  </w:num>
  <w:num w:numId="16">
    <w:abstractNumId w:val="12"/>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485"/>
    <w:rsid w:val="0000677D"/>
    <w:rsid w:val="00007E03"/>
    <w:rsid w:val="00014CCE"/>
    <w:rsid w:val="00027F84"/>
    <w:rsid w:val="00032FDB"/>
    <w:rsid w:val="00033E2A"/>
    <w:rsid w:val="000353F4"/>
    <w:rsid w:val="00040E3F"/>
    <w:rsid w:val="00042C6C"/>
    <w:rsid w:val="00042CD4"/>
    <w:rsid w:val="00043813"/>
    <w:rsid w:val="00045D73"/>
    <w:rsid w:val="00047552"/>
    <w:rsid w:val="00047E60"/>
    <w:rsid w:val="00054145"/>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3F83"/>
    <w:rsid w:val="000E49B4"/>
    <w:rsid w:val="000E719E"/>
    <w:rsid w:val="000F2384"/>
    <w:rsid w:val="0010266B"/>
    <w:rsid w:val="00104632"/>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5E85"/>
    <w:rsid w:val="00167B6C"/>
    <w:rsid w:val="00172154"/>
    <w:rsid w:val="001725EE"/>
    <w:rsid w:val="00174B9F"/>
    <w:rsid w:val="001824CF"/>
    <w:rsid w:val="0018338F"/>
    <w:rsid w:val="001876DB"/>
    <w:rsid w:val="00192817"/>
    <w:rsid w:val="00195CB3"/>
    <w:rsid w:val="001A0446"/>
    <w:rsid w:val="001A732A"/>
    <w:rsid w:val="001B09EE"/>
    <w:rsid w:val="001B22A5"/>
    <w:rsid w:val="001B48BE"/>
    <w:rsid w:val="001C2B0E"/>
    <w:rsid w:val="001C3A89"/>
    <w:rsid w:val="001C525F"/>
    <w:rsid w:val="001C630B"/>
    <w:rsid w:val="001C6E01"/>
    <w:rsid w:val="001D6090"/>
    <w:rsid w:val="001E1FCD"/>
    <w:rsid w:val="001E509A"/>
    <w:rsid w:val="001F3EEB"/>
    <w:rsid w:val="001F4C03"/>
    <w:rsid w:val="002015C7"/>
    <w:rsid w:val="00204E30"/>
    <w:rsid w:val="00205708"/>
    <w:rsid w:val="00205ED0"/>
    <w:rsid w:val="002128C4"/>
    <w:rsid w:val="00214212"/>
    <w:rsid w:val="00217045"/>
    <w:rsid w:val="00225E1F"/>
    <w:rsid w:val="0023088A"/>
    <w:rsid w:val="0023562E"/>
    <w:rsid w:val="002406C5"/>
    <w:rsid w:val="002414FA"/>
    <w:rsid w:val="0024427B"/>
    <w:rsid w:val="0025264C"/>
    <w:rsid w:val="00256AC2"/>
    <w:rsid w:val="0026056C"/>
    <w:rsid w:val="00261D61"/>
    <w:rsid w:val="002663EA"/>
    <w:rsid w:val="002678D9"/>
    <w:rsid w:val="002752FD"/>
    <w:rsid w:val="00283128"/>
    <w:rsid w:val="0028534C"/>
    <w:rsid w:val="0028586B"/>
    <w:rsid w:val="00290A38"/>
    <w:rsid w:val="00292EF3"/>
    <w:rsid w:val="002A7BDE"/>
    <w:rsid w:val="002B486C"/>
    <w:rsid w:val="002B5C14"/>
    <w:rsid w:val="002C6960"/>
    <w:rsid w:val="002C7232"/>
    <w:rsid w:val="002D1D3A"/>
    <w:rsid w:val="002E0C47"/>
    <w:rsid w:val="002E1457"/>
    <w:rsid w:val="002E1591"/>
    <w:rsid w:val="002E71DE"/>
    <w:rsid w:val="002F04E7"/>
    <w:rsid w:val="002F2217"/>
    <w:rsid w:val="002F5C00"/>
    <w:rsid w:val="002F612F"/>
    <w:rsid w:val="0030385F"/>
    <w:rsid w:val="00303C23"/>
    <w:rsid w:val="00303CEF"/>
    <w:rsid w:val="00307FF4"/>
    <w:rsid w:val="00310D11"/>
    <w:rsid w:val="00311044"/>
    <w:rsid w:val="00312BA5"/>
    <w:rsid w:val="00316AD7"/>
    <w:rsid w:val="00320179"/>
    <w:rsid w:val="00331B49"/>
    <w:rsid w:val="00334624"/>
    <w:rsid w:val="00337677"/>
    <w:rsid w:val="00337B00"/>
    <w:rsid w:val="0034095C"/>
    <w:rsid w:val="00341B65"/>
    <w:rsid w:val="00344B23"/>
    <w:rsid w:val="003467EF"/>
    <w:rsid w:val="003560BF"/>
    <w:rsid w:val="0036642C"/>
    <w:rsid w:val="0037026C"/>
    <w:rsid w:val="00381DA4"/>
    <w:rsid w:val="0038435E"/>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196D"/>
    <w:rsid w:val="003E60A4"/>
    <w:rsid w:val="003E749D"/>
    <w:rsid w:val="003F028F"/>
    <w:rsid w:val="003F147E"/>
    <w:rsid w:val="003F216A"/>
    <w:rsid w:val="004029A6"/>
    <w:rsid w:val="00402EA6"/>
    <w:rsid w:val="00407955"/>
    <w:rsid w:val="00416285"/>
    <w:rsid w:val="00416D6B"/>
    <w:rsid w:val="00423473"/>
    <w:rsid w:val="0042498C"/>
    <w:rsid w:val="00424E9E"/>
    <w:rsid w:val="00427C17"/>
    <w:rsid w:val="004302D1"/>
    <w:rsid w:val="0044064E"/>
    <w:rsid w:val="00446822"/>
    <w:rsid w:val="00456569"/>
    <w:rsid w:val="00457F21"/>
    <w:rsid w:val="004628FC"/>
    <w:rsid w:val="004630E8"/>
    <w:rsid w:val="00467344"/>
    <w:rsid w:val="00473B28"/>
    <w:rsid w:val="00474259"/>
    <w:rsid w:val="00475FDE"/>
    <w:rsid w:val="004875F3"/>
    <w:rsid w:val="00491D35"/>
    <w:rsid w:val="00497325"/>
    <w:rsid w:val="004A1D63"/>
    <w:rsid w:val="004A3198"/>
    <w:rsid w:val="004A6B04"/>
    <w:rsid w:val="004B0FB2"/>
    <w:rsid w:val="004B6F6E"/>
    <w:rsid w:val="004C44CA"/>
    <w:rsid w:val="004C473A"/>
    <w:rsid w:val="004D5C8D"/>
    <w:rsid w:val="004D7CFA"/>
    <w:rsid w:val="004E7494"/>
    <w:rsid w:val="004F1600"/>
    <w:rsid w:val="004F4F0C"/>
    <w:rsid w:val="00500585"/>
    <w:rsid w:val="0050558F"/>
    <w:rsid w:val="0050674D"/>
    <w:rsid w:val="00507717"/>
    <w:rsid w:val="0051077A"/>
    <w:rsid w:val="00521FA9"/>
    <w:rsid w:val="0052250B"/>
    <w:rsid w:val="005245CC"/>
    <w:rsid w:val="00527AAE"/>
    <w:rsid w:val="00530673"/>
    <w:rsid w:val="00537549"/>
    <w:rsid w:val="00537F44"/>
    <w:rsid w:val="005450C3"/>
    <w:rsid w:val="005545FD"/>
    <w:rsid w:val="00567EC3"/>
    <w:rsid w:val="00575529"/>
    <w:rsid w:val="0058031B"/>
    <w:rsid w:val="00592FA3"/>
    <w:rsid w:val="005A3597"/>
    <w:rsid w:val="005B470F"/>
    <w:rsid w:val="005C2CBA"/>
    <w:rsid w:val="005C7BDB"/>
    <w:rsid w:val="005D6A3B"/>
    <w:rsid w:val="005D6FD5"/>
    <w:rsid w:val="005D7A8F"/>
    <w:rsid w:val="005E092B"/>
    <w:rsid w:val="005E0C09"/>
    <w:rsid w:val="005F0730"/>
    <w:rsid w:val="005F2262"/>
    <w:rsid w:val="005F4D8C"/>
    <w:rsid w:val="005F4E81"/>
    <w:rsid w:val="00600B37"/>
    <w:rsid w:val="00600C30"/>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775DC"/>
    <w:rsid w:val="00686CBC"/>
    <w:rsid w:val="00694B02"/>
    <w:rsid w:val="006B7BE6"/>
    <w:rsid w:val="006C31D6"/>
    <w:rsid w:val="006C38D2"/>
    <w:rsid w:val="006D0820"/>
    <w:rsid w:val="006D0B5D"/>
    <w:rsid w:val="006D6C64"/>
    <w:rsid w:val="006E0D57"/>
    <w:rsid w:val="006E12F0"/>
    <w:rsid w:val="006E410E"/>
    <w:rsid w:val="006E468E"/>
    <w:rsid w:val="006F0E69"/>
    <w:rsid w:val="006F2CAA"/>
    <w:rsid w:val="00700677"/>
    <w:rsid w:val="00712A05"/>
    <w:rsid w:val="00716634"/>
    <w:rsid w:val="00717452"/>
    <w:rsid w:val="007221CB"/>
    <w:rsid w:val="00724074"/>
    <w:rsid w:val="00726559"/>
    <w:rsid w:val="00743FCC"/>
    <w:rsid w:val="00746D1A"/>
    <w:rsid w:val="00752650"/>
    <w:rsid w:val="00754F27"/>
    <w:rsid w:val="00757336"/>
    <w:rsid w:val="0077015E"/>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43AB"/>
    <w:rsid w:val="007E3510"/>
    <w:rsid w:val="007E543B"/>
    <w:rsid w:val="007E6378"/>
    <w:rsid w:val="007F4293"/>
    <w:rsid w:val="007F58E2"/>
    <w:rsid w:val="007F7A63"/>
    <w:rsid w:val="0080323B"/>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87B69"/>
    <w:rsid w:val="0089014B"/>
    <w:rsid w:val="0089137C"/>
    <w:rsid w:val="008931EB"/>
    <w:rsid w:val="00893664"/>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65C2"/>
    <w:rsid w:val="00916B2F"/>
    <w:rsid w:val="009237C9"/>
    <w:rsid w:val="00923E3D"/>
    <w:rsid w:val="00924D11"/>
    <w:rsid w:val="009332A9"/>
    <w:rsid w:val="009341F3"/>
    <w:rsid w:val="0093476C"/>
    <w:rsid w:val="00936359"/>
    <w:rsid w:val="0094768E"/>
    <w:rsid w:val="00950A9C"/>
    <w:rsid w:val="009513D6"/>
    <w:rsid w:val="0095259F"/>
    <w:rsid w:val="009536A0"/>
    <w:rsid w:val="00966214"/>
    <w:rsid w:val="00977F63"/>
    <w:rsid w:val="009809F8"/>
    <w:rsid w:val="0099071E"/>
    <w:rsid w:val="0099151C"/>
    <w:rsid w:val="00994EEC"/>
    <w:rsid w:val="009964C6"/>
    <w:rsid w:val="00996AA4"/>
    <w:rsid w:val="009970F1"/>
    <w:rsid w:val="009A1EA9"/>
    <w:rsid w:val="009A37B2"/>
    <w:rsid w:val="009B14E3"/>
    <w:rsid w:val="009B4674"/>
    <w:rsid w:val="009B5BB1"/>
    <w:rsid w:val="009B64A6"/>
    <w:rsid w:val="009C3C8F"/>
    <w:rsid w:val="009C5B3A"/>
    <w:rsid w:val="009E030A"/>
    <w:rsid w:val="009E0DA2"/>
    <w:rsid w:val="009E503E"/>
    <w:rsid w:val="009E5DA6"/>
    <w:rsid w:val="009E62EF"/>
    <w:rsid w:val="009F261E"/>
    <w:rsid w:val="009F49DF"/>
    <w:rsid w:val="00A03648"/>
    <w:rsid w:val="00A0422A"/>
    <w:rsid w:val="00A16C64"/>
    <w:rsid w:val="00A23AA2"/>
    <w:rsid w:val="00A23E5E"/>
    <w:rsid w:val="00A25DB9"/>
    <w:rsid w:val="00A277A3"/>
    <w:rsid w:val="00A30CDA"/>
    <w:rsid w:val="00A318EA"/>
    <w:rsid w:val="00A32764"/>
    <w:rsid w:val="00A345FA"/>
    <w:rsid w:val="00A361B2"/>
    <w:rsid w:val="00A43E34"/>
    <w:rsid w:val="00A52431"/>
    <w:rsid w:val="00A54A2B"/>
    <w:rsid w:val="00A613D4"/>
    <w:rsid w:val="00A72C0D"/>
    <w:rsid w:val="00A74C06"/>
    <w:rsid w:val="00A861B5"/>
    <w:rsid w:val="00A86382"/>
    <w:rsid w:val="00A866DC"/>
    <w:rsid w:val="00A909C9"/>
    <w:rsid w:val="00A9306E"/>
    <w:rsid w:val="00AA33F2"/>
    <w:rsid w:val="00AA67D9"/>
    <w:rsid w:val="00AB21AF"/>
    <w:rsid w:val="00AC3DB8"/>
    <w:rsid w:val="00AD2D69"/>
    <w:rsid w:val="00AD4FA1"/>
    <w:rsid w:val="00AE205E"/>
    <w:rsid w:val="00AE6695"/>
    <w:rsid w:val="00AE70E3"/>
    <w:rsid w:val="00AF2FBA"/>
    <w:rsid w:val="00AF4DD5"/>
    <w:rsid w:val="00B1047F"/>
    <w:rsid w:val="00B15B95"/>
    <w:rsid w:val="00B167FC"/>
    <w:rsid w:val="00B178D2"/>
    <w:rsid w:val="00B20ED2"/>
    <w:rsid w:val="00B23C4F"/>
    <w:rsid w:val="00B260AF"/>
    <w:rsid w:val="00B40A66"/>
    <w:rsid w:val="00B41813"/>
    <w:rsid w:val="00B41A77"/>
    <w:rsid w:val="00B458FB"/>
    <w:rsid w:val="00B460AB"/>
    <w:rsid w:val="00B5318B"/>
    <w:rsid w:val="00B54173"/>
    <w:rsid w:val="00B541FC"/>
    <w:rsid w:val="00B54223"/>
    <w:rsid w:val="00B55DFA"/>
    <w:rsid w:val="00B63509"/>
    <w:rsid w:val="00B67D13"/>
    <w:rsid w:val="00B7247A"/>
    <w:rsid w:val="00B75CE1"/>
    <w:rsid w:val="00B764C8"/>
    <w:rsid w:val="00B8229A"/>
    <w:rsid w:val="00B84AFB"/>
    <w:rsid w:val="00B84C97"/>
    <w:rsid w:val="00B85E03"/>
    <w:rsid w:val="00BB250E"/>
    <w:rsid w:val="00BB5B2B"/>
    <w:rsid w:val="00BC5E35"/>
    <w:rsid w:val="00BD06FE"/>
    <w:rsid w:val="00BE3C39"/>
    <w:rsid w:val="00BF1F48"/>
    <w:rsid w:val="00BF4E9B"/>
    <w:rsid w:val="00BF6448"/>
    <w:rsid w:val="00BF6CAD"/>
    <w:rsid w:val="00C02836"/>
    <w:rsid w:val="00C10E74"/>
    <w:rsid w:val="00C11825"/>
    <w:rsid w:val="00C16FD0"/>
    <w:rsid w:val="00C1760D"/>
    <w:rsid w:val="00C176DD"/>
    <w:rsid w:val="00C24532"/>
    <w:rsid w:val="00C33D72"/>
    <w:rsid w:val="00C34332"/>
    <w:rsid w:val="00C361C7"/>
    <w:rsid w:val="00C36FBA"/>
    <w:rsid w:val="00C40060"/>
    <w:rsid w:val="00C420A2"/>
    <w:rsid w:val="00C424A9"/>
    <w:rsid w:val="00C441F0"/>
    <w:rsid w:val="00C51FD5"/>
    <w:rsid w:val="00C55654"/>
    <w:rsid w:val="00C5623E"/>
    <w:rsid w:val="00C60762"/>
    <w:rsid w:val="00C664F4"/>
    <w:rsid w:val="00C67109"/>
    <w:rsid w:val="00C71616"/>
    <w:rsid w:val="00C725CB"/>
    <w:rsid w:val="00C740C3"/>
    <w:rsid w:val="00C76F57"/>
    <w:rsid w:val="00C90655"/>
    <w:rsid w:val="00C94250"/>
    <w:rsid w:val="00C97BCF"/>
    <w:rsid w:val="00CA1C65"/>
    <w:rsid w:val="00CA6B5A"/>
    <w:rsid w:val="00CA7579"/>
    <w:rsid w:val="00CB2536"/>
    <w:rsid w:val="00CC0B71"/>
    <w:rsid w:val="00CC50B5"/>
    <w:rsid w:val="00CC743C"/>
    <w:rsid w:val="00CD671E"/>
    <w:rsid w:val="00CD6727"/>
    <w:rsid w:val="00CD7C97"/>
    <w:rsid w:val="00CD7EB4"/>
    <w:rsid w:val="00CE495C"/>
    <w:rsid w:val="00CE628D"/>
    <w:rsid w:val="00CE6485"/>
    <w:rsid w:val="00CE68B5"/>
    <w:rsid w:val="00CE7E6B"/>
    <w:rsid w:val="00CF0AB6"/>
    <w:rsid w:val="00CF2C00"/>
    <w:rsid w:val="00CF4868"/>
    <w:rsid w:val="00CF6574"/>
    <w:rsid w:val="00D0216B"/>
    <w:rsid w:val="00D03DF4"/>
    <w:rsid w:val="00D04E33"/>
    <w:rsid w:val="00D050DE"/>
    <w:rsid w:val="00D06C67"/>
    <w:rsid w:val="00D14014"/>
    <w:rsid w:val="00D15947"/>
    <w:rsid w:val="00D15DA8"/>
    <w:rsid w:val="00D20D7B"/>
    <w:rsid w:val="00D2120B"/>
    <w:rsid w:val="00D339B8"/>
    <w:rsid w:val="00D350D5"/>
    <w:rsid w:val="00D41DD2"/>
    <w:rsid w:val="00D52FF6"/>
    <w:rsid w:val="00D543A8"/>
    <w:rsid w:val="00D55457"/>
    <w:rsid w:val="00D62E1E"/>
    <w:rsid w:val="00D637E9"/>
    <w:rsid w:val="00D70AD7"/>
    <w:rsid w:val="00D7240E"/>
    <w:rsid w:val="00D809BC"/>
    <w:rsid w:val="00D81BBB"/>
    <w:rsid w:val="00D833F3"/>
    <w:rsid w:val="00D86C7E"/>
    <w:rsid w:val="00D95850"/>
    <w:rsid w:val="00D967C2"/>
    <w:rsid w:val="00DA4E5E"/>
    <w:rsid w:val="00DA6C96"/>
    <w:rsid w:val="00DB127A"/>
    <w:rsid w:val="00DB16AE"/>
    <w:rsid w:val="00DB4DA2"/>
    <w:rsid w:val="00DC396F"/>
    <w:rsid w:val="00DC5FCF"/>
    <w:rsid w:val="00DC6AF3"/>
    <w:rsid w:val="00DD1921"/>
    <w:rsid w:val="00DD2B28"/>
    <w:rsid w:val="00DD5368"/>
    <w:rsid w:val="00DD6181"/>
    <w:rsid w:val="00DE18CE"/>
    <w:rsid w:val="00DE58F5"/>
    <w:rsid w:val="00DE62FC"/>
    <w:rsid w:val="00DF0998"/>
    <w:rsid w:val="00E174BB"/>
    <w:rsid w:val="00E17EBF"/>
    <w:rsid w:val="00E22259"/>
    <w:rsid w:val="00E26C5D"/>
    <w:rsid w:val="00E35267"/>
    <w:rsid w:val="00E418AB"/>
    <w:rsid w:val="00E420A0"/>
    <w:rsid w:val="00E5198F"/>
    <w:rsid w:val="00E525C7"/>
    <w:rsid w:val="00E55DBE"/>
    <w:rsid w:val="00E570D3"/>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7378"/>
    <w:rsid w:val="00ED277A"/>
    <w:rsid w:val="00EF0331"/>
    <w:rsid w:val="00F02DAC"/>
    <w:rsid w:val="00F2410A"/>
    <w:rsid w:val="00F31511"/>
    <w:rsid w:val="00F35089"/>
    <w:rsid w:val="00F36887"/>
    <w:rsid w:val="00F408B2"/>
    <w:rsid w:val="00F45DB9"/>
    <w:rsid w:val="00F532DA"/>
    <w:rsid w:val="00F57E17"/>
    <w:rsid w:val="00F62D41"/>
    <w:rsid w:val="00F705DB"/>
    <w:rsid w:val="00F72A9D"/>
    <w:rsid w:val="00F74177"/>
    <w:rsid w:val="00F749EB"/>
    <w:rsid w:val="00F7726A"/>
    <w:rsid w:val="00F7734E"/>
    <w:rsid w:val="00F827FC"/>
    <w:rsid w:val="00F85185"/>
    <w:rsid w:val="00F859A0"/>
    <w:rsid w:val="00F909B4"/>
    <w:rsid w:val="00F90D14"/>
    <w:rsid w:val="00F95041"/>
    <w:rsid w:val="00F9646A"/>
    <w:rsid w:val="00FB365C"/>
    <w:rsid w:val="00FB7230"/>
    <w:rsid w:val="00FC099F"/>
    <w:rsid w:val="00FC1AFA"/>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4955883"/>
  <w15:chartTrackingRefBased/>
  <w15:docId w15:val="{9C2A0136-AAE5-4A2C-A147-0D731A7B7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uiPriority="46"/>
  </w:latentStyles>
  <w:style w:type="paragraph" w:default="1" w:styleId="Standard">
    <w:name w:val="Normal"/>
    <w:qFormat/>
    <w:rsid w:val="005F2262"/>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9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MittlereListe2-Akzent21">
    <w:name w:val="Mittlere Liste 2 - Akzent 2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MittleresRaster1-Akzent21">
    <w:name w:val="Mittleres Raster 1 - Akzent 2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chattierung1-Akzent11">
    <w:name w:val="Mittlere Schattierung 1 - Akzent 11"/>
    <w:uiPriority w:val="1"/>
    <w:qFormat/>
    <w:rsid w:val="00712A05"/>
    <w:rPr>
      <w:rFonts w:ascii="Calibri" w:eastAsia="Calibri" w:hAnsi="Calibri"/>
      <w:sz w:val="22"/>
      <w:szCs w:val="22"/>
      <w:lang w:eastAsia="en-US"/>
    </w:rPr>
  </w:style>
  <w:style w:type="character" w:styleId="Kommentarzeichen">
    <w:name w:val="annotation reference"/>
    <w:basedOn w:val="Absatz-Standardschriftart"/>
    <w:uiPriority w:val="99"/>
    <w:semiHidden/>
    <w:unhideWhenUsed/>
    <w:rsid w:val="00A54A2B"/>
    <w:rPr>
      <w:sz w:val="16"/>
      <w:szCs w:val="16"/>
    </w:rPr>
  </w:style>
  <w:style w:type="paragraph" w:styleId="Kommentartext">
    <w:name w:val="annotation text"/>
    <w:basedOn w:val="Standard"/>
    <w:link w:val="KommentartextZchn"/>
    <w:uiPriority w:val="99"/>
    <w:semiHidden/>
    <w:unhideWhenUsed/>
    <w:rsid w:val="00A54A2B"/>
    <w:rPr>
      <w:sz w:val="20"/>
    </w:rPr>
  </w:style>
  <w:style w:type="character" w:customStyle="1" w:styleId="KommentartextZchn">
    <w:name w:val="Kommentartext Zchn"/>
    <w:basedOn w:val="Absatz-Standardschriftart"/>
    <w:link w:val="Kommentartext"/>
    <w:uiPriority w:val="99"/>
    <w:semiHidden/>
    <w:rsid w:val="00A54A2B"/>
    <w:rPr>
      <w:rFonts w:ascii="Arial" w:hAnsi="Arial"/>
    </w:rPr>
  </w:style>
  <w:style w:type="paragraph" w:styleId="Kommentarthema">
    <w:name w:val="annotation subject"/>
    <w:basedOn w:val="Kommentartext"/>
    <w:next w:val="Kommentartext"/>
    <w:link w:val="KommentarthemaZchn"/>
    <w:uiPriority w:val="99"/>
    <w:semiHidden/>
    <w:unhideWhenUsed/>
    <w:rsid w:val="00A54A2B"/>
    <w:rPr>
      <w:b/>
      <w:bCs/>
    </w:rPr>
  </w:style>
  <w:style w:type="character" w:customStyle="1" w:styleId="KommentarthemaZchn">
    <w:name w:val="Kommentarthema Zchn"/>
    <w:basedOn w:val="KommentartextZchn"/>
    <w:link w:val="Kommentarthema"/>
    <w:uiPriority w:val="99"/>
    <w:semiHidden/>
    <w:rsid w:val="00A54A2B"/>
    <w:rPr>
      <w:rFonts w:ascii="Arial" w:hAnsi="Arial"/>
      <w:b/>
      <w:bCs/>
    </w:rPr>
  </w:style>
  <w:style w:type="character" w:styleId="Platzhaltertext">
    <w:name w:val="Placeholder Text"/>
    <w:basedOn w:val="Absatz-Standardschriftart"/>
    <w:uiPriority w:val="99"/>
    <w:unhideWhenUsed/>
    <w:rsid w:val="0044064E"/>
    <w:rPr>
      <w:color w:val="808080"/>
    </w:rPr>
  </w:style>
  <w:style w:type="paragraph" w:styleId="StandardWeb">
    <w:name w:val="Normal (Web)"/>
    <w:basedOn w:val="Standard"/>
    <w:uiPriority w:val="99"/>
    <w:semiHidden/>
    <w:unhideWhenUsed/>
    <w:rsid w:val="009E5DA6"/>
    <w:pPr>
      <w:spacing w:before="100" w:beforeAutospacing="1" w:after="100" w:afterAutospacing="1"/>
    </w:pPr>
    <w:rPr>
      <w:rFonts w:ascii="Times New Roman" w:hAnsi="Times New Roman"/>
      <w:szCs w:val="24"/>
    </w:rPr>
  </w:style>
  <w:style w:type="paragraph" w:styleId="Listenabsatz">
    <w:name w:val="List Paragraph"/>
    <w:basedOn w:val="Standard"/>
    <w:uiPriority w:val="72"/>
    <w:qFormat/>
    <w:rsid w:val="009E5D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419257534">
      <w:bodyDiv w:val="1"/>
      <w:marLeft w:val="0"/>
      <w:marRight w:val="0"/>
      <w:marTop w:val="0"/>
      <w:marBottom w:val="0"/>
      <w:divBdr>
        <w:top w:val="none" w:sz="0" w:space="0" w:color="auto"/>
        <w:left w:val="none" w:sz="0" w:space="0" w:color="auto"/>
        <w:bottom w:val="none" w:sz="0" w:space="0" w:color="auto"/>
        <w:right w:val="none" w:sz="0" w:space="0" w:color="auto"/>
      </w:divBdr>
      <w:divsChild>
        <w:div w:id="483546969">
          <w:marLeft w:val="0"/>
          <w:marRight w:val="0"/>
          <w:marTop w:val="0"/>
          <w:marBottom w:val="0"/>
          <w:divBdr>
            <w:top w:val="none" w:sz="0" w:space="0" w:color="auto"/>
            <w:left w:val="none" w:sz="0" w:space="0" w:color="auto"/>
            <w:bottom w:val="none" w:sz="0" w:space="0" w:color="auto"/>
            <w:right w:val="none" w:sz="0" w:space="0" w:color="auto"/>
          </w:divBdr>
          <w:divsChild>
            <w:div w:id="654724529">
              <w:marLeft w:val="0"/>
              <w:marRight w:val="0"/>
              <w:marTop w:val="0"/>
              <w:marBottom w:val="0"/>
              <w:divBdr>
                <w:top w:val="none" w:sz="0" w:space="0" w:color="auto"/>
                <w:left w:val="none" w:sz="0" w:space="0" w:color="auto"/>
                <w:bottom w:val="none" w:sz="0" w:space="0" w:color="auto"/>
                <w:right w:val="none" w:sz="0" w:space="0" w:color="auto"/>
              </w:divBdr>
              <w:divsChild>
                <w:div w:id="16630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32112875">
      <w:bodyDiv w:val="1"/>
      <w:marLeft w:val="0"/>
      <w:marRight w:val="0"/>
      <w:marTop w:val="0"/>
      <w:marBottom w:val="0"/>
      <w:divBdr>
        <w:top w:val="none" w:sz="0" w:space="0" w:color="auto"/>
        <w:left w:val="none" w:sz="0" w:space="0" w:color="auto"/>
        <w:bottom w:val="none" w:sz="0" w:space="0" w:color="auto"/>
        <w:right w:val="none" w:sz="0" w:space="0" w:color="auto"/>
      </w:divBdr>
      <w:divsChild>
        <w:div w:id="751465027">
          <w:marLeft w:val="0"/>
          <w:marRight w:val="0"/>
          <w:marTop w:val="0"/>
          <w:marBottom w:val="0"/>
          <w:divBdr>
            <w:top w:val="none" w:sz="0" w:space="0" w:color="auto"/>
            <w:left w:val="none" w:sz="0" w:space="0" w:color="auto"/>
            <w:bottom w:val="none" w:sz="0" w:space="0" w:color="auto"/>
            <w:right w:val="none" w:sz="0" w:space="0" w:color="auto"/>
          </w:divBdr>
          <w:divsChild>
            <w:div w:id="1827939188">
              <w:marLeft w:val="0"/>
              <w:marRight w:val="0"/>
              <w:marTop w:val="0"/>
              <w:marBottom w:val="0"/>
              <w:divBdr>
                <w:top w:val="none" w:sz="0" w:space="0" w:color="auto"/>
                <w:left w:val="none" w:sz="0" w:space="0" w:color="auto"/>
                <w:bottom w:val="none" w:sz="0" w:space="0" w:color="auto"/>
                <w:right w:val="none" w:sz="0" w:space="0" w:color="auto"/>
              </w:divBdr>
              <w:divsChild>
                <w:div w:id="71050212">
                  <w:marLeft w:val="0"/>
                  <w:marRight w:val="0"/>
                  <w:marTop w:val="0"/>
                  <w:marBottom w:val="0"/>
                  <w:divBdr>
                    <w:top w:val="none" w:sz="0" w:space="0" w:color="auto"/>
                    <w:left w:val="none" w:sz="0" w:space="0" w:color="auto"/>
                    <w:bottom w:val="none" w:sz="0" w:space="0" w:color="auto"/>
                    <w:right w:val="none" w:sz="0" w:space="0" w:color="auto"/>
                  </w:divBdr>
                  <w:divsChild>
                    <w:div w:id="20683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239944329">
      <w:bodyDiv w:val="1"/>
      <w:marLeft w:val="0"/>
      <w:marRight w:val="0"/>
      <w:marTop w:val="0"/>
      <w:marBottom w:val="0"/>
      <w:divBdr>
        <w:top w:val="none" w:sz="0" w:space="0" w:color="auto"/>
        <w:left w:val="none" w:sz="0" w:space="0" w:color="auto"/>
        <w:bottom w:val="none" w:sz="0" w:space="0" w:color="auto"/>
        <w:right w:val="none" w:sz="0" w:space="0" w:color="auto"/>
      </w:divBdr>
      <w:divsChild>
        <w:div w:id="1808934419">
          <w:marLeft w:val="0"/>
          <w:marRight w:val="0"/>
          <w:marTop w:val="0"/>
          <w:marBottom w:val="0"/>
          <w:divBdr>
            <w:top w:val="none" w:sz="0" w:space="0" w:color="auto"/>
            <w:left w:val="none" w:sz="0" w:space="0" w:color="auto"/>
            <w:bottom w:val="none" w:sz="0" w:space="0" w:color="auto"/>
            <w:right w:val="none" w:sz="0" w:space="0" w:color="auto"/>
          </w:divBdr>
          <w:divsChild>
            <w:div w:id="392388374">
              <w:marLeft w:val="0"/>
              <w:marRight w:val="0"/>
              <w:marTop w:val="0"/>
              <w:marBottom w:val="0"/>
              <w:divBdr>
                <w:top w:val="none" w:sz="0" w:space="0" w:color="auto"/>
                <w:left w:val="none" w:sz="0" w:space="0" w:color="auto"/>
                <w:bottom w:val="none" w:sz="0" w:space="0" w:color="auto"/>
                <w:right w:val="none" w:sz="0" w:space="0" w:color="auto"/>
              </w:divBdr>
              <w:divsChild>
                <w:div w:id="202462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3" ma:contentTypeDescription="Ein neues Dokument erstellen." ma:contentTypeScope="" ma:versionID="fb1aacbb343e139f81a62f5cee1a7ee2">
  <xsd:schema xmlns:xsd="http://www.w3.org/2001/XMLSchema" xmlns:xs="http://www.w3.org/2001/XMLSchema" xmlns:p="http://schemas.microsoft.com/office/2006/metadata/properties" xmlns:ns2="0ba9638b-9898-400c-aa80-e8ce42f10e4c" targetNamespace="http://schemas.microsoft.com/office/2006/metadata/properties" ma:root="true" ma:fieldsID="c7214df7a1aa4eee31b4ca82b7c38be4"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4645A8-220E-45CC-B5F4-CD3A440F96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B73896-6B6D-4927-BD72-BB97B370F916}">
  <ds:schemaRefs>
    <ds:schemaRef ds:uri="http://schemas.microsoft.com/sharepoint/v3/contenttype/forms"/>
  </ds:schemaRefs>
</ds:datastoreItem>
</file>

<file path=customXml/itemProps3.xml><?xml version="1.0" encoding="utf-8"?>
<ds:datastoreItem xmlns:ds="http://schemas.openxmlformats.org/officeDocument/2006/customXml" ds:itemID="{FB4433B7-2E2D-44BF-A474-E0A29781E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1437</Words>
  <Characters>9054</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Euler</dc:creator>
  <cp:keywords/>
  <cp:lastModifiedBy>René Brünn</cp:lastModifiedBy>
  <cp:revision>2</cp:revision>
  <cp:lastPrinted>2014-01-08T09:00:00Z</cp:lastPrinted>
  <dcterms:created xsi:type="dcterms:W3CDTF">2020-12-22T14:40:00Z</dcterms:created>
  <dcterms:modified xsi:type="dcterms:W3CDTF">2020-12-22T14:40:00Z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y fmtid="{D5CDD505-2E9C-101B-9397-08002B2CF9AE}" pid="10" name="Order">
    <vt:r8>785300</vt:r8>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ies>
</file>