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73EC8" w14:textId="31716E45" w:rsidR="00145AB6" w:rsidRPr="00DC7D37" w:rsidRDefault="00145AB6" w:rsidP="00DC7D37">
      <w:pPr>
        <w:pStyle w:val="Formatvorlage1"/>
        <w:spacing w:before="120" w:after="120"/>
        <w:jc w:val="both"/>
        <w:rPr>
          <w:rStyle w:val="Fett"/>
          <w:b/>
          <w:sz w:val="22"/>
          <w:szCs w:val="22"/>
          <w:u w:val="none"/>
        </w:rPr>
      </w:pPr>
      <w:r w:rsidRPr="00DC7D37">
        <w:rPr>
          <w:rStyle w:val="Fett"/>
          <w:b/>
          <w:sz w:val="22"/>
          <w:szCs w:val="22"/>
          <w:u w:val="none"/>
        </w:rPr>
        <w:t>Ohne Baustrom keine Baustelle</w:t>
      </w:r>
    </w:p>
    <w:p w14:paraId="54703F65" w14:textId="77777777" w:rsidR="00145AB6" w:rsidRPr="00DC7D37" w:rsidRDefault="00145AB6" w:rsidP="00DC7D37">
      <w:pPr>
        <w:jc w:val="both"/>
        <w:rPr>
          <w:noProof/>
          <w:sz w:val="22"/>
          <w:szCs w:val="22"/>
        </w:rPr>
      </w:pPr>
      <w:r w:rsidRPr="00DC7D37">
        <w:rPr>
          <w:noProof/>
          <w:sz w:val="22"/>
          <w:szCs w:val="22"/>
        </w:rPr>
        <w:t xml:space="preserve">Jedoch ergeben </w:t>
      </w:r>
      <w:bookmarkStart w:id="0" w:name="_GoBack"/>
      <w:bookmarkEnd w:id="0"/>
      <w:r w:rsidRPr="00DC7D37">
        <w:rPr>
          <w:noProof/>
          <w:sz w:val="22"/>
          <w:szCs w:val="22"/>
        </w:rPr>
        <w:t>sich durch den Einsatz neuer elektrischer Betriebsmittel/Arbeitsmittel auch veränderte Anforderungen an die Baustromversorgung.</w:t>
      </w:r>
    </w:p>
    <w:p w14:paraId="713CDD21" w14:textId="77777777" w:rsidR="00145AB6" w:rsidRPr="00DC7D37" w:rsidRDefault="00145AB6" w:rsidP="00DC7D37">
      <w:pPr>
        <w:jc w:val="both"/>
        <w:rPr>
          <w:noProof/>
          <w:sz w:val="22"/>
          <w:szCs w:val="22"/>
        </w:rPr>
      </w:pPr>
    </w:p>
    <w:p w14:paraId="636E4A2E" w14:textId="756E713B" w:rsidR="00145AB6" w:rsidRPr="00DC7D37" w:rsidRDefault="00145AB6" w:rsidP="00DC7D37">
      <w:pPr>
        <w:jc w:val="both"/>
        <w:rPr>
          <w:noProof/>
          <w:sz w:val="22"/>
          <w:szCs w:val="22"/>
        </w:rPr>
      </w:pPr>
      <w:r w:rsidRPr="00DC7D37">
        <w:rPr>
          <w:b/>
          <w:noProof/>
          <w:sz w:val="22"/>
          <w:szCs w:val="22"/>
        </w:rPr>
        <w:t>Richtiger Einsatz von RCDs (Fehlerstrom-Schutzeinrichtungen)</w:t>
      </w:r>
      <w:r w:rsidR="00DC7D37" w:rsidRPr="00DC7D37">
        <w:rPr>
          <w:b/>
          <w:noProof/>
          <w:sz w:val="22"/>
          <w:szCs w:val="22"/>
        </w:rPr>
        <w:t xml:space="preserve"> </w:t>
      </w:r>
      <w:r w:rsidRPr="00DC7D37">
        <w:rPr>
          <w:noProof/>
          <w:sz w:val="22"/>
          <w:szCs w:val="22"/>
        </w:rPr>
        <w:t>RCDs  stellen bereits seit vielen Jahren eine bewährte Sicherheitsbeschaltung an elektrischen Anlagen auf Baustellen dar. Bei den modernen Antriebstechniken</w:t>
      </w:r>
      <w:r w:rsidR="00FA3D94" w:rsidRPr="00DC7D37">
        <w:rPr>
          <w:noProof/>
          <w:sz w:val="22"/>
          <w:szCs w:val="22"/>
        </w:rPr>
        <w:t>,</w:t>
      </w:r>
      <w:r w:rsidRPr="00DC7D37">
        <w:rPr>
          <w:noProof/>
          <w:sz w:val="22"/>
          <w:szCs w:val="22"/>
        </w:rPr>
        <w:t xml:space="preserve"> die heutzutage Anwendung in den Baugeräten finden, sind nun auch zeitgemäße Schutzmaßnahmen erforderlich. Jeder kennt in der Zwischenzeit eine Vielzahl von Geräten mit Drehzahlsteuerung/Sanftanlauf wie z. B. bei handgeführten Elektrowerkzeuge oder Krananlagen/Aufzugsanlagen und vieles andere mehr. </w:t>
      </w:r>
    </w:p>
    <w:p w14:paraId="14BEC742" w14:textId="77777777" w:rsidR="00145AB6" w:rsidRPr="00DC7D37" w:rsidRDefault="00145AB6" w:rsidP="00DC7D37">
      <w:pPr>
        <w:ind w:left="426"/>
        <w:jc w:val="both"/>
        <w:rPr>
          <w:noProof/>
          <w:sz w:val="22"/>
          <w:szCs w:val="22"/>
        </w:rPr>
      </w:pPr>
    </w:p>
    <w:p w14:paraId="293BD42C" w14:textId="01DEFD76" w:rsidR="00145AB6" w:rsidRPr="00DC7D37" w:rsidRDefault="00145AB6" w:rsidP="00DC7D37">
      <w:pPr>
        <w:jc w:val="both"/>
        <w:rPr>
          <w:noProof/>
          <w:sz w:val="22"/>
          <w:szCs w:val="22"/>
        </w:rPr>
      </w:pPr>
      <w:r w:rsidRPr="00DC7D37">
        <w:rPr>
          <w:noProof/>
          <w:sz w:val="22"/>
          <w:szCs w:val="22"/>
        </w:rPr>
        <w:t xml:space="preserve">Diese neuen Geräte können jedoch </w:t>
      </w:r>
      <w:r w:rsidRPr="00DC7D37">
        <w:rPr>
          <w:b/>
          <w:noProof/>
          <w:sz w:val="22"/>
          <w:szCs w:val="22"/>
        </w:rPr>
        <w:t>nicht</w:t>
      </w:r>
      <w:r w:rsidRPr="00DC7D37">
        <w:rPr>
          <w:noProof/>
          <w:sz w:val="22"/>
          <w:szCs w:val="22"/>
        </w:rPr>
        <w:t xml:space="preserve"> mit den seit jahrzehnten eingesetzten RCDs vom TYP A (</w:t>
      </w:r>
      <w:r w:rsidRPr="00DC7D37">
        <w:rPr>
          <w:b/>
          <w:noProof/>
          <w:sz w:val="22"/>
          <w:szCs w:val="22"/>
        </w:rPr>
        <w:t>siehe Bild 1.</w:t>
      </w:r>
      <w:r w:rsidRPr="00DC7D37">
        <w:rPr>
          <w:noProof/>
          <w:sz w:val="22"/>
          <w:szCs w:val="22"/>
        </w:rPr>
        <w:t>) betrieben werden.Durch den Einsatz eines RCD Typ A</w:t>
      </w:r>
      <w:r w:rsidR="00FA3D94" w:rsidRPr="00DC7D37">
        <w:rPr>
          <w:noProof/>
          <w:sz w:val="22"/>
          <w:szCs w:val="22"/>
        </w:rPr>
        <w:t xml:space="preserve"> </w:t>
      </w:r>
      <w:r w:rsidRPr="00DC7D37">
        <w:rPr>
          <w:noProof/>
          <w:sz w:val="22"/>
          <w:szCs w:val="22"/>
        </w:rPr>
        <w:t>ist bei dem Einsatz vieler dieser neuen Geräte keine sichere Abschaltung gewährleistet. Für Laien ist es nahezu unmöglich und für Profis in der Praxis nur schwer zu erkennen</w:t>
      </w:r>
      <w:r w:rsidR="00FA3D94" w:rsidRPr="00DC7D37">
        <w:rPr>
          <w:noProof/>
          <w:sz w:val="22"/>
          <w:szCs w:val="22"/>
        </w:rPr>
        <w:t>,</w:t>
      </w:r>
      <w:r w:rsidRPr="00DC7D37">
        <w:rPr>
          <w:noProof/>
          <w:sz w:val="22"/>
          <w:szCs w:val="22"/>
        </w:rPr>
        <w:t xml:space="preserve"> welche Anforderungen das entsprechende Betriebmittel an den Einsatz von RCDs stellt.</w:t>
      </w:r>
    </w:p>
    <w:p w14:paraId="098EA7B4" w14:textId="77777777" w:rsidR="00145AB6" w:rsidRPr="00DC7D37" w:rsidRDefault="00145AB6" w:rsidP="00DC7D37">
      <w:pPr>
        <w:ind w:left="426"/>
        <w:jc w:val="both"/>
        <w:rPr>
          <w:noProof/>
          <w:sz w:val="22"/>
          <w:szCs w:val="22"/>
        </w:rPr>
      </w:pPr>
    </w:p>
    <w:p w14:paraId="21884404" w14:textId="77777777" w:rsidR="00145AB6" w:rsidRPr="00DC7D37" w:rsidRDefault="00145AB6" w:rsidP="00DC7D37">
      <w:pPr>
        <w:jc w:val="both"/>
        <w:rPr>
          <w:noProof/>
          <w:sz w:val="22"/>
          <w:szCs w:val="22"/>
        </w:rPr>
      </w:pPr>
      <w:r w:rsidRPr="00DC7D37">
        <w:rPr>
          <w:noProof/>
          <w:sz w:val="22"/>
          <w:szCs w:val="22"/>
        </w:rPr>
        <w:t>Aus diesem Grunde wurde nun durch die Herausgabe der NEUEN DIN VDE 0100-704 vom Oktober 2018 eine einheitliche und längst überfällige Festlegung getroffen.</w:t>
      </w:r>
    </w:p>
    <w:p w14:paraId="15C2F680" w14:textId="77777777" w:rsidR="00145AB6" w:rsidRPr="00DC7D37" w:rsidRDefault="00145AB6" w:rsidP="00DC7D37">
      <w:pPr>
        <w:ind w:left="426"/>
        <w:jc w:val="both"/>
        <w:rPr>
          <w:noProof/>
          <w:sz w:val="22"/>
          <w:szCs w:val="22"/>
        </w:rPr>
      </w:pPr>
    </w:p>
    <w:p w14:paraId="571F094F" w14:textId="03A616BD" w:rsidR="00145AB6" w:rsidRPr="00DC7D37" w:rsidRDefault="00145AB6" w:rsidP="00DC7D37">
      <w:pPr>
        <w:jc w:val="both"/>
        <w:rPr>
          <w:noProof/>
          <w:sz w:val="22"/>
          <w:szCs w:val="22"/>
        </w:rPr>
      </w:pPr>
      <w:r w:rsidRPr="00DC7D37">
        <w:rPr>
          <w:b/>
          <w:noProof/>
          <w:sz w:val="22"/>
          <w:szCs w:val="22"/>
        </w:rPr>
        <w:t xml:space="preserve">Wichtiger Hinweis für elektrische Anlagen auf Baustellen </w:t>
      </w:r>
    </w:p>
    <w:p w14:paraId="450E5B41" w14:textId="77777777" w:rsidR="00145AB6" w:rsidRPr="00DC7D37" w:rsidRDefault="00145AB6" w:rsidP="00DC7D37">
      <w:pPr>
        <w:ind w:left="720"/>
        <w:jc w:val="both"/>
        <w:rPr>
          <w:noProof/>
          <w:sz w:val="22"/>
          <w:szCs w:val="22"/>
        </w:rPr>
      </w:pPr>
    </w:p>
    <w:p w14:paraId="1AC2DFBD" w14:textId="0EAE0E74" w:rsidR="00145AB6" w:rsidRDefault="00145AB6" w:rsidP="00DC7D37">
      <w:pPr>
        <w:jc w:val="both"/>
        <w:rPr>
          <w:noProof/>
          <w:sz w:val="22"/>
          <w:szCs w:val="22"/>
        </w:rPr>
      </w:pPr>
      <w:r w:rsidRPr="00DC7D37">
        <w:rPr>
          <w:noProof/>
          <w:sz w:val="22"/>
          <w:szCs w:val="22"/>
        </w:rPr>
        <w:t xml:space="preserve">Der Einsatz des RCD Typ A auf Baustellen ist, spätestens nach der Übergangsfrist 18.05.2021, </w:t>
      </w:r>
      <w:r w:rsidRPr="00DC7D37">
        <w:rPr>
          <w:b/>
          <w:noProof/>
          <w:sz w:val="22"/>
          <w:szCs w:val="22"/>
        </w:rPr>
        <w:t>nicht mehr erlaubt.</w:t>
      </w:r>
      <w:r w:rsidRPr="00DC7D37">
        <w:rPr>
          <w:noProof/>
          <w:sz w:val="22"/>
          <w:szCs w:val="22"/>
        </w:rPr>
        <w:t xml:space="preserve"> Zukünftig </w:t>
      </w:r>
      <w:r w:rsidRPr="00DC7D37">
        <w:rPr>
          <w:b/>
          <w:noProof/>
          <w:sz w:val="22"/>
          <w:szCs w:val="22"/>
          <w:u w:val="single"/>
        </w:rPr>
        <w:t>müssen</w:t>
      </w:r>
      <w:r w:rsidRPr="00DC7D37">
        <w:rPr>
          <w:noProof/>
          <w:sz w:val="22"/>
          <w:szCs w:val="22"/>
        </w:rPr>
        <w:t xml:space="preserve"> allstromsenitive</w:t>
      </w:r>
      <w:r w:rsidRPr="00DC7D37">
        <w:rPr>
          <w:b/>
          <w:noProof/>
          <w:sz w:val="22"/>
          <w:szCs w:val="22"/>
        </w:rPr>
        <w:t xml:space="preserve"> Fehlerstrom-Schutzeinrichtungen z. B. RCD Typ B</w:t>
      </w:r>
      <w:r w:rsidRPr="00DC7D37">
        <w:rPr>
          <w:noProof/>
          <w:sz w:val="22"/>
          <w:szCs w:val="22"/>
        </w:rPr>
        <w:t xml:space="preserve"> (</w:t>
      </w:r>
      <w:r w:rsidRPr="00DC7D37">
        <w:rPr>
          <w:b/>
          <w:noProof/>
          <w:sz w:val="22"/>
          <w:szCs w:val="22"/>
        </w:rPr>
        <w:t>siehe Bild 2</w:t>
      </w:r>
      <w:r w:rsidRPr="00DC7D37">
        <w:rPr>
          <w:noProof/>
          <w:sz w:val="22"/>
          <w:szCs w:val="22"/>
        </w:rPr>
        <w:t>.) mit einem Fehlerstrom nicht größer</w:t>
      </w:r>
      <w:r w:rsidR="00FA3D94" w:rsidRPr="00DC7D37">
        <w:rPr>
          <w:noProof/>
          <w:sz w:val="22"/>
          <w:szCs w:val="22"/>
        </w:rPr>
        <w:t xml:space="preserve"> als</w:t>
      </w:r>
      <w:r w:rsidRPr="00DC7D37">
        <w:rPr>
          <w:noProof/>
          <w:sz w:val="22"/>
          <w:szCs w:val="22"/>
        </w:rPr>
        <w:t xml:space="preserve"> 30 mA eingesetzt werden. Dies ist gültig für Stromkreise zur Versorgung von Steckdosen mit einem Bemessungsstrom </w:t>
      </w:r>
      <w:r w:rsidRPr="00DC7D37">
        <w:rPr>
          <w:b/>
          <w:noProof/>
          <w:sz w:val="22"/>
          <w:szCs w:val="22"/>
        </w:rPr>
        <w:t>bis einschließlich 32 A</w:t>
      </w:r>
      <w:r w:rsidRPr="00DC7D37">
        <w:rPr>
          <w:noProof/>
          <w:sz w:val="22"/>
          <w:szCs w:val="22"/>
        </w:rPr>
        <w:t xml:space="preserve"> und andere Stromkreise, die in der Hand gehaltene elektrische Betriebsmittel mit einem Bemessungstrom </w:t>
      </w:r>
      <w:r w:rsidRPr="00DC7D37">
        <w:rPr>
          <w:b/>
          <w:noProof/>
          <w:sz w:val="22"/>
          <w:szCs w:val="22"/>
        </w:rPr>
        <w:t>bis 32 A</w:t>
      </w:r>
      <w:r w:rsidRPr="00DC7D37">
        <w:rPr>
          <w:noProof/>
          <w:sz w:val="22"/>
          <w:szCs w:val="22"/>
        </w:rPr>
        <w:t xml:space="preserve"> versorgen.</w:t>
      </w:r>
      <w:r w:rsidR="00DC7D37" w:rsidRPr="00DC7D37">
        <w:rPr>
          <w:noProof/>
          <w:sz w:val="22"/>
          <w:szCs w:val="22"/>
        </w:rPr>
        <w:t xml:space="preserve"> </w:t>
      </w:r>
      <w:r w:rsidRPr="00DC7D37">
        <w:rPr>
          <w:noProof/>
          <w:sz w:val="22"/>
          <w:szCs w:val="22"/>
        </w:rPr>
        <w:t>Dies ist sowohl für den 1-Phasenbetrieb wie auch für den 3-Phasenbetrieb einheitlich geregelt</w:t>
      </w:r>
    </w:p>
    <w:p w14:paraId="466D3C40" w14:textId="77777777" w:rsidR="00DC7D37" w:rsidRPr="00DC7D37" w:rsidRDefault="00DC7D37" w:rsidP="00DC7D37">
      <w:pPr>
        <w:jc w:val="both"/>
        <w:rPr>
          <w:noProof/>
          <w:sz w:val="22"/>
          <w:szCs w:val="22"/>
        </w:rPr>
      </w:pPr>
    </w:p>
    <w:p w14:paraId="410E04B7" w14:textId="4115EF7B" w:rsidR="00145AB6" w:rsidRPr="00DC7D37" w:rsidRDefault="00145AB6" w:rsidP="00DC7D37">
      <w:pPr>
        <w:ind w:firstLine="708"/>
        <w:jc w:val="both"/>
        <w:rPr>
          <w:noProof/>
          <w:sz w:val="22"/>
          <w:szCs w:val="22"/>
        </w:rPr>
      </w:pPr>
      <w:r w:rsidRPr="00DC7D37">
        <w:rPr>
          <w:noProof/>
          <w:sz w:val="22"/>
          <w:szCs w:val="22"/>
        </w:rPr>
        <w:drawing>
          <wp:anchor distT="0" distB="0" distL="114300" distR="114300" simplePos="0" relativeHeight="251660288" behindDoc="0" locked="0" layoutInCell="1" allowOverlap="1" wp14:anchorId="5561FE27" wp14:editId="2B5FF370">
            <wp:simplePos x="0" y="0"/>
            <wp:positionH relativeFrom="margin">
              <wp:posOffset>276225</wp:posOffset>
            </wp:positionH>
            <wp:positionV relativeFrom="paragraph">
              <wp:posOffset>461081</wp:posOffset>
            </wp:positionV>
            <wp:extent cx="638175" cy="644557"/>
            <wp:effectExtent l="0" t="0" r="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8175" cy="644557"/>
                    </a:xfrm>
                    <a:prstGeom prst="rect">
                      <a:avLst/>
                    </a:prstGeom>
                  </pic:spPr>
                </pic:pic>
              </a:graphicData>
            </a:graphic>
            <wp14:sizeRelH relativeFrom="margin">
              <wp14:pctWidth>0</wp14:pctWidth>
            </wp14:sizeRelH>
            <wp14:sizeRelV relativeFrom="margin">
              <wp14:pctHeight>0</wp14:pctHeight>
            </wp14:sizeRelV>
          </wp:anchor>
        </w:drawing>
      </w:r>
      <w:r w:rsidRPr="00DC7D37">
        <w:rPr>
          <w:noProof/>
          <w:sz w:val="22"/>
          <w:szCs w:val="22"/>
        </w:rPr>
        <w:drawing>
          <wp:anchor distT="0" distB="0" distL="114300" distR="114300" simplePos="0" relativeHeight="251659264" behindDoc="0" locked="0" layoutInCell="1" allowOverlap="1" wp14:anchorId="1B0ADE4A" wp14:editId="0AFE851E">
            <wp:simplePos x="0" y="0"/>
            <wp:positionH relativeFrom="column">
              <wp:posOffset>3536103</wp:posOffset>
            </wp:positionH>
            <wp:positionV relativeFrom="paragraph">
              <wp:posOffset>420370</wp:posOffset>
            </wp:positionV>
            <wp:extent cx="625475" cy="657225"/>
            <wp:effectExtent l="0" t="0" r="3175" b="952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25475" cy="657225"/>
                    </a:xfrm>
                    <a:prstGeom prst="rect">
                      <a:avLst/>
                    </a:prstGeom>
                  </pic:spPr>
                </pic:pic>
              </a:graphicData>
            </a:graphic>
            <wp14:sizeRelH relativeFrom="margin">
              <wp14:pctWidth>0</wp14:pctWidth>
            </wp14:sizeRelH>
            <wp14:sizeRelV relativeFrom="margin">
              <wp14:pctHeight>0</wp14:pctHeight>
            </wp14:sizeRelV>
          </wp:anchor>
        </w:drawing>
      </w:r>
      <w:r w:rsidRPr="00DC7D37">
        <w:rPr>
          <w:noProof/>
          <w:sz w:val="22"/>
          <w:szCs w:val="22"/>
        </w:rPr>
        <w:drawing>
          <wp:inline distT="0" distB="0" distL="0" distR="0" wp14:anchorId="61458745" wp14:editId="436344D2">
            <wp:extent cx="1895475" cy="1542828"/>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48831" cy="1586258"/>
                    </a:xfrm>
                    <a:prstGeom prst="rect">
                      <a:avLst/>
                    </a:prstGeom>
                  </pic:spPr>
                </pic:pic>
              </a:graphicData>
            </a:graphic>
          </wp:inline>
        </w:drawing>
      </w:r>
      <w:r w:rsidR="00DC7D37">
        <w:rPr>
          <w:noProof/>
          <w:sz w:val="22"/>
          <w:szCs w:val="22"/>
        </w:rPr>
        <w:tab/>
      </w:r>
      <w:r w:rsidR="00DC7D37">
        <w:rPr>
          <w:noProof/>
          <w:sz w:val="22"/>
          <w:szCs w:val="22"/>
        </w:rPr>
        <w:tab/>
      </w:r>
      <w:r w:rsidR="00DC7D37">
        <w:rPr>
          <w:noProof/>
          <w:sz w:val="22"/>
          <w:szCs w:val="22"/>
        </w:rPr>
        <w:tab/>
      </w:r>
      <w:r w:rsidRPr="00DC7D37">
        <w:rPr>
          <w:noProof/>
          <w:sz w:val="22"/>
          <w:szCs w:val="22"/>
        </w:rPr>
        <w:drawing>
          <wp:inline distT="0" distB="0" distL="0" distR="0" wp14:anchorId="52541590" wp14:editId="7ECC1704">
            <wp:extent cx="2085975" cy="156224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5017" cy="1628927"/>
                    </a:xfrm>
                    <a:prstGeom prst="rect">
                      <a:avLst/>
                    </a:prstGeom>
                    <a:noFill/>
                    <a:ln>
                      <a:noFill/>
                    </a:ln>
                  </pic:spPr>
                </pic:pic>
              </a:graphicData>
            </a:graphic>
          </wp:inline>
        </w:drawing>
      </w:r>
    </w:p>
    <w:p w14:paraId="51D7BD04" w14:textId="488D2340" w:rsidR="00145AB6" w:rsidRPr="00DC7D37" w:rsidRDefault="00145AB6" w:rsidP="00DC7D37">
      <w:pPr>
        <w:jc w:val="both"/>
        <w:rPr>
          <w:noProof/>
          <w:sz w:val="22"/>
          <w:szCs w:val="22"/>
        </w:rPr>
      </w:pPr>
      <w:r w:rsidRPr="00DC7D37">
        <w:rPr>
          <w:noProof/>
          <w:sz w:val="22"/>
          <w:szCs w:val="22"/>
        </w:rPr>
        <w:tab/>
      </w:r>
      <w:r w:rsidRPr="00DC7D37">
        <w:rPr>
          <w:b/>
          <w:noProof/>
          <w:sz w:val="22"/>
          <w:szCs w:val="22"/>
        </w:rPr>
        <w:t>Bild 1.</w:t>
      </w:r>
      <w:r w:rsidRPr="00DC7D37">
        <w:rPr>
          <w:noProof/>
          <w:sz w:val="22"/>
          <w:szCs w:val="22"/>
        </w:rPr>
        <w:t xml:space="preserve"> RCD </w:t>
      </w:r>
      <w:r w:rsidRPr="00DC7D37">
        <w:rPr>
          <w:b/>
          <w:noProof/>
          <w:sz w:val="22"/>
          <w:szCs w:val="22"/>
        </w:rPr>
        <w:t>Typ A</w:t>
      </w:r>
      <w:r w:rsidRPr="00DC7D37">
        <w:rPr>
          <w:noProof/>
          <w:sz w:val="22"/>
          <w:szCs w:val="22"/>
        </w:rPr>
        <w:t xml:space="preserve"> </w:t>
      </w:r>
      <w:r w:rsidRPr="00DC7D37">
        <w:rPr>
          <w:noProof/>
          <w:sz w:val="22"/>
          <w:szCs w:val="22"/>
        </w:rPr>
        <w:tab/>
      </w:r>
      <w:r w:rsidRPr="00DC7D37">
        <w:rPr>
          <w:noProof/>
          <w:sz w:val="22"/>
          <w:szCs w:val="22"/>
        </w:rPr>
        <w:tab/>
      </w:r>
      <w:r w:rsidRPr="00DC7D37">
        <w:rPr>
          <w:noProof/>
          <w:sz w:val="22"/>
          <w:szCs w:val="22"/>
        </w:rPr>
        <w:tab/>
      </w:r>
      <w:r w:rsidRPr="00DC7D37">
        <w:rPr>
          <w:noProof/>
          <w:sz w:val="22"/>
          <w:szCs w:val="22"/>
        </w:rPr>
        <w:tab/>
      </w:r>
      <w:r w:rsidRPr="00DC7D37">
        <w:rPr>
          <w:noProof/>
          <w:sz w:val="22"/>
          <w:szCs w:val="22"/>
        </w:rPr>
        <w:tab/>
      </w:r>
      <w:r w:rsidRPr="00DC7D37">
        <w:rPr>
          <w:b/>
          <w:noProof/>
          <w:sz w:val="22"/>
          <w:szCs w:val="22"/>
        </w:rPr>
        <w:t>Bild 2.</w:t>
      </w:r>
      <w:r w:rsidRPr="00DC7D37">
        <w:rPr>
          <w:noProof/>
          <w:sz w:val="22"/>
          <w:szCs w:val="22"/>
        </w:rPr>
        <w:t xml:space="preserve"> RCD </w:t>
      </w:r>
      <w:r w:rsidRPr="00DC7D37">
        <w:rPr>
          <w:b/>
          <w:noProof/>
          <w:sz w:val="22"/>
          <w:szCs w:val="22"/>
        </w:rPr>
        <w:t>Typ B</w:t>
      </w:r>
      <w:r w:rsidRPr="00DC7D37">
        <w:rPr>
          <w:noProof/>
          <w:sz w:val="22"/>
          <w:szCs w:val="22"/>
        </w:rPr>
        <w:tab/>
      </w:r>
    </w:p>
    <w:p w14:paraId="5C7B28CE" w14:textId="7FF143DE" w:rsidR="00145AB6" w:rsidRPr="00DC7D37" w:rsidRDefault="00145AB6" w:rsidP="00DC7D37">
      <w:pPr>
        <w:jc w:val="both"/>
        <w:rPr>
          <w:noProof/>
          <w:sz w:val="16"/>
          <w:szCs w:val="16"/>
        </w:rPr>
      </w:pPr>
      <w:r w:rsidRPr="00DC7D37">
        <w:rPr>
          <w:noProof/>
          <w:sz w:val="16"/>
          <w:szCs w:val="16"/>
        </w:rPr>
        <w:tab/>
      </w:r>
      <w:bookmarkStart w:id="1" w:name="_Hlk536442527"/>
      <w:r w:rsidRPr="00DC7D37">
        <w:rPr>
          <w:noProof/>
          <w:sz w:val="16"/>
          <w:szCs w:val="16"/>
        </w:rPr>
        <w:t>(Quelle: R.O.E. GmbH)</w:t>
      </w:r>
      <w:bookmarkEnd w:id="1"/>
      <w:r w:rsidR="00DC7D37">
        <w:rPr>
          <w:noProof/>
          <w:sz w:val="16"/>
          <w:szCs w:val="16"/>
        </w:rPr>
        <w:tab/>
      </w:r>
      <w:r w:rsidR="00DC7D37">
        <w:rPr>
          <w:noProof/>
          <w:sz w:val="16"/>
          <w:szCs w:val="16"/>
        </w:rPr>
        <w:tab/>
      </w:r>
      <w:r w:rsidR="00DC7D37">
        <w:rPr>
          <w:noProof/>
          <w:sz w:val="16"/>
          <w:szCs w:val="16"/>
        </w:rPr>
        <w:tab/>
      </w:r>
      <w:r w:rsidR="00DC7D37">
        <w:rPr>
          <w:noProof/>
          <w:sz w:val="16"/>
          <w:szCs w:val="16"/>
        </w:rPr>
        <w:tab/>
      </w:r>
      <w:r w:rsidR="00DC7D37">
        <w:rPr>
          <w:noProof/>
          <w:sz w:val="16"/>
          <w:szCs w:val="16"/>
        </w:rPr>
        <w:tab/>
      </w:r>
      <w:r w:rsidR="00DC7D37" w:rsidRPr="00DC7D37">
        <w:rPr>
          <w:noProof/>
          <w:sz w:val="16"/>
          <w:szCs w:val="16"/>
        </w:rPr>
        <w:t>(Quelle: R.O.E. GmbH)</w:t>
      </w:r>
    </w:p>
    <w:p w14:paraId="7BD94551" w14:textId="4F13911E" w:rsidR="00145AB6" w:rsidRPr="00DC7D37" w:rsidRDefault="00145AB6" w:rsidP="00DC7D37">
      <w:pPr>
        <w:jc w:val="both"/>
        <w:rPr>
          <w:noProof/>
          <w:sz w:val="22"/>
          <w:szCs w:val="22"/>
        </w:rPr>
      </w:pPr>
    </w:p>
    <w:p w14:paraId="3CB2FE9F" w14:textId="39DEE19E" w:rsidR="00145AB6" w:rsidRPr="00DC7D37" w:rsidRDefault="00145AB6" w:rsidP="00DC7D37">
      <w:pPr>
        <w:jc w:val="both"/>
        <w:rPr>
          <w:noProof/>
          <w:sz w:val="22"/>
          <w:szCs w:val="22"/>
        </w:rPr>
      </w:pPr>
    </w:p>
    <w:p w14:paraId="59453680" w14:textId="160861AD" w:rsidR="00145AB6" w:rsidRPr="00DC7D37" w:rsidRDefault="00145AB6" w:rsidP="00DC7D37">
      <w:pPr>
        <w:jc w:val="both"/>
        <w:rPr>
          <w:noProof/>
          <w:sz w:val="22"/>
          <w:szCs w:val="22"/>
        </w:rPr>
      </w:pPr>
      <w:r w:rsidRPr="00DC7D37">
        <w:rPr>
          <w:b/>
          <w:noProof/>
          <w:sz w:val="22"/>
          <w:szCs w:val="22"/>
        </w:rPr>
        <w:t>Wichtiger Hinweis:</w:t>
      </w:r>
      <w:r w:rsidRPr="00DC7D37">
        <w:rPr>
          <w:noProof/>
          <w:sz w:val="22"/>
          <w:szCs w:val="22"/>
        </w:rPr>
        <w:t xml:space="preserve"> Zusätzlich ist zu beachten, dass vor RCDs Typ B keine RCDs Typ A verwendet werden</w:t>
      </w:r>
      <w:r w:rsidR="00FA3D94" w:rsidRPr="00DC7D37">
        <w:rPr>
          <w:noProof/>
          <w:sz w:val="22"/>
          <w:szCs w:val="22"/>
        </w:rPr>
        <w:t xml:space="preserve"> dürfen</w:t>
      </w:r>
      <w:r w:rsidRPr="00DC7D37">
        <w:rPr>
          <w:noProof/>
          <w:sz w:val="22"/>
          <w:szCs w:val="22"/>
        </w:rPr>
        <w:t xml:space="preserve">. Eventuell auftretende glatte Gleichfehlerströme können dann verhindern, dass RCDs vom Typ A funktionieren (RCDs Typ A fahren in eine magnetische Sättigung). </w:t>
      </w:r>
      <w:r w:rsidRPr="00DC7D37">
        <w:rPr>
          <w:noProof/>
          <w:sz w:val="22"/>
          <w:szCs w:val="22"/>
        </w:rPr>
        <w:tab/>
      </w:r>
    </w:p>
    <w:p w14:paraId="5A97F899" w14:textId="77777777" w:rsidR="00FA3D94" w:rsidRPr="00DC7D37" w:rsidRDefault="00FA3D94" w:rsidP="00DC7D37">
      <w:pPr>
        <w:ind w:left="426"/>
        <w:jc w:val="both"/>
        <w:rPr>
          <w:noProof/>
          <w:sz w:val="22"/>
          <w:szCs w:val="22"/>
        </w:rPr>
      </w:pPr>
    </w:p>
    <w:p w14:paraId="4F48B2ED" w14:textId="77777777" w:rsidR="00145AB6" w:rsidRPr="00DC7D37" w:rsidRDefault="00145AB6" w:rsidP="00DC7D37">
      <w:pPr>
        <w:pStyle w:val="Formatvorlage1"/>
        <w:spacing w:before="120" w:after="120"/>
        <w:jc w:val="both"/>
        <w:rPr>
          <w:rStyle w:val="Fett"/>
          <w:b/>
          <w:bCs/>
          <w:sz w:val="22"/>
          <w:szCs w:val="22"/>
          <w:u w:val="none"/>
        </w:rPr>
      </w:pPr>
      <w:r w:rsidRPr="00DC7D37">
        <w:rPr>
          <w:rStyle w:val="Fett"/>
          <w:b/>
          <w:bCs/>
          <w:sz w:val="22"/>
          <w:szCs w:val="22"/>
          <w:u w:val="none"/>
        </w:rPr>
        <w:lastRenderedPageBreak/>
        <w:t xml:space="preserve">Prüfung der RCD Schutzeinrichtung  </w:t>
      </w:r>
    </w:p>
    <w:p w14:paraId="3305138D" w14:textId="67256A08" w:rsidR="00145AB6" w:rsidRPr="00DC7D37" w:rsidRDefault="00145AB6" w:rsidP="00DC7D37">
      <w:pPr>
        <w:jc w:val="both"/>
        <w:rPr>
          <w:noProof/>
          <w:sz w:val="22"/>
          <w:szCs w:val="22"/>
        </w:rPr>
      </w:pPr>
      <w:r w:rsidRPr="00DC7D37">
        <w:rPr>
          <w:noProof/>
          <w:sz w:val="22"/>
          <w:szCs w:val="22"/>
        </w:rPr>
        <w:t xml:space="preserve">Durch die Festlegung der Verwendung von RCDs Typ B können ältere Messgeräte diese Schutzeinrichtung meist </w:t>
      </w:r>
      <w:r w:rsidRPr="00DC7D37">
        <w:rPr>
          <w:b/>
          <w:noProof/>
          <w:sz w:val="22"/>
          <w:szCs w:val="22"/>
        </w:rPr>
        <w:t>nicht</w:t>
      </w:r>
      <w:r w:rsidRPr="00DC7D37">
        <w:rPr>
          <w:noProof/>
          <w:sz w:val="22"/>
          <w:szCs w:val="22"/>
        </w:rPr>
        <w:t xml:space="preserve"> regelwerkskonform prüfen. Sie verfügen über kein geeignetes Messverfahren. Hier ist bei der Erst- und Wiederholungsprüfung darauf zu achten, dass nur geeignete Messgeräte und nachweislich „zur Prüfung befähigte Elektrofachkräfte“ zum Einsatz gelangen.</w:t>
      </w:r>
    </w:p>
    <w:p w14:paraId="64CBDFD0" w14:textId="77777777" w:rsidR="00145AB6" w:rsidRPr="00DC7D37" w:rsidRDefault="00145AB6" w:rsidP="00DC7D37">
      <w:pPr>
        <w:pStyle w:val="Formatvorlage1"/>
        <w:spacing w:before="120" w:after="120"/>
        <w:jc w:val="both"/>
        <w:rPr>
          <w:rStyle w:val="Fett"/>
          <w:b/>
          <w:bCs/>
          <w:sz w:val="22"/>
          <w:szCs w:val="22"/>
          <w:u w:val="none"/>
        </w:rPr>
      </w:pPr>
      <w:r w:rsidRPr="00DC7D37">
        <w:rPr>
          <w:rStyle w:val="Fett"/>
          <w:b/>
          <w:bCs/>
          <w:sz w:val="22"/>
          <w:szCs w:val="22"/>
          <w:u w:val="none"/>
        </w:rPr>
        <w:t>Forderung von Hauptschaltern bei einem Baustromverteiler</w:t>
      </w:r>
    </w:p>
    <w:p w14:paraId="0D7E72B8" w14:textId="216195A4" w:rsidR="00145AB6" w:rsidRPr="00DC7D37" w:rsidRDefault="00145AB6" w:rsidP="00DC7D37">
      <w:pPr>
        <w:jc w:val="both"/>
        <w:rPr>
          <w:noProof/>
          <w:sz w:val="22"/>
          <w:szCs w:val="22"/>
        </w:rPr>
      </w:pPr>
      <w:r w:rsidRPr="00DC7D37">
        <w:rPr>
          <w:noProof/>
          <w:sz w:val="22"/>
          <w:szCs w:val="22"/>
        </w:rPr>
        <w:t xml:space="preserve">Festangeschlossene Baustromverteiler mit Steckdosen müssen Einrichtungen zum Trennen der Einspeisung, die gegen Einschalten abschließbar und für Laien benutzbar sind, enthalten. Eine verschließbare Umhüllung ist </w:t>
      </w:r>
      <w:r w:rsidRPr="00DC7D37">
        <w:rPr>
          <w:b/>
          <w:noProof/>
          <w:sz w:val="22"/>
          <w:szCs w:val="22"/>
        </w:rPr>
        <w:t>nicht</w:t>
      </w:r>
      <w:r w:rsidRPr="00DC7D37">
        <w:rPr>
          <w:noProof/>
          <w:sz w:val="22"/>
          <w:szCs w:val="22"/>
        </w:rPr>
        <w:t xml:space="preserve"> ausreichend. Ein Vorhängeschloss am Baustromverteiler genügt somit </w:t>
      </w:r>
      <w:r w:rsidRPr="00DC7D37">
        <w:rPr>
          <w:b/>
          <w:noProof/>
          <w:sz w:val="22"/>
          <w:szCs w:val="22"/>
        </w:rPr>
        <w:t>nicht</w:t>
      </w:r>
      <w:r w:rsidRPr="00DC7D37">
        <w:rPr>
          <w:noProof/>
          <w:sz w:val="22"/>
          <w:szCs w:val="22"/>
        </w:rPr>
        <w:t xml:space="preserve"> mehr. Dies bedeutet, dass im Baustromverteiler ein Hauptschalter zusätzlich vorhanden sein muss.</w:t>
      </w:r>
    </w:p>
    <w:p w14:paraId="4703BFE8" w14:textId="77777777" w:rsidR="00145AB6" w:rsidRPr="00DC7D37" w:rsidRDefault="00145AB6" w:rsidP="00DC7D37">
      <w:pPr>
        <w:pStyle w:val="Formatvorlage1"/>
        <w:spacing w:before="120" w:after="120"/>
        <w:jc w:val="both"/>
        <w:rPr>
          <w:rStyle w:val="Fett"/>
          <w:b/>
          <w:bCs/>
          <w:sz w:val="22"/>
          <w:szCs w:val="22"/>
          <w:u w:val="none"/>
        </w:rPr>
      </w:pPr>
      <w:r w:rsidRPr="00DC7D37">
        <w:rPr>
          <w:rStyle w:val="Fett"/>
          <w:b/>
          <w:bCs/>
          <w:sz w:val="22"/>
          <w:szCs w:val="22"/>
          <w:u w:val="none"/>
        </w:rPr>
        <w:t>Zugelassene Leitungsbauarten/Leitungstypen</w:t>
      </w:r>
    </w:p>
    <w:p w14:paraId="49539407" w14:textId="6565D111" w:rsidR="00DC7D37" w:rsidRDefault="00145AB6" w:rsidP="00DC7D37">
      <w:pPr>
        <w:jc w:val="both"/>
        <w:rPr>
          <w:noProof/>
          <w:sz w:val="22"/>
          <w:szCs w:val="22"/>
        </w:rPr>
      </w:pPr>
      <w:r w:rsidRPr="00DC7D37">
        <w:rPr>
          <w:noProof/>
          <w:sz w:val="22"/>
          <w:szCs w:val="22"/>
        </w:rPr>
        <w:t>Da gerade auf Baustellen die Umgebungsbedingungen oftmals große Belastungen aufweisen, ist die richtige Auswahl der flexiblen Leitungen und deren Bauart ein wichtiger Sicherheitsfaktor.</w:t>
      </w:r>
      <w:r w:rsidR="00DC7D37">
        <w:rPr>
          <w:b/>
          <w:noProof/>
          <w:sz w:val="22"/>
          <w:szCs w:val="22"/>
        </w:rPr>
        <w:t xml:space="preserve"> </w:t>
      </w:r>
      <w:r w:rsidRPr="00DC7D37">
        <w:rPr>
          <w:noProof/>
          <w:sz w:val="22"/>
          <w:szCs w:val="22"/>
        </w:rPr>
        <w:t>Derzeit sind folgende Bauarten für den Anschluß der Baustromversorgung zugelassen:</w:t>
      </w:r>
    </w:p>
    <w:p w14:paraId="0E126527" w14:textId="77777777" w:rsidR="00DC7D37" w:rsidRPr="00DC7D37" w:rsidRDefault="00DC7D37" w:rsidP="00DC7D37">
      <w:pPr>
        <w:jc w:val="both"/>
        <w:rPr>
          <w:noProof/>
          <w:sz w:val="22"/>
          <w:szCs w:val="22"/>
        </w:rPr>
      </w:pPr>
    </w:p>
    <w:p w14:paraId="7496E773" w14:textId="6021E4B5" w:rsidR="00145AB6" w:rsidRPr="00DC7D37" w:rsidRDefault="00145AB6" w:rsidP="00DC7D37">
      <w:pPr>
        <w:pStyle w:val="Listenabsatz"/>
        <w:numPr>
          <w:ilvl w:val="1"/>
          <w:numId w:val="48"/>
        </w:numPr>
        <w:ind w:left="426"/>
        <w:jc w:val="both"/>
        <w:rPr>
          <w:noProof/>
          <w:sz w:val="22"/>
          <w:szCs w:val="22"/>
        </w:rPr>
      </w:pPr>
      <w:bookmarkStart w:id="2" w:name="_Hlk536014112"/>
      <w:r w:rsidRPr="00DC7D37">
        <w:rPr>
          <w:noProof/>
          <w:sz w:val="22"/>
          <w:szCs w:val="22"/>
        </w:rPr>
        <w:t xml:space="preserve">schwere Gummischlauchleitung </w:t>
      </w:r>
      <w:r w:rsidRPr="00DC7D37">
        <w:rPr>
          <w:noProof/>
          <w:sz w:val="22"/>
          <w:szCs w:val="22"/>
        </w:rPr>
        <w:tab/>
      </w:r>
      <w:r w:rsidRPr="00DC7D37">
        <w:rPr>
          <w:noProof/>
          <w:sz w:val="22"/>
          <w:szCs w:val="22"/>
        </w:rPr>
        <w:tab/>
        <w:t xml:space="preserve">Bezeichnung </w:t>
      </w:r>
      <w:r w:rsidRPr="00DC7D37">
        <w:rPr>
          <w:b/>
          <w:noProof/>
          <w:sz w:val="22"/>
          <w:szCs w:val="22"/>
        </w:rPr>
        <w:t>H07RN-F</w:t>
      </w:r>
    </w:p>
    <w:p w14:paraId="5C3A1C43" w14:textId="77777777" w:rsidR="00145AB6" w:rsidRPr="00DC7D37" w:rsidRDefault="00145AB6" w:rsidP="00DC7D37">
      <w:pPr>
        <w:pStyle w:val="Listenabsatz"/>
        <w:numPr>
          <w:ilvl w:val="1"/>
          <w:numId w:val="48"/>
        </w:numPr>
        <w:ind w:left="426"/>
        <w:jc w:val="both"/>
        <w:rPr>
          <w:noProof/>
          <w:sz w:val="22"/>
          <w:szCs w:val="22"/>
        </w:rPr>
      </w:pPr>
      <w:r w:rsidRPr="00DC7D37">
        <w:rPr>
          <w:noProof/>
          <w:sz w:val="22"/>
          <w:szCs w:val="22"/>
        </w:rPr>
        <w:t xml:space="preserve">besonders widerstandsfähige Leitung </w:t>
      </w:r>
      <w:r w:rsidRPr="00DC7D37">
        <w:rPr>
          <w:noProof/>
          <w:sz w:val="22"/>
          <w:szCs w:val="22"/>
        </w:rPr>
        <w:tab/>
      </w:r>
      <w:r w:rsidRPr="00DC7D37">
        <w:rPr>
          <w:noProof/>
          <w:sz w:val="22"/>
          <w:szCs w:val="22"/>
        </w:rPr>
        <w:tab/>
        <w:t xml:space="preserve">Bezeichnung </w:t>
      </w:r>
      <w:r w:rsidRPr="00DC7D37">
        <w:rPr>
          <w:b/>
          <w:noProof/>
          <w:sz w:val="22"/>
          <w:szCs w:val="22"/>
        </w:rPr>
        <w:t>SSHÖU</w:t>
      </w:r>
    </w:p>
    <w:p w14:paraId="3C5B2F59" w14:textId="77777777" w:rsidR="00145AB6" w:rsidRPr="00DC7D37" w:rsidRDefault="00145AB6" w:rsidP="00DC7D37">
      <w:pPr>
        <w:pStyle w:val="Listenabsatz"/>
        <w:numPr>
          <w:ilvl w:val="1"/>
          <w:numId w:val="48"/>
        </w:numPr>
        <w:ind w:left="426"/>
        <w:jc w:val="both"/>
        <w:rPr>
          <w:noProof/>
          <w:sz w:val="22"/>
          <w:szCs w:val="22"/>
        </w:rPr>
      </w:pPr>
      <w:r w:rsidRPr="00DC7D37">
        <w:rPr>
          <w:noProof/>
          <w:sz w:val="22"/>
          <w:szCs w:val="22"/>
        </w:rPr>
        <w:t xml:space="preserve">NEU! Polyuretanleitung </w:t>
      </w:r>
      <w:r w:rsidRPr="00DC7D37">
        <w:rPr>
          <w:noProof/>
          <w:sz w:val="22"/>
          <w:szCs w:val="22"/>
        </w:rPr>
        <w:tab/>
      </w:r>
      <w:r w:rsidRPr="00DC7D37">
        <w:rPr>
          <w:noProof/>
          <w:sz w:val="22"/>
          <w:szCs w:val="22"/>
        </w:rPr>
        <w:tab/>
      </w:r>
      <w:r w:rsidRPr="00DC7D37">
        <w:rPr>
          <w:noProof/>
          <w:sz w:val="22"/>
          <w:szCs w:val="22"/>
        </w:rPr>
        <w:tab/>
      </w:r>
      <w:r w:rsidRPr="00DC7D37">
        <w:rPr>
          <w:noProof/>
          <w:sz w:val="22"/>
          <w:szCs w:val="22"/>
        </w:rPr>
        <w:tab/>
        <w:t xml:space="preserve">Bezeichnung </w:t>
      </w:r>
      <w:r w:rsidRPr="00DC7D37">
        <w:rPr>
          <w:b/>
          <w:noProof/>
          <w:sz w:val="22"/>
          <w:szCs w:val="22"/>
        </w:rPr>
        <w:t xml:space="preserve">H07BQ-F </w:t>
      </w:r>
    </w:p>
    <w:p w14:paraId="11345096" w14:textId="77777777" w:rsidR="00145AB6" w:rsidRPr="00DC7D37" w:rsidRDefault="00145AB6" w:rsidP="00DC7D37">
      <w:pPr>
        <w:pStyle w:val="Listenabsatz"/>
        <w:ind w:left="1440"/>
        <w:jc w:val="both"/>
        <w:rPr>
          <w:noProof/>
          <w:sz w:val="22"/>
          <w:szCs w:val="22"/>
        </w:rPr>
      </w:pPr>
    </w:p>
    <w:bookmarkEnd w:id="2"/>
    <w:p w14:paraId="59522B7C" w14:textId="72BF32D3" w:rsidR="00145AB6" w:rsidRDefault="00145AB6" w:rsidP="00DC7D37">
      <w:pPr>
        <w:jc w:val="both"/>
        <w:rPr>
          <w:b/>
          <w:noProof/>
          <w:sz w:val="22"/>
          <w:szCs w:val="22"/>
        </w:rPr>
      </w:pPr>
      <w:r w:rsidRPr="00DC7D37">
        <w:rPr>
          <w:b/>
          <w:noProof/>
          <w:sz w:val="22"/>
          <w:szCs w:val="22"/>
        </w:rPr>
        <w:t xml:space="preserve">Wichtig: Bei der NEUEN Ausführung von Baustromverteilern sind folgende Punkte zu beachten: </w:t>
      </w:r>
    </w:p>
    <w:p w14:paraId="2C0DC88E" w14:textId="77777777" w:rsidR="00DC7D37" w:rsidRPr="00DC7D37" w:rsidRDefault="00DC7D37" w:rsidP="00DC7D37">
      <w:pPr>
        <w:jc w:val="both"/>
        <w:rPr>
          <w:b/>
          <w:noProof/>
          <w:sz w:val="22"/>
          <w:szCs w:val="22"/>
        </w:rPr>
      </w:pPr>
    </w:p>
    <w:p w14:paraId="045AFF29" w14:textId="4508E9C1" w:rsidR="00145AB6" w:rsidRPr="00DC7D37" w:rsidRDefault="00145AB6" w:rsidP="00DC7D37">
      <w:pPr>
        <w:pStyle w:val="Listenabsatz"/>
        <w:numPr>
          <w:ilvl w:val="1"/>
          <w:numId w:val="48"/>
        </w:numPr>
        <w:ind w:left="426"/>
        <w:jc w:val="both"/>
        <w:rPr>
          <w:noProof/>
          <w:sz w:val="22"/>
          <w:szCs w:val="22"/>
        </w:rPr>
      </w:pPr>
      <w:r w:rsidRPr="00DC7D37">
        <w:rPr>
          <w:noProof/>
          <w:sz w:val="22"/>
          <w:szCs w:val="22"/>
        </w:rPr>
        <w:t>Abschalteinrichtungen z. B. Hauptschalter</w:t>
      </w:r>
    </w:p>
    <w:p w14:paraId="187F1443" w14:textId="7139B948" w:rsidR="00145AB6" w:rsidRPr="00DC7D37" w:rsidRDefault="00145AB6" w:rsidP="00DC7D37">
      <w:pPr>
        <w:pStyle w:val="Listenabsatz"/>
        <w:numPr>
          <w:ilvl w:val="1"/>
          <w:numId w:val="48"/>
        </w:numPr>
        <w:ind w:left="426"/>
        <w:jc w:val="both"/>
        <w:rPr>
          <w:noProof/>
          <w:sz w:val="22"/>
          <w:szCs w:val="22"/>
        </w:rPr>
      </w:pPr>
      <w:r w:rsidRPr="00DC7D37">
        <w:rPr>
          <w:noProof/>
          <w:sz w:val="22"/>
          <w:szCs w:val="22"/>
        </w:rPr>
        <w:t>Einsatz geeigneter RCD-Typen</w:t>
      </w:r>
    </w:p>
    <w:p w14:paraId="4F577A72" w14:textId="0BDD5D32" w:rsidR="00145AB6" w:rsidRPr="00DC7D37" w:rsidRDefault="00145AB6" w:rsidP="00DC7D37">
      <w:pPr>
        <w:pStyle w:val="Listenabsatz"/>
        <w:numPr>
          <w:ilvl w:val="1"/>
          <w:numId w:val="48"/>
        </w:numPr>
        <w:ind w:left="426"/>
        <w:jc w:val="both"/>
        <w:rPr>
          <w:noProof/>
          <w:sz w:val="22"/>
          <w:szCs w:val="22"/>
        </w:rPr>
      </w:pPr>
      <w:r w:rsidRPr="00DC7D37">
        <w:rPr>
          <w:noProof/>
          <w:sz w:val="22"/>
          <w:szCs w:val="22"/>
        </w:rPr>
        <w:t>Richtige Auswahl zugelassener Leitungstypen</w:t>
      </w:r>
    </w:p>
    <w:p w14:paraId="305D38E5" w14:textId="6076DB06" w:rsidR="00145AB6" w:rsidRPr="00DC7D37" w:rsidRDefault="00145AB6" w:rsidP="00DC7D37">
      <w:pPr>
        <w:pStyle w:val="Listenabsatz"/>
        <w:numPr>
          <w:ilvl w:val="1"/>
          <w:numId w:val="48"/>
        </w:numPr>
        <w:ind w:left="426"/>
        <w:jc w:val="both"/>
        <w:rPr>
          <w:noProof/>
          <w:sz w:val="22"/>
          <w:szCs w:val="22"/>
        </w:rPr>
      </w:pPr>
      <w:r w:rsidRPr="00DC7D37">
        <w:rPr>
          <w:noProof/>
          <w:sz w:val="22"/>
          <w:szCs w:val="22"/>
        </w:rPr>
        <w:t>Bei den Prüfungen nur geeignete Messgeräte verwenden</w:t>
      </w:r>
    </w:p>
    <w:p w14:paraId="035C7339" w14:textId="77777777" w:rsidR="00145AB6" w:rsidRPr="00DC7D37" w:rsidRDefault="00145AB6" w:rsidP="00DC7D37">
      <w:pPr>
        <w:pStyle w:val="Formatvorlage1"/>
        <w:spacing w:before="120" w:after="120"/>
        <w:jc w:val="both"/>
        <w:rPr>
          <w:rStyle w:val="Fett"/>
          <w:b/>
          <w:bCs/>
          <w:u w:val="none"/>
        </w:rPr>
      </w:pPr>
      <w:r w:rsidRPr="00DC7D37">
        <w:rPr>
          <w:rStyle w:val="Fett"/>
          <w:b/>
          <w:bCs/>
          <w:u w:val="none"/>
        </w:rPr>
        <w:t>Übergangsfrist</w:t>
      </w:r>
    </w:p>
    <w:p w14:paraId="4D230F3A" w14:textId="430D042B" w:rsidR="00145AB6" w:rsidRPr="00DC7D37" w:rsidRDefault="00145AB6" w:rsidP="00DC7D37">
      <w:pPr>
        <w:jc w:val="both"/>
        <w:rPr>
          <w:noProof/>
          <w:sz w:val="22"/>
          <w:szCs w:val="22"/>
        </w:rPr>
      </w:pPr>
      <w:r w:rsidRPr="00DC7D37">
        <w:rPr>
          <w:noProof/>
          <w:sz w:val="22"/>
          <w:szCs w:val="22"/>
        </w:rPr>
        <w:t xml:space="preserve">In der Übergangszeit bis zum 18.05.2021 sind sowohl die ALTE wie auch die NEUE Ausgabe der Norm DIN VDE 0100-704 gültig. Bis zu diesem Datum dürfen also auch Baustromanlagen nach der alten Norm aufgebaut werden. Danach dürfen Baustromanlagen nach alter Norm </w:t>
      </w:r>
      <w:r w:rsidRPr="00DC7D37">
        <w:rPr>
          <w:b/>
          <w:noProof/>
          <w:sz w:val="22"/>
          <w:szCs w:val="22"/>
        </w:rPr>
        <w:t>nicht</w:t>
      </w:r>
      <w:r w:rsidRPr="00DC7D37">
        <w:rPr>
          <w:noProof/>
          <w:sz w:val="22"/>
          <w:szCs w:val="22"/>
        </w:rPr>
        <w:t xml:space="preserve"> mehr geändert werden, ohne sie an die neue Norm anzupassen. Bei einer „Kombination“ aus alten und neuen Baustromverteilern sind weitere Punkte zu beachten.</w:t>
      </w:r>
    </w:p>
    <w:p w14:paraId="550BEFF9" w14:textId="77777777" w:rsidR="00145AB6" w:rsidRPr="00DC7D37" w:rsidRDefault="00145AB6" w:rsidP="00DC7D37">
      <w:pPr>
        <w:pStyle w:val="Formatvorlage1"/>
        <w:spacing w:before="120" w:after="120"/>
        <w:jc w:val="both"/>
        <w:rPr>
          <w:rStyle w:val="Fett"/>
          <w:b/>
          <w:bCs/>
          <w:u w:val="none"/>
        </w:rPr>
      </w:pPr>
      <w:r w:rsidRPr="00DC7D37">
        <w:rPr>
          <w:rStyle w:val="Fett"/>
          <w:b/>
          <w:bCs/>
          <w:u w:val="none"/>
        </w:rPr>
        <w:t xml:space="preserve">Fazit </w:t>
      </w:r>
    </w:p>
    <w:p w14:paraId="1C58F182" w14:textId="4A819E7F" w:rsidR="00A766F8" w:rsidRPr="00DC7D37" w:rsidRDefault="00145AB6" w:rsidP="00DC7D37">
      <w:pPr>
        <w:jc w:val="both"/>
        <w:rPr>
          <w:sz w:val="22"/>
          <w:szCs w:val="22"/>
        </w:rPr>
      </w:pPr>
      <w:r w:rsidRPr="00DC7D37">
        <w:rPr>
          <w:noProof/>
          <w:sz w:val="22"/>
          <w:szCs w:val="22"/>
        </w:rPr>
        <w:t xml:space="preserve">Die in vielen Baugeräten eingesetzten modernen Antriebstechniken erfordern zeitgemäße Schutzmaßnahmen bei der Stromversorgung. Auch der Hauptschalter ist in vielen Ländern Europas schon lange Pflicht. Für viele Bauunternehmen bedeutet dies jedoch auch deutliche Investitionen. Demnach sind die nun NEUEN Anforderungen an die Baustromversorgung in den allermeisten Fällen nur mit einer Neuanschaffung der Baustromverteiler mit geeigneter Ausstattung zu erreichen. </w:t>
      </w:r>
    </w:p>
    <w:sectPr w:rsidR="00A766F8" w:rsidRPr="00DC7D37" w:rsidSect="00D75291">
      <w:headerReference w:type="default" r:id="rId12"/>
      <w:footerReference w:type="default" r:id="rId13"/>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82F96" w14:textId="77777777" w:rsidR="007D69D2" w:rsidRDefault="007D69D2">
      <w:r>
        <w:separator/>
      </w:r>
    </w:p>
  </w:endnote>
  <w:endnote w:type="continuationSeparator" w:id="0">
    <w:p w14:paraId="2E58EF65" w14:textId="77777777" w:rsidR="007D69D2" w:rsidRDefault="007D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eGothicLTStd-Light">
    <w:altName w:val="Calibri"/>
    <w:panose1 w:val="020B0604020202020204"/>
    <w:charset w:val="00"/>
    <w:family w:val="swiss"/>
    <w:notTrueType/>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ヒラギノ角ゴ Pro W3">
    <w:altName w:val="Yu Gothic"/>
    <w:panose1 w:val="020B0300000000000000"/>
    <w:charset w:val="80"/>
    <w:family w:val="auto"/>
    <w:pitch w:val="variable"/>
    <w:sig w:usb0="00000000"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1280E" w14:textId="77777777"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84"/>
      <w:gridCol w:w="1044"/>
      <w:gridCol w:w="1114"/>
      <w:gridCol w:w="1114"/>
      <w:gridCol w:w="1114"/>
      <w:gridCol w:w="1114"/>
    </w:tblGrid>
    <w:tr w:rsidR="004F0DC2" w:rsidRPr="004C1C05" w14:paraId="5F239479" w14:textId="77777777" w:rsidTr="00DC7D37">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7777777" w:rsidR="004F0DC2" w:rsidRPr="004C1C05" w:rsidRDefault="004F0DC2" w:rsidP="004F0DC2">
          <w:pPr>
            <w:pStyle w:val="Fuzeile"/>
            <w:ind w:right="-83"/>
            <w:rPr>
              <w:sz w:val="16"/>
              <w:szCs w:val="16"/>
            </w:rPr>
          </w:pPr>
          <w:r w:rsidRPr="004C1C05">
            <w:rPr>
              <w:sz w:val="16"/>
              <w:szCs w:val="16"/>
            </w:rPr>
            <w:t>0</w:t>
          </w:r>
        </w:p>
      </w:tc>
      <w:tc>
        <w:tcPr>
          <w:tcW w:w="1184" w:type="dxa"/>
          <w:vAlign w:val="center"/>
        </w:tcPr>
        <w:p w14:paraId="6AD19F8F" w14:textId="0AC346C0" w:rsidR="004F0DC2" w:rsidRPr="004C1C05" w:rsidRDefault="00FA3D94" w:rsidP="004F0DC2">
          <w:pPr>
            <w:pStyle w:val="Fuzeile"/>
            <w:ind w:right="-83"/>
            <w:rPr>
              <w:sz w:val="16"/>
              <w:szCs w:val="16"/>
            </w:rPr>
          </w:pPr>
          <w:r>
            <w:rPr>
              <w:sz w:val="16"/>
              <w:szCs w:val="16"/>
            </w:rPr>
            <w:t>1</w:t>
          </w:r>
        </w:p>
      </w:tc>
      <w:tc>
        <w:tcPr>
          <w:tcW w:w="1044" w:type="dxa"/>
          <w:vAlign w:val="center"/>
        </w:tcPr>
        <w:p w14:paraId="06E32EC2" w14:textId="77777777"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F0DC2" w:rsidRPr="004C1C05" w14:paraId="2A3C2017" w14:textId="77777777" w:rsidTr="00DC7D37">
      <w:tc>
        <w:tcPr>
          <w:tcW w:w="1814" w:type="dxa"/>
          <w:vAlign w:val="center"/>
        </w:tcPr>
        <w:p w14:paraId="7303C304" w14:textId="77777777" w:rsidR="004F0DC2" w:rsidRPr="004C1C05" w:rsidRDefault="004F0DC2" w:rsidP="004F0DC2">
          <w:pPr>
            <w:pStyle w:val="Fuzeile"/>
            <w:ind w:right="-83"/>
            <w:rPr>
              <w:sz w:val="16"/>
              <w:szCs w:val="16"/>
            </w:rPr>
          </w:pPr>
          <w:r w:rsidRPr="004C1C05">
            <w:rPr>
              <w:sz w:val="16"/>
              <w:szCs w:val="16"/>
            </w:rPr>
            <w:t>Datum:</w:t>
          </w:r>
        </w:p>
      </w:tc>
      <w:tc>
        <w:tcPr>
          <w:tcW w:w="1113" w:type="dxa"/>
          <w:vAlign w:val="center"/>
        </w:tcPr>
        <w:p w14:paraId="725D6138" w14:textId="68E33CD6" w:rsidR="004F0DC2" w:rsidRPr="004C1C05" w:rsidRDefault="00892E80" w:rsidP="004F0DC2">
          <w:pPr>
            <w:pStyle w:val="Fuzeile"/>
            <w:ind w:right="-83"/>
            <w:rPr>
              <w:sz w:val="16"/>
              <w:szCs w:val="16"/>
            </w:rPr>
          </w:pPr>
          <w:r>
            <w:rPr>
              <w:sz w:val="16"/>
              <w:szCs w:val="16"/>
            </w:rPr>
            <w:t>06</w:t>
          </w:r>
          <w:r w:rsidR="004F0DC2">
            <w:rPr>
              <w:sz w:val="16"/>
              <w:szCs w:val="16"/>
            </w:rPr>
            <w:t>.</w:t>
          </w:r>
          <w:r>
            <w:rPr>
              <w:sz w:val="16"/>
              <w:szCs w:val="16"/>
            </w:rPr>
            <w:t>2019</w:t>
          </w:r>
        </w:p>
      </w:tc>
      <w:tc>
        <w:tcPr>
          <w:tcW w:w="1184" w:type="dxa"/>
          <w:vAlign w:val="center"/>
        </w:tcPr>
        <w:p w14:paraId="0367896C" w14:textId="5EC12B69" w:rsidR="004F0DC2" w:rsidRPr="004C1C05" w:rsidRDefault="00FA3D94" w:rsidP="004F0DC2">
          <w:pPr>
            <w:pStyle w:val="Fuzeile"/>
            <w:ind w:right="-83"/>
            <w:rPr>
              <w:sz w:val="16"/>
              <w:szCs w:val="16"/>
            </w:rPr>
          </w:pPr>
          <w:r>
            <w:rPr>
              <w:sz w:val="16"/>
              <w:szCs w:val="16"/>
            </w:rPr>
            <w:t>08.20219</w:t>
          </w:r>
        </w:p>
      </w:tc>
      <w:tc>
        <w:tcPr>
          <w:tcW w:w="1044" w:type="dxa"/>
          <w:vAlign w:val="center"/>
        </w:tcPr>
        <w:p w14:paraId="360FB340" w14:textId="77777777" w:rsidR="004F0DC2" w:rsidRPr="004C1C05" w:rsidRDefault="004F0DC2" w:rsidP="004F0DC2">
          <w:pPr>
            <w:pStyle w:val="Fuzeile"/>
            <w:ind w:right="-83"/>
            <w:rPr>
              <w:sz w:val="16"/>
              <w:szCs w:val="16"/>
            </w:rPr>
          </w:pPr>
        </w:p>
      </w:tc>
      <w:tc>
        <w:tcPr>
          <w:tcW w:w="1114" w:type="dxa"/>
          <w:vAlign w:val="center"/>
        </w:tcPr>
        <w:p w14:paraId="135C6EE0" w14:textId="77777777" w:rsidR="004F0DC2" w:rsidRPr="004C1C05" w:rsidRDefault="004F0DC2" w:rsidP="004F0DC2">
          <w:pPr>
            <w:pStyle w:val="Fuzeile"/>
            <w:ind w:right="-83"/>
            <w:rPr>
              <w:sz w:val="16"/>
              <w:szCs w:val="16"/>
            </w:rPr>
          </w:pPr>
        </w:p>
      </w:tc>
      <w:tc>
        <w:tcPr>
          <w:tcW w:w="1114" w:type="dxa"/>
          <w:vAlign w:val="center"/>
        </w:tcPr>
        <w:p w14:paraId="5C164BEF" w14:textId="77777777" w:rsidR="004F0DC2" w:rsidRPr="004C1C05" w:rsidRDefault="004F0DC2" w:rsidP="004F0DC2">
          <w:pPr>
            <w:pStyle w:val="Fuzeile"/>
            <w:ind w:right="-83"/>
            <w:rPr>
              <w:sz w:val="16"/>
              <w:szCs w:val="16"/>
            </w:rPr>
          </w:pPr>
        </w:p>
      </w:tc>
      <w:tc>
        <w:tcPr>
          <w:tcW w:w="1114" w:type="dxa"/>
          <w:vAlign w:val="center"/>
        </w:tcPr>
        <w:p w14:paraId="5E6BF161" w14:textId="77777777" w:rsidR="004F0DC2" w:rsidRPr="004C1C05" w:rsidRDefault="004F0DC2" w:rsidP="004F0DC2">
          <w:pPr>
            <w:pStyle w:val="Fuzeile"/>
            <w:ind w:right="-83"/>
            <w:rPr>
              <w:sz w:val="16"/>
              <w:szCs w:val="16"/>
            </w:rPr>
          </w:pPr>
          <w:r w:rsidRPr="004C1C05">
            <w:rPr>
              <w:sz w:val="16"/>
              <w:szCs w:val="16"/>
            </w:rPr>
            <w:t>Gültig ab:</w:t>
          </w:r>
        </w:p>
      </w:tc>
      <w:tc>
        <w:tcPr>
          <w:tcW w:w="1114" w:type="dxa"/>
          <w:vAlign w:val="center"/>
        </w:tcPr>
        <w:p w14:paraId="6E18031B" w14:textId="77777777" w:rsidR="004F0DC2" w:rsidRPr="004C1C05" w:rsidRDefault="004F0DC2" w:rsidP="004F0DC2">
          <w:pPr>
            <w:pStyle w:val="Fuzeile"/>
            <w:ind w:right="-83"/>
            <w:rPr>
              <w:sz w:val="16"/>
              <w:szCs w:val="16"/>
            </w:rPr>
          </w:pPr>
        </w:p>
      </w:tc>
    </w:tr>
    <w:tr w:rsidR="00FA3D94" w:rsidRPr="004C1C05" w14:paraId="7D7C1E9E" w14:textId="77777777" w:rsidTr="00DC7D37">
      <w:tc>
        <w:tcPr>
          <w:tcW w:w="1814" w:type="dxa"/>
          <w:vAlign w:val="center"/>
        </w:tcPr>
        <w:p w14:paraId="5FA7E0CE" w14:textId="77777777" w:rsidR="00FA3D94" w:rsidRPr="004C1C05" w:rsidRDefault="00FA3D94" w:rsidP="00FA3D94">
          <w:pPr>
            <w:pStyle w:val="Fuzeile"/>
            <w:ind w:right="-83"/>
            <w:rPr>
              <w:sz w:val="16"/>
              <w:szCs w:val="16"/>
            </w:rPr>
          </w:pPr>
          <w:r w:rsidRPr="004C1C05">
            <w:rPr>
              <w:sz w:val="16"/>
              <w:szCs w:val="16"/>
            </w:rPr>
            <w:t>Erstellt/geändert:</w:t>
          </w:r>
        </w:p>
      </w:tc>
      <w:tc>
        <w:tcPr>
          <w:tcW w:w="1113" w:type="dxa"/>
          <w:vAlign w:val="center"/>
        </w:tcPr>
        <w:p w14:paraId="46681F7E" w14:textId="77777777" w:rsidR="00FA3D94" w:rsidRPr="004C1C05" w:rsidRDefault="00FA3D94" w:rsidP="00FA3D94">
          <w:pPr>
            <w:pStyle w:val="Fuzeile"/>
            <w:ind w:right="-83"/>
            <w:rPr>
              <w:sz w:val="16"/>
              <w:szCs w:val="16"/>
            </w:rPr>
          </w:pPr>
          <w:proofErr w:type="spellStart"/>
          <w:r>
            <w:rPr>
              <w:sz w:val="16"/>
              <w:szCs w:val="16"/>
            </w:rPr>
            <w:t>R.O.E.</w:t>
          </w:r>
          <w:r w:rsidRPr="004C1C05">
            <w:rPr>
              <w:sz w:val="16"/>
              <w:szCs w:val="16"/>
            </w:rPr>
            <w:t>GmbH</w:t>
          </w:r>
          <w:proofErr w:type="spellEnd"/>
        </w:p>
      </w:tc>
      <w:tc>
        <w:tcPr>
          <w:tcW w:w="1184" w:type="dxa"/>
          <w:vAlign w:val="center"/>
        </w:tcPr>
        <w:p w14:paraId="238D0AC1" w14:textId="08AD34B0" w:rsidR="00FA3D94" w:rsidRPr="004C1C05" w:rsidRDefault="00FA3D94" w:rsidP="00FA3D94">
          <w:pPr>
            <w:pStyle w:val="Fuzeile"/>
            <w:ind w:right="-83"/>
            <w:rPr>
              <w:sz w:val="16"/>
              <w:szCs w:val="16"/>
            </w:rPr>
          </w:pPr>
          <w:proofErr w:type="spellStart"/>
          <w:r>
            <w:rPr>
              <w:sz w:val="16"/>
              <w:szCs w:val="16"/>
            </w:rPr>
            <w:t>R.O.E.</w:t>
          </w:r>
          <w:r w:rsidRPr="004C1C05">
            <w:rPr>
              <w:sz w:val="16"/>
              <w:szCs w:val="16"/>
            </w:rPr>
            <w:t>GmbH</w:t>
          </w:r>
          <w:proofErr w:type="spellEnd"/>
        </w:p>
      </w:tc>
      <w:tc>
        <w:tcPr>
          <w:tcW w:w="1044" w:type="dxa"/>
          <w:vAlign w:val="center"/>
        </w:tcPr>
        <w:p w14:paraId="74E249C1" w14:textId="77777777" w:rsidR="00FA3D94" w:rsidRPr="004C1C05" w:rsidRDefault="00FA3D94" w:rsidP="00FA3D94">
          <w:pPr>
            <w:pStyle w:val="Fuzeile"/>
            <w:ind w:right="-83"/>
            <w:rPr>
              <w:sz w:val="16"/>
              <w:szCs w:val="16"/>
            </w:rPr>
          </w:pPr>
        </w:p>
      </w:tc>
      <w:tc>
        <w:tcPr>
          <w:tcW w:w="1114" w:type="dxa"/>
          <w:vAlign w:val="center"/>
        </w:tcPr>
        <w:p w14:paraId="2834616F" w14:textId="77777777" w:rsidR="00FA3D94" w:rsidRPr="004C1C05" w:rsidRDefault="00FA3D94" w:rsidP="00FA3D94">
          <w:pPr>
            <w:pStyle w:val="Fuzeile"/>
            <w:ind w:right="-83"/>
            <w:rPr>
              <w:sz w:val="16"/>
              <w:szCs w:val="16"/>
            </w:rPr>
          </w:pPr>
        </w:p>
      </w:tc>
      <w:tc>
        <w:tcPr>
          <w:tcW w:w="1114" w:type="dxa"/>
          <w:vAlign w:val="center"/>
        </w:tcPr>
        <w:p w14:paraId="7C8A9D96" w14:textId="77777777" w:rsidR="00FA3D94" w:rsidRPr="004C1C05" w:rsidRDefault="00FA3D94" w:rsidP="00FA3D94">
          <w:pPr>
            <w:pStyle w:val="Fuzeile"/>
            <w:ind w:right="-83"/>
            <w:rPr>
              <w:sz w:val="16"/>
              <w:szCs w:val="16"/>
            </w:rPr>
          </w:pPr>
        </w:p>
      </w:tc>
      <w:tc>
        <w:tcPr>
          <w:tcW w:w="1114" w:type="dxa"/>
          <w:shd w:val="clear" w:color="auto" w:fill="auto"/>
          <w:vAlign w:val="center"/>
        </w:tcPr>
        <w:p w14:paraId="6CCC8185" w14:textId="77777777" w:rsidR="00FA3D94" w:rsidRPr="004C1C05" w:rsidRDefault="00FA3D94" w:rsidP="00FA3D94">
          <w:pPr>
            <w:pStyle w:val="Fuzeile"/>
            <w:ind w:right="-83"/>
            <w:rPr>
              <w:sz w:val="16"/>
              <w:szCs w:val="16"/>
            </w:rPr>
          </w:pPr>
        </w:p>
      </w:tc>
      <w:tc>
        <w:tcPr>
          <w:tcW w:w="1114" w:type="dxa"/>
          <w:vAlign w:val="center"/>
        </w:tcPr>
        <w:p w14:paraId="7C91B93C" w14:textId="77777777" w:rsidR="00FA3D94" w:rsidRPr="004C1C05" w:rsidRDefault="00FA3D94" w:rsidP="00FA3D94">
          <w:pPr>
            <w:pStyle w:val="Fuzeile"/>
            <w:ind w:right="-83"/>
            <w:rPr>
              <w:sz w:val="16"/>
              <w:szCs w:val="16"/>
            </w:rPr>
          </w:pPr>
        </w:p>
      </w:tc>
    </w:tr>
    <w:tr w:rsidR="00FA3D94" w:rsidRPr="004C1C05" w14:paraId="7DBB12E6" w14:textId="77777777" w:rsidTr="00DC7D37">
      <w:tc>
        <w:tcPr>
          <w:tcW w:w="1814" w:type="dxa"/>
          <w:vAlign w:val="center"/>
        </w:tcPr>
        <w:p w14:paraId="1DAF7BED" w14:textId="77777777" w:rsidR="00FA3D94" w:rsidRPr="004C1C05" w:rsidRDefault="00FA3D94" w:rsidP="00FA3D94">
          <w:pPr>
            <w:pStyle w:val="Fuzeile"/>
            <w:ind w:right="-83"/>
            <w:rPr>
              <w:sz w:val="16"/>
              <w:szCs w:val="16"/>
            </w:rPr>
          </w:pPr>
          <w:r w:rsidRPr="004C1C05">
            <w:rPr>
              <w:sz w:val="16"/>
              <w:szCs w:val="16"/>
            </w:rPr>
            <w:t>Genehmigt:</w:t>
          </w:r>
        </w:p>
      </w:tc>
      <w:tc>
        <w:tcPr>
          <w:tcW w:w="1113" w:type="dxa"/>
          <w:vAlign w:val="center"/>
        </w:tcPr>
        <w:p w14:paraId="7031F58E" w14:textId="77777777" w:rsidR="00FA3D94" w:rsidRPr="004C1C05" w:rsidRDefault="00FA3D94" w:rsidP="00FA3D94">
          <w:pPr>
            <w:pStyle w:val="Fuzeile"/>
            <w:ind w:right="-83"/>
            <w:rPr>
              <w:sz w:val="16"/>
              <w:szCs w:val="16"/>
            </w:rPr>
          </w:pPr>
        </w:p>
      </w:tc>
      <w:tc>
        <w:tcPr>
          <w:tcW w:w="1184" w:type="dxa"/>
          <w:vAlign w:val="center"/>
        </w:tcPr>
        <w:p w14:paraId="47A64D35" w14:textId="77777777" w:rsidR="00FA3D94" w:rsidRPr="004C1C05" w:rsidRDefault="00FA3D94" w:rsidP="00FA3D94">
          <w:pPr>
            <w:pStyle w:val="Fuzeile"/>
            <w:ind w:right="-83"/>
            <w:rPr>
              <w:sz w:val="16"/>
              <w:szCs w:val="16"/>
            </w:rPr>
          </w:pPr>
        </w:p>
      </w:tc>
      <w:tc>
        <w:tcPr>
          <w:tcW w:w="1044" w:type="dxa"/>
          <w:vAlign w:val="center"/>
        </w:tcPr>
        <w:p w14:paraId="51ECD793" w14:textId="77777777" w:rsidR="00FA3D94" w:rsidRPr="004C1C05" w:rsidRDefault="00FA3D94" w:rsidP="00FA3D94">
          <w:pPr>
            <w:pStyle w:val="Fuzeile"/>
            <w:ind w:right="-83"/>
            <w:rPr>
              <w:sz w:val="16"/>
              <w:szCs w:val="16"/>
            </w:rPr>
          </w:pPr>
        </w:p>
      </w:tc>
      <w:tc>
        <w:tcPr>
          <w:tcW w:w="1114" w:type="dxa"/>
          <w:vAlign w:val="center"/>
        </w:tcPr>
        <w:p w14:paraId="0616FCC5" w14:textId="77777777" w:rsidR="00FA3D94" w:rsidRPr="004C1C05" w:rsidRDefault="00FA3D94" w:rsidP="00FA3D94">
          <w:pPr>
            <w:pStyle w:val="Fuzeile"/>
            <w:ind w:right="-83"/>
            <w:rPr>
              <w:sz w:val="16"/>
              <w:szCs w:val="16"/>
            </w:rPr>
          </w:pPr>
        </w:p>
      </w:tc>
      <w:tc>
        <w:tcPr>
          <w:tcW w:w="1114" w:type="dxa"/>
          <w:vAlign w:val="center"/>
        </w:tcPr>
        <w:p w14:paraId="3AEBC74A" w14:textId="77777777" w:rsidR="00FA3D94" w:rsidRPr="004C1C05" w:rsidRDefault="00FA3D94" w:rsidP="00FA3D94">
          <w:pPr>
            <w:pStyle w:val="Fuzeile"/>
            <w:ind w:right="-83"/>
            <w:rPr>
              <w:sz w:val="16"/>
              <w:szCs w:val="16"/>
            </w:rPr>
          </w:pPr>
        </w:p>
      </w:tc>
      <w:tc>
        <w:tcPr>
          <w:tcW w:w="1114" w:type="dxa"/>
          <w:shd w:val="clear" w:color="auto" w:fill="auto"/>
          <w:vAlign w:val="center"/>
        </w:tcPr>
        <w:p w14:paraId="024944CB" w14:textId="77777777" w:rsidR="00FA3D94" w:rsidRPr="004C1C05" w:rsidRDefault="00FA3D94" w:rsidP="00FA3D94">
          <w:pPr>
            <w:pStyle w:val="Fuzeile"/>
            <w:ind w:right="-83"/>
            <w:rPr>
              <w:sz w:val="16"/>
              <w:szCs w:val="16"/>
            </w:rPr>
          </w:pPr>
        </w:p>
      </w:tc>
      <w:tc>
        <w:tcPr>
          <w:tcW w:w="1114" w:type="dxa"/>
          <w:vAlign w:val="center"/>
        </w:tcPr>
        <w:p w14:paraId="4FE0CA3B" w14:textId="77777777" w:rsidR="00FA3D94" w:rsidRPr="004C1C05" w:rsidRDefault="00FA3D94" w:rsidP="00FA3D94">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653C4" w14:textId="77777777" w:rsidR="007D69D2" w:rsidRDefault="007D69D2">
      <w:r>
        <w:separator/>
      </w:r>
    </w:p>
  </w:footnote>
  <w:footnote w:type="continuationSeparator" w:id="0">
    <w:p w14:paraId="2A5DF842" w14:textId="77777777" w:rsidR="007D69D2" w:rsidRDefault="007D6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F0DC2" w:rsidRPr="00E21DC0" w14:paraId="48663E9A" w14:textId="77777777" w:rsidTr="001B5CEE">
      <w:trPr>
        <w:trHeight w:val="841"/>
      </w:trPr>
      <w:tc>
        <w:tcPr>
          <w:tcW w:w="2349" w:type="dxa"/>
          <w:vAlign w:val="center"/>
        </w:tcPr>
        <w:p w14:paraId="61611845" w14:textId="03DD2FC2" w:rsidR="004F0DC2" w:rsidRPr="00E21DC0" w:rsidRDefault="00DC7D37" w:rsidP="004F0DC2">
          <w:pPr>
            <w:pStyle w:val="KeinLeerraum"/>
            <w:jc w:val="center"/>
            <w:rPr>
              <w:b/>
              <w:sz w:val="18"/>
            </w:rPr>
          </w:pPr>
          <w:r>
            <w:rPr>
              <w:noProof/>
            </w:rPr>
            <w:drawing>
              <wp:inline distT="0" distB="0" distL="0" distR="0" wp14:anchorId="46D88922" wp14:editId="7C11C7F9">
                <wp:extent cx="476250" cy="4762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223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1B5CEE">
      <w:trPr>
        <w:trHeight w:val="832"/>
      </w:trPr>
      <w:tc>
        <w:tcPr>
          <w:tcW w:w="2349" w:type="dxa"/>
          <w:vAlign w:val="center"/>
        </w:tcPr>
        <w:p w14:paraId="157C7CEE" w14:textId="29B1903B" w:rsidR="004F0DC2" w:rsidRPr="00E21DC0" w:rsidRDefault="004F0DC2" w:rsidP="004F0DC2">
          <w:pPr>
            <w:jc w:val="center"/>
          </w:pPr>
          <w:r w:rsidRPr="00E21DC0">
            <w:rPr>
              <w:b/>
            </w:rPr>
            <w:t>UW_ET_</w:t>
          </w:r>
          <w:r w:rsidR="00F17B66">
            <w:rPr>
              <w:b/>
            </w:rPr>
            <w:t>47</w:t>
          </w:r>
        </w:p>
      </w:tc>
      <w:tc>
        <w:tcPr>
          <w:tcW w:w="5026" w:type="dxa"/>
          <w:vAlign w:val="center"/>
        </w:tcPr>
        <w:p w14:paraId="2025A0B8" w14:textId="77777777" w:rsidR="00145AB6" w:rsidRDefault="00145AB6" w:rsidP="004F0DC2">
          <w:pPr>
            <w:jc w:val="center"/>
            <w:rPr>
              <w:sz w:val="28"/>
              <w:szCs w:val="28"/>
            </w:rPr>
          </w:pPr>
          <w:r w:rsidRPr="00145AB6">
            <w:rPr>
              <w:sz w:val="28"/>
              <w:szCs w:val="28"/>
            </w:rPr>
            <w:t xml:space="preserve">Einsatz elektrischer Anlagen auf </w:t>
          </w:r>
        </w:p>
        <w:p w14:paraId="63D167E9" w14:textId="34B1B2D0" w:rsidR="004F0DC2" w:rsidRPr="00B2005A" w:rsidRDefault="00145AB6" w:rsidP="004F0DC2">
          <w:pPr>
            <w:jc w:val="center"/>
            <w:rPr>
              <w:sz w:val="28"/>
              <w:szCs w:val="28"/>
            </w:rPr>
          </w:pPr>
          <w:r w:rsidRPr="00145AB6">
            <w:rPr>
              <w:sz w:val="28"/>
              <w:szCs w:val="28"/>
            </w:rPr>
            <w:t>Baustellen</w:t>
          </w:r>
        </w:p>
      </w:tc>
      <w:tc>
        <w:tcPr>
          <w:tcW w:w="223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BD5"/>
    <w:multiLevelType w:val="hybridMultilevel"/>
    <w:tmpl w:val="978A14B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813AA1"/>
    <w:multiLevelType w:val="hybridMultilevel"/>
    <w:tmpl w:val="5754CC8E"/>
    <w:lvl w:ilvl="0" w:tplc="D320FFD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817D88"/>
    <w:multiLevelType w:val="hybridMultilevel"/>
    <w:tmpl w:val="90D4A1E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785EBF"/>
    <w:multiLevelType w:val="hybridMultilevel"/>
    <w:tmpl w:val="0924F742"/>
    <w:lvl w:ilvl="0" w:tplc="04070001">
      <w:start w:val="1"/>
      <w:numFmt w:val="bullet"/>
      <w:lvlText w:val=""/>
      <w:lvlJc w:val="left"/>
      <w:pPr>
        <w:ind w:left="720" w:hanging="360"/>
      </w:pPr>
      <w:rPr>
        <w:rFonts w:ascii="Symbol" w:hAnsi="Symbol" w:hint="default"/>
      </w:rPr>
    </w:lvl>
    <w:lvl w:ilvl="1" w:tplc="38DA882C">
      <w:numFmt w:val="bullet"/>
      <w:lvlText w:val="—"/>
      <w:lvlJc w:val="left"/>
      <w:pPr>
        <w:ind w:left="1440" w:hanging="360"/>
      </w:pPr>
      <w:rPr>
        <w:rFonts w:ascii="Cambria" w:eastAsia="Times New Roman" w:hAnsi="Cambria"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FE2EDD"/>
    <w:multiLevelType w:val="hybridMultilevel"/>
    <w:tmpl w:val="333E4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9731A9"/>
    <w:multiLevelType w:val="hybridMultilevel"/>
    <w:tmpl w:val="C1AC9B7E"/>
    <w:lvl w:ilvl="0" w:tplc="CD8ACCB6">
      <w:start w:val="1"/>
      <w:numFmt w:val="bullet"/>
      <w:lvlText w:val="•"/>
      <w:lvlJc w:val="left"/>
      <w:pPr>
        <w:tabs>
          <w:tab w:val="num" w:pos="720"/>
        </w:tabs>
        <w:ind w:left="720" w:hanging="360"/>
      </w:pPr>
      <w:rPr>
        <w:rFonts w:ascii="Arial" w:hAnsi="Arial" w:hint="default"/>
      </w:rPr>
    </w:lvl>
    <w:lvl w:ilvl="1" w:tplc="0596B566" w:tentative="1">
      <w:start w:val="1"/>
      <w:numFmt w:val="bullet"/>
      <w:lvlText w:val="•"/>
      <w:lvlJc w:val="left"/>
      <w:pPr>
        <w:tabs>
          <w:tab w:val="num" w:pos="1440"/>
        </w:tabs>
        <w:ind w:left="1440" w:hanging="360"/>
      </w:pPr>
      <w:rPr>
        <w:rFonts w:ascii="Arial" w:hAnsi="Arial" w:hint="default"/>
      </w:rPr>
    </w:lvl>
    <w:lvl w:ilvl="2" w:tplc="BBF8AF4A" w:tentative="1">
      <w:start w:val="1"/>
      <w:numFmt w:val="bullet"/>
      <w:lvlText w:val="•"/>
      <w:lvlJc w:val="left"/>
      <w:pPr>
        <w:tabs>
          <w:tab w:val="num" w:pos="2160"/>
        </w:tabs>
        <w:ind w:left="2160" w:hanging="360"/>
      </w:pPr>
      <w:rPr>
        <w:rFonts w:ascii="Arial" w:hAnsi="Arial" w:hint="default"/>
      </w:rPr>
    </w:lvl>
    <w:lvl w:ilvl="3" w:tplc="33C6AB0C" w:tentative="1">
      <w:start w:val="1"/>
      <w:numFmt w:val="bullet"/>
      <w:lvlText w:val="•"/>
      <w:lvlJc w:val="left"/>
      <w:pPr>
        <w:tabs>
          <w:tab w:val="num" w:pos="2880"/>
        </w:tabs>
        <w:ind w:left="2880" w:hanging="360"/>
      </w:pPr>
      <w:rPr>
        <w:rFonts w:ascii="Arial" w:hAnsi="Arial" w:hint="default"/>
      </w:rPr>
    </w:lvl>
    <w:lvl w:ilvl="4" w:tplc="60FAE508" w:tentative="1">
      <w:start w:val="1"/>
      <w:numFmt w:val="bullet"/>
      <w:lvlText w:val="•"/>
      <w:lvlJc w:val="left"/>
      <w:pPr>
        <w:tabs>
          <w:tab w:val="num" w:pos="3600"/>
        </w:tabs>
        <w:ind w:left="3600" w:hanging="360"/>
      </w:pPr>
      <w:rPr>
        <w:rFonts w:ascii="Arial" w:hAnsi="Arial" w:hint="default"/>
      </w:rPr>
    </w:lvl>
    <w:lvl w:ilvl="5" w:tplc="E9B2F4B2" w:tentative="1">
      <w:start w:val="1"/>
      <w:numFmt w:val="bullet"/>
      <w:lvlText w:val="•"/>
      <w:lvlJc w:val="left"/>
      <w:pPr>
        <w:tabs>
          <w:tab w:val="num" w:pos="4320"/>
        </w:tabs>
        <w:ind w:left="4320" w:hanging="360"/>
      </w:pPr>
      <w:rPr>
        <w:rFonts w:ascii="Arial" w:hAnsi="Arial" w:hint="default"/>
      </w:rPr>
    </w:lvl>
    <w:lvl w:ilvl="6" w:tplc="FAA2BE7C" w:tentative="1">
      <w:start w:val="1"/>
      <w:numFmt w:val="bullet"/>
      <w:lvlText w:val="•"/>
      <w:lvlJc w:val="left"/>
      <w:pPr>
        <w:tabs>
          <w:tab w:val="num" w:pos="5040"/>
        </w:tabs>
        <w:ind w:left="5040" w:hanging="360"/>
      </w:pPr>
      <w:rPr>
        <w:rFonts w:ascii="Arial" w:hAnsi="Arial" w:hint="default"/>
      </w:rPr>
    </w:lvl>
    <w:lvl w:ilvl="7" w:tplc="3A10F652" w:tentative="1">
      <w:start w:val="1"/>
      <w:numFmt w:val="bullet"/>
      <w:lvlText w:val="•"/>
      <w:lvlJc w:val="left"/>
      <w:pPr>
        <w:tabs>
          <w:tab w:val="num" w:pos="5760"/>
        </w:tabs>
        <w:ind w:left="5760" w:hanging="360"/>
      </w:pPr>
      <w:rPr>
        <w:rFonts w:ascii="Arial" w:hAnsi="Arial" w:hint="default"/>
      </w:rPr>
    </w:lvl>
    <w:lvl w:ilvl="8" w:tplc="31BC48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0E4F2E"/>
    <w:multiLevelType w:val="hybridMultilevel"/>
    <w:tmpl w:val="165AC218"/>
    <w:lvl w:ilvl="0" w:tplc="04070001">
      <w:start w:val="1"/>
      <w:numFmt w:val="bullet"/>
      <w:lvlText w:val=""/>
      <w:lvlJc w:val="left"/>
      <w:pPr>
        <w:ind w:left="1584" w:hanging="360"/>
      </w:pPr>
      <w:rPr>
        <w:rFonts w:ascii="Symbol" w:hAnsi="Symbol" w:hint="default"/>
      </w:rPr>
    </w:lvl>
    <w:lvl w:ilvl="1" w:tplc="04070003">
      <w:start w:val="1"/>
      <w:numFmt w:val="bullet"/>
      <w:lvlText w:val="o"/>
      <w:lvlJc w:val="left"/>
      <w:pPr>
        <w:ind w:left="2304" w:hanging="360"/>
      </w:pPr>
      <w:rPr>
        <w:rFonts w:ascii="Courier New" w:hAnsi="Courier New" w:cs="Courier New" w:hint="default"/>
      </w:rPr>
    </w:lvl>
    <w:lvl w:ilvl="2" w:tplc="04070005">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7" w15:restartNumberingAfterBreak="0">
    <w:nsid w:val="0FB12869"/>
    <w:multiLevelType w:val="hybridMultilevel"/>
    <w:tmpl w:val="0ED2D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473524"/>
    <w:multiLevelType w:val="hybridMultilevel"/>
    <w:tmpl w:val="AE10091A"/>
    <w:lvl w:ilvl="0" w:tplc="6780F7E8">
      <w:start w:val="1"/>
      <w:numFmt w:val="bullet"/>
      <w:lvlText w:val=""/>
      <w:lvlJc w:val="left"/>
      <w:pPr>
        <w:tabs>
          <w:tab w:val="num" w:pos="720"/>
        </w:tabs>
        <w:ind w:left="720" w:hanging="360"/>
      </w:pPr>
      <w:rPr>
        <w:rFonts w:ascii="Wingdings" w:hAnsi="Wingdings" w:hint="default"/>
      </w:rPr>
    </w:lvl>
    <w:lvl w:ilvl="1" w:tplc="3770223E" w:tentative="1">
      <w:start w:val="1"/>
      <w:numFmt w:val="bullet"/>
      <w:lvlText w:val=""/>
      <w:lvlJc w:val="left"/>
      <w:pPr>
        <w:tabs>
          <w:tab w:val="num" w:pos="1440"/>
        </w:tabs>
        <w:ind w:left="1440" w:hanging="360"/>
      </w:pPr>
      <w:rPr>
        <w:rFonts w:ascii="Wingdings" w:hAnsi="Wingdings" w:hint="default"/>
      </w:rPr>
    </w:lvl>
    <w:lvl w:ilvl="2" w:tplc="2242B144" w:tentative="1">
      <w:start w:val="1"/>
      <w:numFmt w:val="bullet"/>
      <w:lvlText w:val=""/>
      <w:lvlJc w:val="left"/>
      <w:pPr>
        <w:tabs>
          <w:tab w:val="num" w:pos="2160"/>
        </w:tabs>
        <w:ind w:left="2160" w:hanging="360"/>
      </w:pPr>
      <w:rPr>
        <w:rFonts w:ascii="Wingdings" w:hAnsi="Wingdings" w:hint="default"/>
      </w:rPr>
    </w:lvl>
    <w:lvl w:ilvl="3" w:tplc="10A84884" w:tentative="1">
      <w:start w:val="1"/>
      <w:numFmt w:val="bullet"/>
      <w:lvlText w:val=""/>
      <w:lvlJc w:val="left"/>
      <w:pPr>
        <w:tabs>
          <w:tab w:val="num" w:pos="2880"/>
        </w:tabs>
        <w:ind w:left="2880" w:hanging="360"/>
      </w:pPr>
      <w:rPr>
        <w:rFonts w:ascii="Wingdings" w:hAnsi="Wingdings" w:hint="default"/>
      </w:rPr>
    </w:lvl>
    <w:lvl w:ilvl="4" w:tplc="76CAB92E" w:tentative="1">
      <w:start w:val="1"/>
      <w:numFmt w:val="bullet"/>
      <w:lvlText w:val=""/>
      <w:lvlJc w:val="left"/>
      <w:pPr>
        <w:tabs>
          <w:tab w:val="num" w:pos="3600"/>
        </w:tabs>
        <w:ind w:left="3600" w:hanging="360"/>
      </w:pPr>
      <w:rPr>
        <w:rFonts w:ascii="Wingdings" w:hAnsi="Wingdings" w:hint="default"/>
      </w:rPr>
    </w:lvl>
    <w:lvl w:ilvl="5" w:tplc="A7FE4A8E" w:tentative="1">
      <w:start w:val="1"/>
      <w:numFmt w:val="bullet"/>
      <w:lvlText w:val=""/>
      <w:lvlJc w:val="left"/>
      <w:pPr>
        <w:tabs>
          <w:tab w:val="num" w:pos="4320"/>
        </w:tabs>
        <w:ind w:left="4320" w:hanging="360"/>
      </w:pPr>
      <w:rPr>
        <w:rFonts w:ascii="Wingdings" w:hAnsi="Wingdings" w:hint="default"/>
      </w:rPr>
    </w:lvl>
    <w:lvl w:ilvl="6" w:tplc="B9A219BE" w:tentative="1">
      <w:start w:val="1"/>
      <w:numFmt w:val="bullet"/>
      <w:lvlText w:val=""/>
      <w:lvlJc w:val="left"/>
      <w:pPr>
        <w:tabs>
          <w:tab w:val="num" w:pos="5040"/>
        </w:tabs>
        <w:ind w:left="5040" w:hanging="360"/>
      </w:pPr>
      <w:rPr>
        <w:rFonts w:ascii="Wingdings" w:hAnsi="Wingdings" w:hint="default"/>
      </w:rPr>
    </w:lvl>
    <w:lvl w:ilvl="7" w:tplc="EBEEBBCE" w:tentative="1">
      <w:start w:val="1"/>
      <w:numFmt w:val="bullet"/>
      <w:lvlText w:val=""/>
      <w:lvlJc w:val="left"/>
      <w:pPr>
        <w:tabs>
          <w:tab w:val="num" w:pos="5760"/>
        </w:tabs>
        <w:ind w:left="5760" w:hanging="360"/>
      </w:pPr>
      <w:rPr>
        <w:rFonts w:ascii="Wingdings" w:hAnsi="Wingdings" w:hint="default"/>
      </w:rPr>
    </w:lvl>
    <w:lvl w:ilvl="8" w:tplc="6396CA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9549ED"/>
    <w:multiLevelType w:val="hybridMultilevel"/>
    <w:tmpl w:val="B17A37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130C5663"/>
    <w:multiLevelType w:val="hybridMultilevel"/>
    <w:tmpl w:val="95C2A3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ED69DB"/>
    <w:multiLevelType w:val="hybridMultilevel"/>
    <w:tmpl w:val="9D7C30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68B7A0A"/>
    <w:multiLevelType w:val="hybridMultilevel"/>
    <w:tmpl w:val="5F04B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301E05"/>
    <w:multiLevelType w:val="hybridMultilevel"/>
    <w:tmpl w:val="9B7C60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15A84B8E">
      <w:numFmt w:val="bullet"/>
      <w:lvlText w:val="•"/>
      <w:lvlJc w:val="left"/>
      <w:pPr>
        <w:ind w:left="2160" w:hanging="360"/>
      </w:pPr>
      <w:rPr>
        <w:rFonts w:ascii="TradeGothicLTStd-Light" w:eastAsia="Times New Roman" w:hAnsi="TradeGothicLTStd-Light" w:cs="TradeGothicLTStd-Light"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BA06F71"/>
    <w:multiLevelType w:val="hybridMultilevel"/>
    <w:tmpl w:val="0BEEE6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Marlett" w:hAnsi="Marlett"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Marlett" w:hAnsi="Marlett"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Marlett" w:hAnsi="Marlett" w:hint="default"/>
      </w:rPr>
    </w:lvl>
  </w:abstractNum>
  <w:abstractNum w:abstractNumId="15" w15:restartNumberingAfterBreak="0">
    <w:nsid w:val="1F9974AF"/>
    <w:multiLevelType w:val="hybridMultilevel"/>
    <w:tmpl w:val="467C5C7C"/>
    <w:lvl w:ilvl="0" w:tplc="1452EB7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6" w15:restartNumberingAfterBreak="0">
    <w:nsid w:val="20ED6070"/>
    <w:multiLevelType w:val="hybridMultilevel"/>
    <w:tmpl w:val="F6303D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2CB7663"/>
    <w:multiLevelType w:val="hybridMultilevel"/>
    <w:tmpl w:val="0F325878"/>
    <w:lvl w:ilvl="0" w:tplc="8B26CC46">
      <w:numFmt w:val="bullet"/>
      <w:lvlText w:val="-"/>
      <w:lvlJc w:val="left"/>
      <w:pPr>
        <w:ind w:left="720" w:hanging="360"/>
      </w:pPr>
      <w:rPr>
        <w:rFonts w:ascii="Arial" w:eastAsia="ヒラギノ角ゴ Pro W3"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B1449C2"/>
    <w:multiLevelType w:val="hybridMultilevel"/>
    <w:tmpl w:val="C1C2A5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F34262E"/>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3601D73"/>
    <w:multiLevelType w:val="hybridMultilevel"/>
    <w:tmpl w:val="1A0EF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74B695A"/>
    <w:multiLevelType w:val="hybridMultilevel"/>
    <w:tmpl w:val="D7DE1D8E"/>
    <w:lvl w:ilvl="0" w:tplc="04070001">
      <w:start w:val="1"/>
      <w:numFmt w:val="bullet"/>
      <w:lvlText w:val=""/>
      <w:lvlJc w:val="left"/>
      <w:pPr>
        <w:ind w:left="1584" w:hanging="360"/>
      </w:pPr>
      <w:rPr>
        <w:rFonts w:ascii="Symbol" w:hAnsi="Symbol" w:hint="default"/>
      </w:rPr>
    </w:lvl>
    <w:lvl w:ilvl="1" w:tplc="04070003">
      <w:start w:val="1"/>
      <w:numFmt w:val="bullet"/>
      <w:lvlText w:val="o"/>
      <w:lvlJc w:val="left"/>
      <w:pPr>
        <w:ind w:left="2304" w:hanging="360"/>
      </w:pPr>
      <w:rPr>
        <w:rFonts w:ascii="Courier New" w:hAnsi="Courier New" w:cs="Courier New" w:hint="default"/>
      </w:rPr>
    </w:lvl>
    <w:lvl w:ilvl="2" w:tplc="04070005" w:tentative="1">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22" w15:restartNumberingAfterBreak="0">
    <w:nsid w:val="3CCF1D01"/>
    <w:multiLevelType w:val="hybridMultilevel"/>
    <w:tmpl w:val="D144BBCE"/>
    <w:lvl w:ilvl="0" w:tplc="1452EB72">
      <w:numFmt w:val="bullet"/>
      <w:lvlText w:val="-"/>
      <w:lvlJc w:val="left"/>
      <w:pPr>
        <w:ind w:left="990" w:hanging="360"/>
      </w:pPr>
      <w:rPr>
        <w:rFonts w:ascii="Arial" w:eastAsia="Times New Roman" w:hAnsi="Arial" w:cs="Aria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23" w15:restartNumberingAfterBreak="0">
    <w:nsid w:val="3DEA02B8"/>
    <w:multiLevelType w:val="hybridMultilevel"/>
    <w:tmpl w:val="012A07C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E0E6238"/>
    <w:multiLevelType w:val="hybridMultilevel"/>
    <w:tmpl w:val="FA924D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3EF7BB3"/>
    <w:multiLevelType w:val="hybridMultilevel"/>
    <w:tmpl w:val="94A2A96E"/>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45190AFB"/>
    <w:multiLevelType w:val="hybridMultilevel"/>
    <w:tmpl w:val="F8CC3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6EF0527"/>
    <w:multiLevelType w:val="hybridMultilevel"/>
    <w:tmpl w:val="0FD8141C"/>
    <w:lvl w:ilvl="0" w:tplc="D6D2DF10">
      <w:start w:val="9"/>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A5D1611"/>
    <w:multiLevelType w:val="hybridMultilevel"/>
    <w:tmpl w:val="954611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BEB318C"/>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EC3F6A"/>
    <w:multiLevelType w:val="multilevel"/>
    <w:tmpl w:val="4A6431CA"/>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773C1D"/>
    <w:multiLevelType w:val="hybridMultilevel"/>
    <w:tmpl w:val="B77EDB42"/>
    <w:lvl w:ilvl="0" w:tplc="285E1982">
      <w:start w:val="1"/>
      <w:numFmt w:val="bullet"/>
      <w:lvlText w:val="•"/>
      <w:lvlJc w:val="left"/>
      <w:pPr>
        <w:tabs>
          <w:tab w:val="num" w:pos="720"/>
        </w:tabs>
        <w:ind w:left="720" w:hanging="360"/>
      </w:pPr>
      <w:rPr>
        <w:rFonts w:ascii="Arial" w:hAnsi="Arial" w:hint="default"/>
      </w:rPr>
    </w:lvl>
    <w:lvl w:ilvl="1" w:tplc="EFA66E7E" w:tentative="1">
      <w:start w:val="1"/>
      <w:numFmt w:val="bullet"/>
      <w:lvlText w:val="•"/>
      <w:lvlJc w:val="left"/>
      <w:pPr>
        <w:tabs>
          <w:tab w:val="num" w:pos="1440"/>
        </w:tabs>
        <w:ind w:left="1440" w:hanging="360"/>
      </w:pPr>
      <w:rPr>
        <w:rFonts w:ascii="Arial" w:hAnsi="Arial" w:hint="default"/>
      </w:rPr>
    </w:lvl>
    <w:lvl w:ilvl="2" w:tplc="30C41856" w:tentative="1">
      <w:start w:val="1"/>
      <w:numFmt w:val="bullet"/>
      <w:lvlText w:val="•"/>
      <w:lvlJc w:val="left"/>
      <w:pPr>
        <w:tabs>
          <w:tab w:val="num" w:pos="2160"/>
        </w:tabs>
        <w:ind w:left="2160" w:hanging="360"/>
      </w:pPr>
      <w:rPr>
        <w:rFonts w:ascii="Arial" w:hAnsi="Arial" w:hint="default"/>
      </w:rPr>
    </w:lvl>
    <w:lvl w:ilvl="3" w:tplc="DC0C7298" w:tentative="1">
      <w:start w:val="1"/>
      <w:numFmt w:val="bullet"/>
      <w:lvlText w:val="•"/>
      <w:lvlJc w:val="left"/>
      <w:pPr>
        <w:tabs>
          <w:tab w:val="num" w:pos="2880"/>
        </w:tabs>
        <w:ind w:left="2880" w:hanging="360"/>
      </w:pPr>
      <w:rPr>
        <w:rFonts w:ascii="Arial" w:hAnsi="Arial" w:hint="default"/>
      </w:rPr>
    </w:lvl>
    <w:lvl w:ilvl="4" w:tplc="B616231A" w:tentative="1">
      <w:start w:val="1"/>
      <w:numFmt w:val="bullet"/>
      <w:lvlText w:val="•"/>
      <w:lvlJc w:val="left"/>
      <w:pPr>
        <w:tabs>
          <w:tab w:val="num" w:pos="3600"/>
        </w:tabs>
        <w:ind w:left="3600" w:hanging="360"/>
      </w:pPr>
      <w:rPr>
        <w:rFonts w:ascii="Arial" w:hAnsi="Arial" w:hint="default"/>
      </w:rPr>
    </w:lvl>
    <w:lvl w:ilvl="5" w:tplc="06CAC41C" w:tentative="1">
      <w:start w:val="1"/>
      <w:numFmt w:val="bullet"/>
      <w:lvlText w:val="•"/>
      <w:lvlJc w:val="left"/>
      <w:pPr>
        <w:tabs>
          <w:tab w:val="num" w:pos="4320"/>
        </w:tabs>
        <w:ind w:left="4320" w:hanging="360"/>
      </w:pPr>
      <w:rPr>
        <w:rFonts w:ascii="Arial" w:hAnsi="Arial" w:hint="default"/>
      </w:rPr>
    </w:lvl>
    <w:lvl w:ilvl="6" w:tplc="11E4BFC8" w:tentative="1">
      <w:start w:val="1"/>
      <w:numFmt w:val="bullet"/>
      <w:lvlText w:val="•"/>
      <w:lvlJc w:val="left"/>
      <w:pPr>
        <w:tabs>
          <w:tab w:val="num" w:pos="5040"/>
        </w:tabs>
        <w:ind w:left="5040" w:hanging="360"/>
      </w:pPr>
      <w:rPr>
        <w:rFonts w:ascii="Arial" w:hAnsi="Arial" w:hint="default"/>
      </w:rPr>
    </w:lvl>
    <w:lvl w:ilvl="7" w:tplc="0EF2D0E0" w:tentative="1">
      <w:start w:val="1"/>
      <w:numFmt w:val="bullet"/>
      <w:lvlText w:val="•"/>
      <w:lvlJc w:val="left"/>
      <w:pPr>
        <w:tabs>
          <w:tab w:val="num" w:pos="5760"/>
        </w:tabs>
        <w:ind w:left="5760" w:hanging="360"/>
      </w:pPr>
      <w:rPr>
        <w:rFonts w:ascii="Arial" w:hAnsi="Arial" w:hint="default"/>
      </w:rPr>
    </w:lvl>
    <w:lvl w:ilvl="8" w:tplc="CEC0259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7B74086"/>
    <w:multiLevelType w:val="hybridMultilevel"/>
    <w:tmpl w:val="3E36FE78"/>
    <w:lvl w:ilvl="0" w:tplc="0E1A37EA">
      <w:start w:val="1"/>
      <w:numFmt w:val="bullet"/>
      <w:lvlText w:val="•"/>
      <w:lvlJc w:val="left"/>
      <w:pPr>
        <w:tabs>
          <w:tab w:val="num" w:pos="720"/>
        </w:tabs>
        <w:ind w:left="720" w:hanging="360"/>
      </w:pPr>
      <w:rPr>
        <w:rFonts w:ascii="Arial" w:hAnsi="Arial" w:hint="default"/>
      </w:rPr>
    </w:lvl>
    <w:lvl w:ilvl="1" w:tplc="7A5ED0F6" w:tentative="1">
      <w:start w:val="1"/>
      <w:numFmt w:val="bullet"/>
      <w:lvlText w:val="•"/>
      <w:lvlJc w:val="left"/>
      <w:pPr>
        <w:tabs>
          <w:tab w:val="num" w:pos="1440"/>
        </w:tabs>
        <w:ind w:left="1440" w:hanging="360"/>
      </w:pPr>
      <w:rPr>
        <w:rFonts w:ascii="Arial" w:hAnsi="Arial" w:hint="default"/>
      </w:rPr>
    </w:lvl>
    <w:lvl w:ilvl="2" w:tplc="FFE244FE" w:tentative="1">
      <w:start w:val="1"/>
      <w:numFmt w:val="bullet"/>
      <w:lvlText w:val="•"/>
      <w:lvlJc w:val="left"/>
      <w:pPr>
        <w:tabs>
          <w:tab w:val="num" w:pos="2160"/>
        </w:tabs>
        <w:ind w:left="2160" w:hanging="360"/>
      </w:pPr>
      <w:rPr>
        <w:rFonts w:ascii="Arial" w:hAnsi="Arial" w:hint="default"/>
      </w:rPr>
    </w:lvl>
    <w:lvl w:ilvl="3" w:tplc="47107DDA" w:tentative="1">
      <w:start w:val="1"/>
      <w:numFmt w:val="bullet"/>
      <w:lvlText w:val="•"/>
      <w:lvlJc w:val="left"/>
      <w:pPr>
        <w:tabs>
          <w:tab w:val="num" w:pos="2880"/>
        </w:tabs>
        <w:ind w:left="2880" w:hanging="360"/>
      </w:pPr>
      <w:rPr>
        <w:rFonts w:ascii="Arial" w:hAnsi="Arial" w:hint="default"/>
      </w:rPr>
    </w:lvl>
    <w:lvl w:ilvl="4" w:tplc="820CAC92" w:tentative="1">
      <w:start w:val="1"/>
      <w:numFmt w:val="bullet"/>
      <w:lvlText w:val="•"/>
      <w:lvlJc w:val="left"/>
      <w:pPr>
        <w:tabs>
          <w:tab w:val="num" w:pos="3600"/>
        </w:tabs>
        <w:ind w:left="3600" w:hanging="360"/>
      </w:pPr>
      <w:rPr>
        <w:rFonts w:ascii="Arial" w:hAnsi="Arial" w:hint="default"/>
      </w:rPr>
    </w:lvl>
    <w:lvl w:ilvl="5" w:tplc="EA7632F8" w:tentative="1">
      <w:start w:val="1"/>
      <w:numFmt w:val="bullet"/>
      <w:lvlText w:val="•"/>
      <w:lvlJc w:val="left"/>
      <w:pPr>
        <w:tabs>
          <w:tab w:val="num" w:pos="4320"/>
        </w:tabs>
        <w:ind w:left="4320" w:hanging="360"/>
      </w:pPr>
      <w:rPr>
        <w:rFonts w:ascii="Arial" w:hAnsi="Arial" w:hint="default"/>
      </w:rPr>
    </w:lvl>
    <w:lvl w:ilvl="6" w:tplc="D3563BE6" w:tentative="1">
      <w:start w:val="1"/>
      <w:numFmt w:val="bullet"/>
      <w:lvlText w:val="•"/>
      <w:lvlJc w:val="left"/>
      <w:pPr>
        <w:tabs>
          <w:tab w:val="num" w:pos="5040"/>
        </w:tabs>
        <w:ind w:left="5040" w:hanging="360"/>
      </w:pPr>
      <w:rPr>
        <w:rFonts w:ascii="Arial" w:hAnsi="Arial" w:hint="default"/>
      </w:rPr>
    </w:lvl>
    <w:lvl w:ilvl="7" w:tplc="6E60CB16" w:tentative="1">
      <w:start w:val="1"/>
      <w:numFmt w:val="bullet"/>
      <w:lvlText w:val="•"/>
      <w:lvlJc w:val="left"/>
      <w:pPr>
        <w:tabs>
          <w:tab w:val="num" w:pos="5760"/>
        </w:tabs>
        <w:ind w:left="5760" w:hanging="360"/>
      </w:pPr>
      <w:rPr>
        <w:rFonts w:ascii="Arial" w:hAnsi="Arial" w:hint="default"/>
      </w:rPr>
    </w:lvl>
    <w:lvl w:ilvl="8" w:tplc="9572CEE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BD13857"/>
    <w:multiLevelType w:val="multilevel"/>
    <w:tmpl w:val="0407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4" w15:restartNumberingAfterBreak="0">
    <w:nsid w:val="5C0D1F28"/>
    <w:multiLevelType w:val="hybridMultilevel"/>
    <w:tmpl w:val="D9C0126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EC02334"/>
    <w:multiLevelType w:val="hybridMultilevel"/>
    <w:tmpl w:val="4050989C"/>
    <w:lvl w:ilvl="0" w:tplc="C4C68B6C">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1A54B4E"/>
    <w:multiLevelType w:val="multilevel"/>
    <w:tmpl w:val="04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7" w15:restartNumberingAfterBreak="0">
    <w:nsid w:val="64DF162A"/>
    <w:multiLevelType w:val="hybridMultilevel"/>
    <w:tmpl w:val="0D586DE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Marlett" w:hAnsi="Marlett"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Marlett" w:hAnsi="Marlett"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Marlett" w:hAnsi="Marlett" w:hint="default"/>
      </w:rPr>
    </w:lvl>
  </w:abstractNum>
  <w:abstractNum w:abstractNumId="38" w15:restartNumberingAfterBreak="0">
    <w:nsid w:val="67690339"/>
    <w:multiLevelType w:val="hybridMultilevel"/>
    <w:tmpl w:val="5D2E4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FCE0C2E"/>
    <w:multiLevelType w:val="hybridMultilevel"/>
    <w:tmpl w:val="F76EE008"/>
    <w:lvl w:ilvl="0" w:tplc="0CE4E08A">
      <w:start w:val="1"/>
      <w:numFmt w:val="bullet"/>
      <w:lvlText w:val=""/>
      <w:lvlJc w:val="left"/>
      <w:pPr>
        <w:tabs>
          <w:tab w:val="num" w:pos="720"/>
        </w:tabs>
        <w:ind w:left="720" w:hanging="360"/>
      </w:pPr>
      <w:rPr>
        <w:rFonts w:ascii="Wingdings" w:hAnsi="Wingdings" w:hint="default"/>
      </w:rPr>
    </w:lvl>
    <w:lvl w:ilvl="1" w:tplc="C1F2F2EE" w:tentative="1">
      <w:start w:val="1"/>
      <w:numFmt w:val="bullet"/>
      <w:lvlText w:val=""/>
      <w:lvlJc w:val="left"/>
      <w:pPr>
        <w:tabs>
          <w:tab w:val="num" w:pos="1440"/>
        </w:tabs>
        <w:ind w:left="1440" w:hanging="360"/>
      </w:pPr>
      <w:rPr>
        <w:rFonts w:ascii="Wingdings" w:hAnsi="Wingdings" w:hint="default"/>
      </w:rPr>
    </w:lvl>
    <w:lvl w:ilvl="2" w:tplc="4B74F446" w:tentative="1">
      <w:start w:val="1"/>
      <w:numFmt w:val="bullet"/>
      <w:lvlText w:val=""/>
      <w:lvlJc w:val="left"/>
      <w:pPr>
        <w:tabs>
          <w:tab w:val="num" w:pos="2160"/>
        </w:tabs>
        <w:ind w:left="2160" w:hanging="360"/>
      </w:pPr>
      <w:rPr>
        <w:rFonts w:ascii="Wingdings" w:hAnsi="Wingdings" w:hint="default"/>
      </w:rPr>
    </w:lvl>
    <w:lvl w:ilvl="3" w:tplc="AD08ACB4" w:tentative="1">
      <w:start w:val="1"/>
      <w:numFmt w:val="bullet"/>
      <w:lvlText w:val=""/>
      <w:lvlJc w:val="left"/>
      <w:pPr>
        <w:tabs>
          <w:tab w:val="num" w:pos="2880"/>
        </w:tabs>
        <w:ind w:left="2880" w:hanging="360"/>
      </w:pPr>
      <w:rPr>
        <w:rFonts w:ascii="Wingdings" w:hAnsi="Wingdings" w:hint="default"/>
      </w:rPr>
    </w:lvl>
    <w:lvl w:ilvl="4" w:tplc="FBB05616" w:tentative="1">
      <w:start w:val="1"/>
      <w:numFmt w:val="bullet"/>
      <w:lvlText w:val=""/>
      <w:lvlJc w:val="left"/>
      <w:pPr>
        <w:tabs>
          <w:tab w:val="num" w:pos="3600"/>
        </w:tabs>
        <w:ind w:left="3600" w:hanging="360"/>
      </w:pPr>
      <w:rPr>
        <w:rFonts w:ascii="Wingdings" w:hAnsi="Wingdings" w:hint="default"/>
      </w:rPr>
    </w:lvl>
    <w:lvl w:ilvl="5" w:tplc="F0A6B502" w:tentative="1">
      <w:start w:val="1"/>
      <w:numFmt w:val="bullet"/>
      <w:lvlText w:val=""/>
      <w:lvlJc w:val="left"/>
      <w:pPr>
        <w:tabs>
          <w:tab w:val="num" w:pos="4320"/>
        </w:tabs>
        <w:ind w:left="4320" w:hanging="360"/>
      </w:pPr>
      <w:rPr>
        <w:rFonts w:ascii="Wingdings" w:hAnsi="Wingdings" w:hint="default"/>
      </w:rPr>
    </w:lvl>
    <w:lvl w:ilvl="6" w:tplc="A89E4F98" w:tentative="1">
      <w:start w:val="1"/>
      <w:numFmt w:val="bullet"/>
      <w:lvlText w:val=""/>
      <w:lvlJc w:val="left"/>
      <w:pPr>
        <w:tabs>
          <w:tab w:val="num" w:pos="5040"/>
        </w:tabs>
        <w:ind w:left="5040" w:hanging="360"/>
      </w:pPr>
      <w:rPr>
        <w:rFonts w:ascii="Wingdings" w:hAnsi="Wingdings" w:hint="default"/>
      </w:rPr>
    </w:lvl>
    <w:lvl w:ilvl="7" w:tplc="13B68D68" w:tentative="1">
      <w:start w:val="1"/>
      <w:numFmt w:val="bullet"/>
      <w:lvlText w:val=""/>
      <w:lvlJc w:val="left"/>
      <w:pPr>
        <w:tabs>
          <w:tab w:val="num" w:pos="5760"/>
        </w:tabs>
        <w:ind w:left="5760" w:hanging="360"/>
      </w:pPr>
      <w:rPr>
        <w:rFonts w:ascii="Wingdings" w:hAnsi="Wingdings" w:hint="default"/>
      </w:rPr>
    </w:lvl>
    <w:lvl w:ilvl="8" w:tplc="68B6AD1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0C05FB"/>
    <w:multiLevelType w:val="hybridMultilevel"/>
    <w:tmpl w:val="4FD63B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34A3A8E"/>
    <w:multiLevelType w:val="multilevel"/>
    <w:tmpl w:val="3A9E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B52BB3"/>
    <w:multiLevelType w:val="hybridMultilevel"/>
    <w:tmpl w:val="4692B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4DD0C39"/>
    <w:multiLevelType w:val="hybridMultilevel"/>
    <w:tmpl w:val="1988F8EA"/>
    <w:lvl w:ilvl="0" w:tplc="1452EB7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4" w15:restartNumberingAfterBreak="0">
    <w:nsid w:val="75896158"/>
    <w:multiLevelType w:val="hybridMultilevel"/>
    <w:tmpl w:val="6FBE56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7263DB0"/>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B4312D6"/>
    <w:multiLevelType w:val="hybridMultilevel"/>
    <w:tmpl w:val="56EC3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F93052A"/>
    <w:multiLevelType w:val="hybridMultilevel"/>
    <w:tmpl w:val="8CDC52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25"/>
  </w:num>
  <w:num w:numId="3">
    <w:abstractNumId w:val="32"/>
  </w:num>
  <w:num w:numId="4">
    <w:abstractNumId w:val="14"/>
  </w:num>
  <w:num w:numId="5">
    <w:abstractNumId w:val="37"/>
  </w:num>
  <w:num w:numId="6">
    <w:abstractNumId w:val="39"/>
  </w:num>
  <w:num w:numId="7">
    <w:abstractNumId w:val="5"/>
  </w:num>
  <w:num w:numId="8">
    <w:abstractNumId w:val="31"/>
  </w:num>
  <w:num w:numId="9">
    <w:abstractNumId w:val="8"/>
  </w:num>
  <w:num w:numId="10">
    <w:abstractNumId w:val="42"/>
  </w:num>
  <w:num w:numId="11">
    <w:abstractNumId w:val="30"/>
  </w:num>
  <w:num w:numId="12">
    <w:abstractNumId w:val="47"/>
  </w:num>
  <w:num w:numId="13">
    <w:abstractNumId w:val="3"/>
  </w:num>
  <w:num w:numId="14">
    <w:abstractNumId w:val="35"/>
  </w:num>
  <w:num w:numId="15">
    <w:abstractNumId w:val="18"/>
  </w:num>
  <w:num w:numId="16">
    <w:abstractNumId w:val="12"/>
  </w:num>
  <w:num w:numId="17">
    <w:abstractNumId w:val="13"/>
  </w:num>
  <w:num w:numId="18">
    <w:abstractNumId w:val="7"/>
  </w:num>
  <w:num w:numId="19">
    <w:abstractNumId w:val="11"/>
  </w:num>
  <w:num w:numId="20">
    <w:abstractNumId w:val="43"/>
  </w:num>
  <w:num w:numId="21">
    <w:abstractNumId w:val="15"/>
  </w:num>
  <w:num w:numId="22">
    <w:abstractNumId w:val="16"/>
  </w:num>
  <w:num w:numId="23">
    <w:abstractNumId w:val="41"/>
  </w:num>
  <w:num w:numId="24">
    <w:abstractNumId w:val="17"/>
  </w:num>
  <w:num w:numId="25">
    <w:abstractNumId w:val="40"/>
  </w:num>
  <w:num w:numId="26">
    <w:abstractNumId w:val="22"/>
  </w:num>
  <w:num w:numId="27">
    <w:abstractNumId w:val="27"/>
  </w:num>
  <w:num w:numId="28">
    <w:abstractNumId w:val="1"/>
  </w:num>
  <w:num w:numId="29">
    <w:abstractNumId w:val="4"/>
  </w:num>
  <w:num w:numId="30">
    <w:abstractNumId w:val="45"/>
  </w:num>
  <w:num w:numId="31">
    <w:abstractNumId w:val="21"/>
  </w:num>
  <w:num w:numId="32">
    <w:abstractNumId w:val="33"/>
  </w:num>
  <w:num w:numId="33">
    <w:abstractNumId w:val="28"/>
  </w:num>
  <w:num w:numId="34">
    <w:abstractNumId w:val="9"/>
  </w:num>
  <w:num w:numId="35">
    <w:abstractNumId w:val="36"/>
  </w:num>
  <w:num w:numId="36">
    <w:abstractNumId w:val="6"/>
  </w:num>
  <w:num w:numId="37">
    <w:abstractNumId w:val="29"/>
  </w:num>
  <w:num w:numId="38">
    <w:abstractNumId w:val="38"/>
  </w:num>
  <w:num w:numId="39">
    <w:abstractNumId w:val="26"/>
  </w:num>
  <w:num w:numId="40">
    <w:abstractNumId w:val="20"/>
  </w:num>
  <w:num w:numId="41">
    <w:abstractNumId w:val="46"/>
  </w:num>
  <w:num w:numId="42">
    <w:abstractNumId w:val="44"/>
  </w:num>
  <w:num w:numId="43">
    <w:abstractNumId w:val="2"/>
  </w:num>
  <w:num w:numId="44">
    <w:abstractNumId w:val="23"/>
  </w:num>
  <w:num w:numId="45">
    <w:abstractNumId w:val="0"/>
  </w:num>
  <w:num w:numId="46">
    <w:abstractNumId w:val="24"/>
  </w:num>
  <w:num w:numId="47">
    <w:abstractNumId w:val="19"/>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D14"/>
    <w:rsid w:val="00007E03"/>
    <w:rsid w:val="00013D7A"/>
    <w:rsid w:val="00014CCE"/>
    <w:rsid w:val="00015930"/>
    <w:rsid w:val="0002703C"/>
    <w:rsid w:val="00027F84"/>
    <w:rsid w:val="00032FDB"/>
    <w:rsid w:val="0003362A"/>
    <w:rsid w:val="00036B74"/>
    <w:rsid w:val="00040E3F"/>
    <w:rsid w:val="00041553"/>
    <w:rsid w:val="00042C6C"/>
    <w:rsid w:val="00043813"/>
    <w:rsid w:val="000440F0"/>
    <w:rsid w:val="00045D73"/>
    <w:rsid w:val="00047E60"/>
    <w:rsid w:val="00054DE8"/>
    <w:rsid w:val="00060250"/>
    <w:rsid w:val="000630CC"/>
    <w:rsid w:val="0006696B"/>
    <w:rsid w:val="0007225A"/>
    <w:rsid w:val="00073D58"/>
    <w:rsid w:val="0007611B"/>
    <w:rsid w:val="00081AF1"/>
    <w:rsid w:val="000839C9"/>
    <w:rsid w:val="000857C9"/>
    <w:rsid w:val="000915AB"/>
    <w:rsid w:val="000931DA"/>
    <w:rsid w:val="00093697"/>
    <w:rsid w:val="00097200"/>
    <w:rsid w:val="000A2BDE"/>
    <w:rsid w:val="000A4040"/>
    <w:rsid w:val="000A6088"/>
    <w:rsid w:val="000B0485"/>
    <w:rsid w:val="000B2871"/>
    <w:rsid w:val="000B4B66"/>
    <w:rsid w:val="000B5D66"/>
    <w:rsid w:val="000B63C1"/>
    <w:rsid w:val="000B7620"/>
    <w:rsid w:val="000D3B67"/>
    <w:rsid w:val="000D52A3"/>
    <w:rsid w:val="000E49B4"/>
    <w:rsid w:val="000E7D83"/>
    <w:rsid w:val="000F2384"/>
    <w:rsid w:val="000F2584"/>
    <w:rsid w:val="000F6291"/>
    <w:rsid w:val="00103F17"/>
    <w:rsid w:val="00107FF1"/>
    <w:rsid w:val="001122B9"/>
    <w:rsid w:val="00112BAC"/>
    <w:rsid w:val="00113A7C"/>
    <w:rsid w:val="00114246"/>
    <w:rsid w:val="0011690F"/>
    <w:rsid w:val="00116C94"/>
    <w:rsid w:val="00117926"/>
    <w:rsid w:val="00117AA2"/>
    <w:rsid w:val="001200AE"/>
    <w:rsid w:val="001213C2"/>
    <w:rsid w:val="00127406"/>
    <w:rsid w:val="00130BD6"/>
    <w:rsid w:val="001319BE"/>
    <w:rsid w:val="00133B78"/>
    <w:rsid w:val="0013474F"/>
    <w:rsid w:val="00137228"/>
    <w:rsid w:val="0014093A"/>
    <w:rsid w:val="00141349"/>
    <w:rsid w:val="00141F76"/>
    <w:rsid w:val="0014391D"/>
    <w:rsid w:val="001441C9"/>
    <w:rsid w:val="00145AB6"/>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F2E0D"/>
    <w:rsid w:val="001F3EEB"/>
    <w:rsid w:val="001F4C03"/>
    <w:rsid w:val="001F59F1"/>
    <w:rsid w:val="002015C7"/>
    <w:rsid w:val="00204E30"/>
    <w:rsid w:val="00210D68"/>
    <w:rsid w:val="0021654A"/>
    <w:rsid w:val="00217045"/>
    <w:rsid w:val="0022222C"/>
    <w:rsid w:val="00224643"/>
    <w:rsid w:val="0023088A"/>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63F0"/>
    <w:rsid w:val="0033007A"/>
    <w:rsid w:val="00331B49"/>
    <w:rsid w:val="003321B3"/>
    <w:rsid w:val="00334624"/>
    <w:rsid w:val="00336CD7"/>
    <w:rsid w:val="00337677"/>
    <w:rsid w:val="0034095C"/>
    <w:rsid w:val="00341B65"/>
    <w:rsid w:val="003524AB"/>
    <w:rsid w:val="00353D59"/>
    <w:rsid w:val="0036642C"/>
    <w:rsid w:val="0037026C"/>
    <w:rsid w:val="00372E27"/>
    <w:rsid w:val="003810DA"/>
    <w:rsid w:val="00381DA4"/>
    <w:rsid w:val="003826A8"/>
    <w:rsid w:val="0038435E"/>
    <w:rsid w:val="00387658"/>
    <w:rsid w:val="0039050A"/>
    <w:rsid w:val="00392DF9"/>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4C3F"/>
    <w:rsid w:val="003E60A4"/>
    <w:rsid w:val="003E749D"/>
    <w:rsid w:val="003F13C7"/>
    <w:rsid w:val="003F216A"/>
    <w:rsid w:val="00402BA2"/>
    <w:rsid w:val="00402EA6"/>
    <w:rsid w:val="00402F10"/>
    <w:rsid w:val="004100B1"/>
    <w:rsid w:val="00416285"/>
    <w:rsid w:val="0042274F"/>
    <w:rsid w:val="00423473"/>
    <w:rsid w:val="00424E9E"/>
    <w:rsid w:val="00427C17"/>
    <w:rsid w:val="004302D1"/>
    <w:rsid w:val="00432859"/>
    <w:rsid w:val="00436067"/>
    <w:rsid w:val="00446822"/>
    <w:rsid w:val="00456569"/>
    <w:rsid w:val="00457F21"/>
    <w:rsid w:val="0046027A"/>
    <w:rsid w:val="00460DBF"/>
    <w:rsid w:val="004628FC"/>
    <w:rsid w:val="004630E8"/>
    <w:rsid w:val="00464E09"/>
    <w:rsid w:val="00467344"/>
    <w:rsid w:val="00473B28"/>
    <w:rsid w:val="00473C53"/>
    <w:rsid w:val="004808B1"/>
    <w:rsid w:val="0048617E"/>
    <w:rsid w:val="00491D35"/>
    <w:rsid w:val="00493113"/>
    <w:rsid w:val="004933B3"/>
    <w:rsid w:val="00497325"/>
    <w:rsid w:val="004A1D63"/>
    <w:rsid w:val="004A3198"/>
    <w:rsid w:val="004A5918"/>
    <w:rsid w:val="004A6B04"/>
    <w:rsid w:val="004A6BDA"/>
    <w:rsid w:val="004B0FB2"/>
    <w:rsid w:val="004B5834"/>
    <w:rsid w:val="004B6F6E"/>
    <w:rsid w:val="004C44CA"/>
    <w:rsid w:val="004C5E47"/>
    <w:rsid w:val="004C7411"/>
    <w:rsid w:val="004D2758"/>
    <w:rsid w:val="004D5C8D"/>
    <w:rsid w:val="004D6B1A"/>
    <w:rsid w:val="004D7728"/>
    <w:rsid w:val="004D7CFA"/>
    <w:rsid w:val="004E6674"/>
    <w:rsid w:val="004E7494"/>
    <w:rsid w:val="004F0DC2"/>
    <w:rsid w:val="004F1600"/>
    <w:rsid w:val="004F4F0C"/>
    <w:rsid w:val="004F53BB"/>
    <w:rsid w:val="004F6395"/>
    <w:rsid w:val="004F7F82"/>
    <w:rsid w:val="00500585"/>
    <w:rsid w:val="0050522E"/>
    <w:rsid w:val="0050558F"/>
    <w:rsid w:val="00506F78"/>
    <w:rsid w:val="00507717"/>
    <w:rsid w:val="005104E1"/>
    <w:rsid w:val="0051077A"/>
    <w:rsid w:val="00517E94"/>
    <w:rsid w:val="00521FA9"/>
    <w:rsid w:val="0052250B"/>
    <w:rsid w:val="0052337B"/>
    <w:rsid w:val="00524007"/>
    <w:rsid w:val="005245CC"/>
    <w:rsid w:val="00527AAE"/>
    <w:rsid w:val="00530673"/>
    <w:rsid w:val="005306CD"/>
    <w:rsid w:val="00537549"/>
    <w:rsid w:val="00537F44"/>
    <w:rsid w:val="00542168"/>
    <w:rsid w:val="00546908"/>
    <w:rsid w:val="005545FD"/>
    <w:rsid w:val="0056629D"/>
    <w:rsid w:val="00567EC3"/>
    <w:rsid w:val="00575529"/>
    <w:rsid w:val="00575E78"/>
    <w:rsid w:val="0057797B"/>
    <w:rsid w:val="0058031B"/>
    <w:rsid w:val="00592FA3"/>
    <w:rsid w:val="005968AC"/>
    <w:rsid w:val="005A258C"/>
    <w:rsid w:val="005A3501"/>
    <w:rsid w:val="005A3597"/>
    <w:rsid w:val="005A7A2B"/>
    <w:rsid w:val="005B470F"/>
    <w:rsid w:val="005C2CBA"/>
    <w:rsid w:val="005C37A0"/>
    <w:rsid w:val="005D0805"/>
    <w:rsid w:val="005D0CB4"/>
    <w:rsid w:val="005D3262"/>
    <w:rsid w:val="005D600F"/>
    <w:rsid w:val="005D6A3B"/>
    <w:rsid w:val="005D6FD5"/>
    <w:rsid w:val="005D7A8F"/>
    <w:rsid w:val="005E092B"/>
    <w:rsid w:val="005E0C09"/>
    <w:rsid w:val="005E28C0"/>
    <w:rsid w:val="005F0730"/>
    <w:rsid w:val="005F2262"/>
    <w:rsid w:val="005F34E8"/>
    <w:rsid w:val="005F3D7B"/>
    <w:rsid w:val="005F4D8C"/>
    <w:rsid w:val="005F4E81"/>
    <w:rsid w:val="005F56C8"/>
    <w:rsid w:val="00600B37"/>
    <w:rsid w:val="006017B6"/>
    <w:rsid w:val="00601F09"/>
    <w:rsid w:val="00615F8A"/>
    <w:rsid w:val="00616683"/>
    <w:rsid w:val="00617FE6"/>
    <w:rsid w:val="006207B4"/>
    <w:rsid w:val="00621215"/>
    <w:rsid w:val="006213A9"/>
    <w:rsid w:val="00621DB8"/>
    <w:rsid w:val="00625C19"/>
    <w:rsid w:val="006262F6"/>
    <w:rsid w:val="0062688B"/>
    <w:rsid w:val="00626E05"/>
    <w:rsid w:val="0063075F"/>
    <w:rsid w:val="006337DA"/>
    <w:rsid w:val="00633E79"/>
    <w:rsid w:val="0063544C"/>
    <w:rsid w:val="0064315D"/>
    <w:rsid w:val="006433D4"/>
    <w:rsid w:val="00645745"/>
    <w:rsid w:val="0064626F"/>
    <w:rsid w:val="00650470"/>
    <w:rsid w:val="0065056D"/>
    <w:rsid w:val="0065754A"/>
    <w:rsid w:val="006614D5"/>
    <w:rsid w:val="00665118"/>
    <w:rsid w:val="006668C8"/>
    <w:rsid w:val="00666F42"/>
    <w:rsid w:val="006775DC"/>
    <w:rsid w:val="0068470A"/>
    <w:rsid w:val="0068587C"/>
    <w:rsid w:val="00686CBC"/>
    <w:rsid w:val="00686F84"/>
    <w:rsid w:val="006912A7"/>
    <w:rsid w:val="00693607"/>
    <w:rsid w:val="00694B02"/>
    <w:rsid w:val="00697869"/>
    <w:rsid w:val="00697E72"/>
    <w:rsid w:val="006A0BEF"/>
    <w:rsid w:val="006A6D15"/>
    <w:rsid w:val="006A79E0"/>
    <w:rsid w:val="006B343F"/>
    <w:rsid w:val="006B570F"/>
    <w:rsid w:val="006B7BE6"/>
    <w:rsid w:val="006C0E34"/>
    <w:rsid w:val="006C1619"/>
    <w:rsid w:val="006C31D6"/>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CAA"/>
    <w:rsid w:val="006F46BA"/>
    <w:rsid w:val="00700677"/>
    <w:rsid w:val="00716634"/>
    <w:rsid w:val="00717452"/>
    <w:rsid w:val="007202A5"/>
    <w:rsid w:val="00721B59"/>
    <w:rsid w:val="00721DF6"/>
    <w:rsid w:val="007221CB"/>
    <w:rsid w:val="00723389"/>
    <w:rsid w:val="00724074"/>
    <w:rsid w:val="00726559"/>
    <w:rsid w:val="00730832"/>
    <w:rsid w:val="00730A0D"/>
    <w:rsid w:val="00741CA7"/>
    <w:rsid w:val="00743BA5"/>
    <w:rsid w:val="00743FCC"/>
    <w:rsid w:val="00746D1A"/>
    <w:rsid w:val="0074764B"/>
    <w:rsid w:val="00752650"/>
    <w:rsid w:val="007542F2"/>
    <w:rsid w:val="00754F27"/>
    <w:rsid w:val="0075535C"/>
    <w:rsid w:val="00757336"/>
    <w:rsid w:val="007717F2"/>
    <w:rsid w:val="00773149"/>
    <w:rsid w:val="00773E6E"/>
    <w:rsid w:val="00780D4E"/>
    <w:rsid w:val="00780EC0"/>
    <w:rsid w:val="007814E5"/>
    <w:rsid w:val="00781915"/>
    <w:rsid w:val="00782F69"/>
    <w:rsid w:val="00784964"/>
    <w:rsid w:val="00787B06"/>
    <w:rsid w:val="00790AAF"/>
    <w:rsid w:val="00791491"/>
    <w:rsid w:val="00792272"/>
    <w:rsid w:val="00795256"/>
    <w:rsid w:val="00797AB6"/>
    <w:rsid w:val="00797FEE"/>
    <w:rsid w:val="007A1F0C"/>
    <w:rsid w:val="007A2F85"/>
    <w:rsid w:val="007A3799"/>
    <w:rsid w:val="007A3999"/>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D69D2"/>
    <w:rsid w:val="007E19A8"/>
    <w:rsid w:val="007E3510"/>
    <w:rsid w:val="007E543B"/>
    <w:rsid w:val="007E6378"/>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56C2"/>
    <w:rsid w:val="008862EB"/>
    <w:rsid w:val="0089014B"/>
    <w:rsid w:val="00890659"/>
    <w:rsid w:val="0089137C"/>
    <w:rsid w:val="00892E80"/>
    <w:rsid w:val="008931EB"/>
    <w:rsid w:val="00895E89"/>
    <w:rsid w:val="008A33CC"/>
    <w:rsid w:val="008A413E"/>
    <w:rsid w:val="008B124C"/>
    <w:rsid w:val="008B1308"/>
    <w:rsid w:val="008B325F"/>
    <w:rsid w:val="008B3859"/>
    <w:rsid w:val="008B4939"/>
    <w:rsid w:val="008B7671"/>
    <w:rsid w:val="008D03BE"/>
    <w:rsid w:val="008D4E30"/>
    <w:rsid w:val="008D6120"/>
    <w:rsid w:val="008D6A19"/>
    <w:rsid w:val="008E2D70"/>
    <w:rsid w:val="008E3078"/>
    <w:rsid w:val="008E6A21"/>
    <w:rsid w:val="008F4C28"/>
    <w:rsid w:val="008F675F"/>
    <w:rsid w:val="008F731C"/>
    <w:rsid w:val="008F7FAC"/>
    <w:rsid w:val="00900CD9"/>
    <w:rsid w:val="00905A08"/>
    <w:rsid w:val="009076D1"/>
    <w:rsid w:val="009079BE"/>
    <w:rsid w:val="00912C49"/>
    <w:rsid w:val="009165C2"/>
    <w:rsid w:val="00916B2F"/>
    <w:rsid w:val="00917A55"/>
    <w:rsid w:val="00921691"/>
    <w:rsid w:val="00923E3D"/>
    <w:rsid w:val="00924D11"/>
    <w:rsid w:val="009258E9"/>
    <w:rsid w:val="009303F3"/>
    <w:rsid w:val="009332A9"/>
    <w:rsid w:val="009341F3"/>
    <w:rsid w:val="0093476C"/>
    <w:rsid w:val="00936359"/>
    <w:rsid w:val="00937F23"/>
    <w:rsid w:val="00942AD9"/>
    <w:rsid w:val="00946C77"/>
    <w:rsid w:val="0094768E"/>
    <w:rsid w:val="009478BA"/>
    <w:rsid w:val="009513D6"/>
    <w:rsid w:val="009518A1"/>
    <w:rsid w:val="0095259F"/>
    <w:rsid w:val="00953012"/>
    <w:rsid w:val="0095574D"/>
    <w:rsid w:val="00962F97"/>
    <w:rsid w:val="0096335A"/>
    <w:rsid w:val="009639CA"/>
    <w:rsid w:val="00966214"/>
    <w:rsid w:val="009668BF"/>
    <w:rsid w:val="00967DDA"/>
    <w:rsid w:val="00974713"/>
    <w:rsid w:val="00977F63"/>
    <w:rsid w:val="009809F8"/>
    <w:rsid w:val="00982F8A"/>
    <w:rsid w:val="00986FBE"/>
    <w:rsid w:val="0099071E"/>
    <w:rsid w:val="0099151C"/>
    <w:rsid w:val="009921AF"/>
    <w:rsid w:val="00994EEC"/>
    <w:rsid w:val="00996AA4"/>
    <w:rsid w:val="00996D04"/>
    <w:rsid w:val="009970F1"/>
    <w:rsid w:val="009A04DF"/>
    <w:rsid w:val="009A1EA9"/>
    <w:rsid w:val="009A1FF6"/>
    <w:rsid w:val="009A37B2"/>
    <w:rsid w:val="009B4674"/>
    <w:rsid w:val="009B64A6"/>
    <w:rsid w:val="009C3C8F"/>
    <w:rsid w:val="009C4056"/>
    <w:rsid w:val="009C5B3A"/>
    <w:rsid w:val="009C6EB8"/>
    <w:rsid w:val="009D3978"/>
    <w:rsid w:val="009D6CED"/>
    <w:rsid w:val="009D77B1"/>
    <w:rsid w:val="009E030A"/>
    <w:rsid w:val="009E0DA2"/>
    <w:rsid w:val="009E1FF0"/>
    <w:rsid w:val="009E503E"/>
    <w:rsid w:val="009F49DF"/>
    <w:rsid w:val="009F6ED8"/>
    <w:rsid w:val="009F787D"/>
    <w:rsid w:val="00A03648"/>
    <w:rsid w:val="00A0422A"/>
    <w:rsid w:val="00A049E9"/>
    <w:rsid w:val="00A16C64"/>
    <w:rsid w:val="00A23AA2"/>
    <w:rsid w:val="00A25DB9"/>
    <w:rsid w:val="00A277A3"/>
    <w:rsid w:val="00A2787F"/>
    <w:rsid w:val="00A30AC8"/>
    <w:rsid w:val="00A32764"/>
    <w:rsid w:val="00A361B2"/>
    <w:rsid w:val="00A4060E"/>
    <w:rsid w:val="00A46D6F"/>
    <w:rsid w:val="00A47B98"/>
    <w:rsid w:val="00A52431"/>
    <w:rsid w:val="00A549BC"/>
    <w:rsid w:val="00A5691B"/>
    <w:rsid w:val="00A613D4"/>
    <w:rsid w:val="00A66880"/>
    <w:rsid w:val="00A72C0D"/>
    <w:rsid w:val="00A731AC"/>
    <w:rsid w:val="00A73362"/>
    <w:rsid w:val="00A73B0F"/>
    <w:rsid w:val="00A74C06"/>
    <w:rsid w:val="00A74EF7"/>
    <w:rsid w:val="00A766F8"/>
    <w:rsid w:val="00A81E5C"/>
    <w:rsid w:val="00A82931"/>
    <w:rsid w:val="00A8538E"/>
    <w:rsid w:val="00A86382"/>
    <w:rsid w:val="00A877CB"/>
    <w:rsid w:val="00A9306E"/>
    <w:rsid w:val="00A93E00"/>
    <w:rsid w:val="00A9483A"/>
    <w:rsid w:val="00A95658"/>
    <w:rsid w:val="00AA33F2"/>
    <w:rsid w:val="00AA67D9"/>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3FE3"/>
    <w:rsid w:val="00B15196"/>
    <w:rsid w:val="00B15B95"/>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504BE"/>
    <w:rsid w:val="00B5318B"/>
    <w:rsid w:val="00B54173"/>
    <w:rsid w:val="00B541FC"/>
    <w:rsid w:val="00B54223"/>
    <w:rsid w:val="00B56234"/>
    <w:rsid w:val="00B63509"/>
    <w:rsid w:val="00B6587E"/>
    <w:rsid w:val="00B66443"/>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C5E35"/>
    <w:rsid w:val="00BD06FE"/>
    <w:rsid w:val="00BD073D"/>
    <w:rsid w:val="00BD66D1"/>
    <w:rsid w:val="00BE32B8"/>
    <w:rsid w:val="00BE3C39"/>
    <w:rsid w:val="00BF1F48"/>
    <w:rsid w:val="00BF4B00"/>
    <w:rsid w:val="00BF4E9B"/>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61C7"/>
    <w:rsid w:val="00C36FBA"/>
    <w:rsid w:val="00C40060"/>
    <w:rsid w:val="00C420A2"/>
    <w:rsid w:val="00C424A9"/>
    <w:rsid w:val="00C51AB0"/>
    <w:rsid w:val="00C51FD5"/>
    <w:rsid w:val="00C53B5E"/>
    <w:rsid w:val="00C55654"/>
    <w:rsid w:val="00C5623E"/>
    <w:rsid w:val="00C6053B"/>
    <w:rsid w:val="00C60762"/>
    <w:rsid w:val="00C664F4"/>
    <w:rsid w:val="00C67109"/>
    <w:rsid w:val="00C725CB"/>
    <w:rsid w:val="00C740C3"/>
    <w:rsid w:val="00C76F57"/>
    <w:rsid w:val="00C8238B"/>
    <w:rsid w:val="00C90655"/>
    <w:rsid w:val="00C92AA8"/>
    <w:rsid w:val="00C94250"/>
    <w:rsid w:val="00C96C7E"/>
    <w:rsid w:val="00CA18B6"/>
    <w:rsid w:val="00CA723B"/>
    <w:rsid w:val="00CA7579"/>
    <w:rsid w:val="00CB0A16"/>
    <w:rsid w:val="00CB1503"/>
    <w:rsid w:val="00CB2536"/>
    <w:rsid w:val="00CC0B71"/>
    <w:rsid w:val="00CC4EE5"/>
    <w:rsid w:val="00CC743C"/>
    <w:rsid w:val="00CD01DE"/>
    <w:rsid w:val="00CD575C"/>
    <w:rsid w:val="00CD671E"/>
    <w:rsid w:val="00CD6727"/>
    <w:rsid w:val="00CD7C97"/>
    <w:rsid w:val="00CD7EB4"/>
    <w:rsid w:val="00CE495C"/>
    <w:rsid w:val="00CE6485"/>
    <w:rsid w:val="00CE7E6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31342"/>
    <w:rsid w:val="00D3229B"/>
    <w:rsid w:val="00D339B8"/>
    <w:rsid w:val="00D350D5"/>
    <w:rsid w:val="00D45D86"/>
    <w:rsid w:val="00D52FF6"/>
    <w:rsid w:val="00D543A8"/>
    <w:rsid w:val="00D55457"/>
    <w:rsid w:val="00D62E1E"/>
    <w:rsid w:val="00D637E9"/>
    <w:rsid w:val="00D639D7"/>
    <w:rsid w:val="00D6731E"/>
    <w:rsid w:val="00D70AD7"/>
    <w:rsid w:val="00D7240E"/>
    <w:rsid w:val="00D75291"/>
    <w:rsid w:val="00D76D12"/>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C7D37"/>
    <w:rsid w:val="00DD1FC1"/>
    <w:rsid w:val="00DD2B28"/>
    <w:rsid w:val="00DD6181"/>
    <w:rsid w:val="00DE18CE"/>
    <w:rsid w:val="00DE58F5"/>
    <w:rsid w:val="00DE62FC"/>
    <w:rsid w:val="00DF0998"/>
    <w:rsid w:val="00DF4627"/>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5198F"/>
    <w:rsid w:val="00E525C7"/>
    <w:rsid w:val="00E556A7"/>
    <w:rsid w:val="00E55DBE"/>
    <w:rsid w:val="00E570D3"/>
    <w:rsid w:val="00E57F6B"/>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135F"/>
    <w:rsid w:val="00EA15C6"/>
    <w:rsid w:val="00EA1B36"/>
    <w:rsid w:val="00EA216A"/>
    <w:rsid w:val="00EA2AA6"/>
    <w:rsid w:val="00EA6087"/>
    <w:rsid w:val="00EB11A4"/>
    <w:rsid w:val="00EB4592"/>
    <w:rsid w:val="00EB5619"/>
    <w:rsid w:val="00EC172B"/>
    <w:rsid w:val="00EC67B1"/>
    <w:rsid w:val="00EC7378"/>
    <w:rsid w:val="00ED66B8"/>
    <w:rsid w:val="00EF0331"/>
    <w:rsid w:val="00EF5642"/>
    <w:rsid w:val="00F0188B"/>
    <w:rsid w:val="00F02348"/>
    <w:rsid w:val="00F03FB3"/>
    <w:rsid w:val="00F06AA4"/>
    <w:rsid w:val="00F07228"/>
    <w:rsid w:val="00F10BFB"/>
    <w:rsid w:val="00F127FD"/>
    <w:rsid w:val="00F1431A"/>
    <w:rsid w:val="00F17B66"/>
    <w:rsid w:val="00F23E0E"/>
    <w:rsid w:val="00F272F5"/>
    <w:rsid w:val="00F31511"/>
    <w:rsid w:val="00F32C4E"/>
    <w:rsid w:val="00F33F3F"/>
    <w:rsid w:val="00F35089"/>
    <w:rsid w:val="00F408B2"/>
    <w:rsid w:val="00F4330E"/>
    <w:rsid w:val="00F4559E"/>
    <w:rsid w:val="00F45DB9"/>
    <w:rsid w:val="00F532DA"/>
    <w:rsid w:val="00F53FD6"/>
    <w:rsid w:val="00F57E17"/>
    <w:rsid w:val="00F604E0"/>
    <w:rsid w:val="00F62D41"/>
    <w:rsid w:val="00F62F22"/>
    <w:rsid w:val="00F639A0"/>
    <w:rsid w:val="00F72A9D"/>
    <w:rsid w:val="00F72E4B"/>
    <w:rsid w:val="00F74177"/>
    <w:rsid w:val="00F749EB"/>
    <w:rsid w:val="00F7726A"/>
    <w:rsid w:val="00F7734E"/>
    <w:rsid w:val="00F81291"/>
    <w:rsid w:val="00F827FC"/>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646A"/>
    <w:rsid w:val="00F96848"/>
    <w:rsid w:val="00FA3D94"/>
    <w:rsid w:val="00FA3E69"/>
    <w:rsid w:val="00FB365C"/>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uiPriority w:val="99"/>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uiPriority w:val="59"/>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semiHidden/>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 w:type="paragraph" w:customStyle="1" w:styleId="Formatvorlage1">
    <w:name w:val="Formatvorlage1"/>
    <w:basedOn w:val="Titel"/>
    <w:link w:val="Formatvorlage1Zchn"/>
    <w:qFormat/>
    <w:rsid w:val="00145AB6"/>
    <w:pPr>
      <w:spacing w:before="240" w:after="60"/>
      <w:contextualSpacing w:val="0"/>
      <w:outlineLvl w:val="0"/>
    </w:pPr>
    <w:rPr>
      <w:rFonts w:ascii="Arial" w:eastAsia="Times New Roman" w:hAnsi="Arial" w:cs="Arial"/>
      <w:b/>
      <w:bCs/>
      <w:spacing w:val="0"/>
      <w:sz w:val="24"/>
      <w:szCs w:val="32"/>
      <w:u w:val="single"/>
    </w:rPr>
  </w:style>
  <w:style w:type="character" w:customStyle="1" w:styleId="Formatvorlage1Zchn">
    <w:name w:val="Formatvorlage1 Zchn"/>
    <w:link w:val="Formatvorlage1"/>
    <w:rsid w:val="00145AB6"/>
    <w:rPr>
      <w:rFonts w:ascii="Arial" w:hAnsi="Arial" w:cs="Arial"/>
      <w:b/>
      <w:bCs/>
      <w:kern w:val="28"/>
      <w:sz w:val="24"/>
      <w:szCs w:val="32"/>
      <w:u w:val="single"/>
    </w:rPr>
  </w:style>
  <w:style w:type="paragraph" w:styleId="Titel">
    <w:name w:val="Title"/>
    <w:basedOn w:val="Standard"/>
    <w:next w:val="Standard"/>
    <w:link w:val="TitelZchn"/>
    <w:qFormat/>
    <w:locked/>
    <w:rsid w:val="00145AB6"/>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145AB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0B507-E2C2-DF40-9B3F-C55210F44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2</Pages>
  <Words>655</Words>
  <Characters>4131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Réne Brünn</cp:lastModifiedBy>
  <cp:revision>2</cp:revision>
  <cp:lastPrinted>2018-10-16T05:29:00Z</cp:lastPrinted>
  <dcterms:created xsi:type="dcterms:W3CDTF">2019-08-09T14:44:00Z</dcterms:created>
  <dcterms:modified xsi:type="dcterms:W3CDTF">2019-08-09T14:44:00Z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ies>
</file>