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4C9AE" w14:textId="0B908B59" w:rsidR="0084413A" w:rsidRDefault="0084413A" w:rsidP="0084413A">
      <w:pPr>
        <w:spacing w:after="0"/>
        <w:jc w:val="both"/>
        <w:rPr>
          <w:rFonts w:eastAsia="Calibri"/>
          <w:lang w:eastAsia="en-US"/>
        </w:rPr>
      </w:pPr>
      <w:r>
        <w:t>Beim Anschluss von flexiblen Leitungen müssen die Adern in Abhängigkeit der Klemmen, an denen die Adern angeschlossen werden, ggf. entsprechend vorbereitet werden. In der</w:t>
      </w:r>
      <w:r w:rsidRPr="00AA5610">
        <w:rPr>
          <w:rFonts w:eastAsia="Calibri"/>
          <w:lang w:eastAsia="en-US"/>
        </w:rPr>
        <w:t xml:space="preserve"> VDE 0100-520:2013-06</w:t>
      </w:r>
      <w:r>
        <w:rPr>
          <w:rFonts w:eastAsia="Calibri"/>
          <w:lang w:eastAsia="en-US"/>
        </w:rPr>
        <w:t xml:space="preserve"> „Errichten von Niederspannungsanlagen – Teil 5-52: Auswahl und Errichtung elektrischer Betriebsmittel – Kabel- und Leitungsanlagen“</w:t>
      </w:r>
      <w:r w:rsidRPr="00AA5610">
        <w:rPr>
          <w:rFonts w:eastAsia="Calibri"/>
          <w:lang w:eastAsia="en-US"/>
        </w:rPr>
        <w:t xml:space="preserve"> Abs. 526.8 heißt es:</w:t>
      </w:r>
    </w:p>
    <w:p w14:paraId="55FBD1DD" w14:textId="77777777" w:rsidR="00472853" w:rsidRDefault="00472853" w:rsidP="0084413A">
      <w:pPr>
        <w:spacing w:after="0"/>
        <w:jc w:val="both"/>
        <w:rPr>
          <w:rFonts w:eastAsia="Calibri"/>
          <w:lang w:eastAsia="en-US"/>
        </w:rPr>
      </w:pPr>
    </w:p>
    <w:p w14:paraId="75D1C572" w14:textId="77777777" w:rsidR="00472853" w:rsidRDefault="00472853" w:rsidP="00472853">
      <w:pPr>
        <w:spacing w:after="0"/>
        <w:ind w:right="-80"/>
        <w:jc w:val="both"/>
        <w:rPr>
          <w:rFonts w:eastAsia="Calibri"/>
          <w:i/>
          <w:iCs/>
          <w:lang w:eastAsia="en-US"/>
        </w:rPr>
      </w:pPr>
      <w:r w:rsidRPr="00AA5610">
        <w:rPr>
          <w:rFonts w:eastAsia="Calibri"/>
          <w:i/>
          <w:iCs/>
          <w:lang w:eastAsia="en-US"/>
        </w:rPr>
        <w:t xml:space="preserve">„Zum Schutz gegen </w:t>
      </w:r>
      <w:proofErr w:type="spellStart"/>
      <w:r w:rsidRPr="00AA5610">
        <w:rPr>
          <w:rFonts w:eastAsia="Calibri"/>
          <w:i/>
          <w:iCs/>
          <w:lang w:eastAsia="en-US"/>
        </w:rPr>
        <w:t>Abspleißen</w:t>
      </w:r>
      <w:proofErr w:type="spellEnd"/>
      <w:r w:rsidRPr="00AA5610">
        <w:rPr>
          <w:rFonts w:eastAsia="Calibri"/>
          <w:i/>
          <w:iCs/>
          <w:lang w:eastAsia="en-US"/>
        </w:rPr>
        <w:t xml:space="preserve"> und Abquetschen einzelner Drähte von mehr-, fein- und </w:t>
      </w:r>
      <w:proofErr w:type="spellStart"/>
      <w:r w:rsidRPr="00AA5610">
        <w:rPr>
          <w:rFonts w:eastAsia="Calibri"/>
          <w:i/>
          <w:iCs/>
          <w:lang w:eastAsia="en-US"/>
        </w:rPr>
        <w:t>feinstdrähtigen</w:t>
      </w:r>
      <w:proofErr w:type="spellEnd"/>
      <w:r w:rsidRPr="00AA5610">
        <w:rPr>
          <w:rFonts w:eastAsia="Calibri"/>
          <w:i/>
          <w:iCs/>
          <w:lang w:eastAsia="en-US"/>
        </w:rPr>
        <w:t xml:space="preserve"> Leitern müssen geeignete Klemmen verwendet </w:t>
      </w:r>
      <w:r w:rsidRPr="00AA5610">
        <w:rPr>
          <w:rFonts w:eastAsia="Calibri"/>
          <w:b/>
          <w:bCs/>
          <w:i/>
          <w:iCs/>
          <w:lang w:eastAsia="en-US"/>
        </w:rPr>
        <w:t>oder </w:t>
      </w:r>
      <w:r w:rsidRPr="00AA5610">
        <w:rPr>
          <w:rFonts w:eastAsia="Calibri"/>
          <w:i/>
          <w:iCs/>
          <w:lang w:eastAsia="en-US"/>
        </w:rPr>
        <w:t>die Leiterenden besonders vorbereitet werden.“</w:t>
      </w:r>
    </w:p>
    <w:p w14:paraId="7F302A40" w14:textId="77777777" w:rsidR="00472853" w:rsidRDefault="00472853" w:rsidP="0084413A">
      <w:pPr>
        <w:spacing w:after="0"/>
        <w:jc w:val="both"/>
        <w:rPr>
          <w:rFonts w:eastAsia="Calibri"/>
          <w:lang w:eastAsia="en-US"/>
        </w:rPr>
      </w:pPr>
    </w:p>
    <w:p w14:paraId="59B9D547" w14:textId="03E20E7D" w:rsidR="0084413A" w:rsidRDefault="0084413A" w:rsidP="0084413A">
      <w:pPr>
        <w:spacing w:after="120"/>
        <w:jc w:val="both"/>
      </w:pPr>
      <w:r>
        <w:t xml:space="preserve">Das heißt wenn die Leiterenden keine Aderendhülsen aufweisen, müssen die Klemmen für die direkte Aufnahme von </w:t>
      </w:r>
      <w:r w:rsidRPr="00D2159F">
        <w:t xml:space="preserve">mehr-, fein- und </w:t>
      </w:r>
      <w:proofErr w:type="spellStart"/>
      <w:r w:rsidRPr="00D2159F">
        <w:t>feinstdrähtigen</w:t>
      </w:r>
      <w:proofErr w:type="spellEnd"/>
      <w:r w:rsidRPr="00D2159F">
        <w:t xml:space="preserve"> Leitern </w:t>
      </w:r>
      <w:r>
        <w:t xml:space="preserve">entsprechend geeignet sein. Die Eignung der Klemmen lassen sich aus den jeweiligen Datenblättern der Klemmen entnehmen. Abbildung 1 stellt beispielsweise das Datenblatt einer Reihenklemme Typ WPE 2.5 (Abb. 2) dar. Gemäß Datenblatt dürfen auch fein- und </w:t>
      </w:r>
      <w:proofErr w:type="spellStart"/>
      <w:r>
        <w:t>mehrdrähtige</w:t>
      </w:r>
      <w:proofErr w:type="spellEnd"/>
      <w:r>
        <w:t xml:space="preserve"> Leiter ohne Aderendhülsen angeschlossen werden.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7528"/>
        <w:gridCol w:w="1833"/>
      </w:tblGrid>
      <w:tr w:rsidR="0084413A" w14:paraId="0627CFFF" w14:textId="77777777" w:rsidTr="00472853">
        <w:tc>
          <w:tcPr>
            <w:tcW w:w="7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37E00E" w14:textId="77777777" w:rsidR="0084413A" w:rsidRDefault="0084413A" w:rsidP="005E2733">
            <w:pPr>
              <w:jc w:val="center"/>
            </w:pPr>
            <w:r w:rsidRPr="00C70A7C">
              <w:rPr>
                <w:noProof/>
              </w:rPr>
              <w:drawing>
                <wp:inline distT="0" distB="0" distL="0" distR="0" wp14:anchorId="500D714A" wp14:editId="2D4B682C">
                  <wp:extent cx="4530237" cy="1989676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4979" cy="2022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9B5C10" w14:textId="77777777" w:rsidR="0084413A" w:rsidRDefault="0084413A" w:rsidP="005E2733">
            <w:pPr>
              <w:jc w:val="center"/>
            </w:pPr>
            <w:r w:rsidRPr="007E5BF1">
              <w:rPr>
                <w:noProof/>
              </w:rPr>
              <w:drawing>
                <wp:inline distT="0" distB="0" distL="0" distR="0" wp14:anchorId="15A95D10" wp14:editId="469C21CD">
                  <wp:extent cx="1009571" cy="873760"/>
                  <wp:effectExtent l="0" t="0" r="635" b="254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661" cy="882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E63443C" w14:textId="5CABD1CA" w:rsidR="0084413A" w:rsidRPr="00472853" w:rsidRDefault="00472853" w:rsidP="00472853">
      <w:pPr>
        <w:spacing w:after="0"/>
        <w:jc w:val="right"/>
        <w:rPr>
          <w:sz w:val="16"/>
          <w:szCs w:val="16"/>
        </w:rPr>
      </w:pPr>
      <w:r w:rsidRPr="00472853">
        <w:rPr>
          <w:sz w:val="16"/>
          <w:szCs w:val="16"/>
        </w:rPr>
        <w:t>Abb. 1 und 2 Quelle Weidmüller</w:t>
      </w:r>
    </w:p>
    <w:p w14:paraId="0C2A4CC6" w14:textId="77777777" w:rsidR="00472853" w:rsidRDefault="00472853" w:rsidP="0084413A">
      <w:pPr>
        <w:spacing w:after="0"/>
        <w:jc w:val="both"/>
      </w:pPr>
    </w:p>
    <w:p w14:paraId="713D91F7" w14:textId="45F0DA72" w:rsidR="0084413A" w:rsidRDefault="0084413A" w:rsidP="0084413A">
      <w:pPr>
        <w:spacing w:after="0"/>
        <w:jc w:val="both"/>
      </w:pPr>
      <w:r w:rsidRPr="00D2159F">
        <w:t>Hat der Hersteller von Schraubklemmen nichts ander</w:t>
      </w:r>
      <w:r w:rsidR="005A6290">
        <w:t>e</w:t>
      </w:r>
      <w:r w:rsidRPr="00D2159F">
        <w:t xml:space="preserve">s festgelegt, müssen die Klemmen </w:t>
      </w:r>
      <w:r w:rsidRPr="005C6080">
        <w:t xml:space="preserve">unvorbereitete starre und flexible Leiter (ohne Aderendhülsen) aufnehmen können. </w:t>
      </w:r>
      <w:r>
        <w:t>Hierzu</w:t>
      </w:r>
      <w:r w:rsidRPr="005C6080">
        <w:t xml:space="preserve"> heißt es in der VDE 0609-1</w:t>
      </w:r>
      <w:r>
        <w:t>:2000-12</w:t>
      </w:r>
      <w:r w:rsidRPr="005C6080">
        <w:t xml:space="preserve"> </w:t>
      </w:r>
      <w:r w:rsidRPr="00626AFB">
        <w:t>„</w:t>
      </w:r>
      <w:r w:rsidRPr="00626AFB">
        <w:rPr>
          <w:bCs/>
        </w:rPr>
        <w:t xml:space="preserve">Verbindungsmaterial - Elektrische Kupferleiter Sicherheitsanforderungen für Schraubklemmstellen und schraubenlose Klemmstellen“ </w:t>
      </w:r>
      <w:r w:rsidRPr="005C6080">
        <w:t>Abschnitt 7.4: </w:t>
      </w:r>
    </w:p>
    <w:p w14:paraId="46819EB7" w14:textId="77777777" w:rsidR="00472853" w:rsidRDefault="00472853" w:rsidP="0084413A">
      <w:pPr>
        <w:spacing w:after="0"/>
        <w:jc w:val="both"/>
      </w:pPr>
    </w:p>
    <w:p w14:paraId="0AD918F0" w14:textId="77777777" w:rsidR="00472853" w:rsidRPr="00201F4D" w:rsidRDefault="00472853" w:rsidP="00472853">
      <w:pPr>
        <w:spacing w:after="0"/>
        <w:jc w:val="both"/>
        <w:rPr>
          <w:rFonts w:eastAsia="Calibri"/>
          <w:lang w:eastAsia="en-US"/>
        </w:rPr>
      </w:pPr>
      <w:r w:rsidRPr="00201F4D">
        <w:rPr>
          <w:rFonts w:eastAsia="Calibri"/>
          <w:i/>
          <w:iCs/>
          <w:lang w:eastAsia="en-US"/>
        </w:rPr>
        <w:t xml:space="preserve">Sofern der Hersteller nichts anderes festgelegt hat, müssen Schraubenklemmen unvorbereitete starre und flexible Leiter (ohne Aderendhülsen) aufnehmen können. Wenn eine Klemme nur eine Leiterart (starr oder flexibel) aufnehmen kann/darf, muss dieses vom Hersteller auf der Klemme oder auf der kleinsten Verpackungseinheit mit den Buchstaben "r" für rigid = starr oder "f" für flexible = flexibel angegeben werden. Weitere Kennzeichnungen sind "s" für </w:t>
      </w:r>
      <w:proofErr w:type="spellStart"/>
      <w:r w:rsidRPr="00201F4D">
        <w:rPr>
          <w:rFonts w:eastAsia="Calibri"/>
          <w:i/>
          <w:iCs/>
          <w:lang w:eastAsia="en-US"/>
        </w:rPr>
        <w:t>mehrdrähtig</w:t>
      </w:r>
      <w:proofErr w:type="spellEnd"/>
      <w:r w:rsidRPr="00201F4D">
        <w:rPr>
          <w:rFonts w:eastAsia="Calibri"/>
          <w:i/>
          <w:iCs/>
          <w:lang w:eastAsia="en-US"/>
        </w:rPr>
        <w:t xml:space="preserve"> und "</w:t>
      </w:r>
      <w:proofErr w:type="spellStart"/>
      <w:r w:rsidRPr="00201F4D">
        <w:rPr>
          <w:rFonts w:eastAsia="Calibri"/>
          <w:i/>
          <w:iCs/>
          <w:lang w:eastAsia="en-US"/>
        </w:rPr>
        <w:t>sol</w:t>
      </w:r>
      <w:proofErr w:type="spellEnd"/>
      <w:r w:rsidRPr="00201F4D">
        <w:rPr>
          <w:rFonts w:eastAsia="Calibri"/>
          <w:i/>
          <w:iCs/>
          <w:lang w:eastAsia="en-US"/>
        </w:rPr>
        <w:t>" für eindrähtig</w:t>
      </w:r>
      <w:r w:rsidRPr="00201F4D">
        <w:rPr>
          <w:rFonts w:eastAsia="Calibri"/>
          <w:lang w:eastAsia="en-US"/>
        </w:rPr>
        <w:t>.</w:t>
      </w:r>
    </w:p>
    <w:p w14:paraId="21E93669" w14:textId="77777777" w:rsidR="00472853" w:rsidRDefault="00472853" w:rsidP="0084413A">
      <w:pPr>
        <w:spacing w:after="0"/>
        <w:jc w:val="both"/>
      </w:pPr>
    </w:p>
    <w:p w14:paraId="40E8218C" w14:textId="12528B8F" w:rsidR="00472853" w:rsidRDefault="0084413A" w:rsidP="0084413A">
      <w:pPr>
        <w:spacing w:after="0"/>
        <w:jc w:val="both"/>
      </w:pPr>
      <w:r>
        <w:t xml:space="preserve">In der Regel werden die Leiterenden mit Aderendhülsen vorbereitet. Diese Hülsen sind entsprechend dem </w:t>
      </w:r>
      <w:r w:rsidRPr="007E5BF1">
        <w:t xml:space="preserve">Leiterquerschnitt auszuwählen und mit einem dafür vorgesehenen </w:t>
      </w:r>
      <w:proofErr w:type="spellStart"/>
      <w:r w:rsidRPr="007E5BF1">
        <w:t>Crimpwerkzeug</w:t>
      </w:r>
      <w:proofErr w:type="spellEnd"/>
      <w:r w:rsidRPr="007E5BF1">
        <w:t xml:space="preserve"> </w:t>
      </w:r>
      <w:proofErr w:type="spellStart"/>
      <w:r w:rsidRPr="007E5BF1">
        <w:t>abzugfest</w:t>
      </w:r>
      <w:proofErr w:type="spellEnd"/>
      <w:r w:rsidRPr="007E5BF1">
        <w:t xml:space="preserve"> auf die abisolierten Litzendrähte zu pre</w:t>
      </w:r>
      <w:bookmarkStart w:id="0" w:name="_GoBack"/>
      <w:bookmarkEnd w:id="0"/>
      <w:r w:rsidRPr="007E5BF1">
        <w:t>ssen. Die einzelnen Arbeitsschritte</w:t>
      </w:r>
      <w:r w:rsidRPr="00910AA8">
        <w:t xml:space="preserve"> </w:t>
      </w:r>
      <w:r>
        <w:t>sind</w:t>
      </w:r>
      <w:r w:rsidRPr="007E5BF1">
        <w:t xml:space="preserve">, beginnend mit dem </w:t>
      </w:r>
      <w:proofErr w:type="spellStart"/>
      <w:r w:rsidRPr="007E5BF1">
        <w:t>Abisoliervorgang</w:t>
      </w:r>
      <w:proofErr w:type="spellEnd"/>
      <w:r w:rsidRPr="007E5BF1">
        <w:t xml:space="preserve"> auf richtige Länge und ohne Beschädigung der </w:t>
      </w:r>
      <w:r>
        <w:t>Leiter</w:t>
      </w:r>
      <w:r w:rsidRPr="007E5BF1">
        <w:t xml:space="preserve"> und der verbleibenden Isolierung, dem Aufschieben einer geeigneten Aderendhülse sowie dem </w:t>
      </w:r>
      <w:proofErr w:type="spellStart"/>
      <w:r w:rsidRPr="007E5BF1">
        <w:t>Verpressen</w:t>
      </w:r>
      <w:proofErr w:type="spellEnd"/>
      <w:r w:rsidRPr="007E5BF1">
        <w:t xml:space="preserve"> mit dem </w:t>
      </w:r>
      <w:proofErr w:type="spellStart"/>
      <w:r w:rsidRPr="007E5BF1">
        <w:t>Cr</w:t>
      </w:r>
      <w:r>
        <w:t>impwerkzeug</w:t>
      </w:r>
      <w:proofErr w:type="spellEnd"/>
      <w:r w:rsidRPr="007E5BF1">
        <w:t xml:space="preserve"> </w:t>
      </w:r>
      <w:r>
        <w:t xml:space="preserve">mit </w:t>
      </w:r>
      <w:r w:rsidRPr="007E5BF1">
        <w:t>handwerkliche</w:t>
      </w:r>
      <w:r>
        <w:t>r</w:t>
      </w:r>
      <w:r w:rsidRPr="007E5BF1">
        <w:t xml:space="preserve"> Sorgfalt</w:t>
      </w:r>
      <w:r>
        <w:t xml:space="preserve"> auszuführen. Dabei ist darauf zu achten, dass alle Leiter in die Aderendhülsen eingebracht werden.</w:t>
      </w:r>
      <w:r w:rsidRPr="00A33DB2">
        <w:t xml:space="preserve"> </w:t>
      </w:r>
    </w:p>
    <w:p w14:paraId="1CC636E3" w14:textId="77777777" w:rsidR="005A6290" w:rsidRDefault="005A6290" w:rsidP="0084413A">
      <w:pPr>
        <w:spacing w:after="0"/>
        <w:jc w:val="both"/>
      </w:pPr>
    </w:p>
    <w:p w14:paraId="731AEA9F" w14:textId="157ED568" w:rsidR="0084413A" w:rsidRDefault="0084413A" w:rsidP="0084413A">
      <w:pPr>
        <w:spacing w:after="0"/>
        <w:jc w:val="both"/>
      </w:pPr>
      <w:r>
        <w:lastRenderedPageBreak/>
        <w:t>Wenn nicht alle Leiter in die Hülse eingebracht werden, besteht unter anderem die Gefahr, dass bei einer Fehlersuche (Leitungsverfolgung) der offene Leiter direkt berührt wird. Je nach Spannungshöhe und Wide</w:t>
      </w:r>
      <w:r w:rsidR="00472853">
        <w:t>rstände wäre eine gefährliche Kö</w:t>
      </w:r>
      <w:r>
        <w:t xml:space="preserve">rperdurchströmung die Folge. </w:t>
      </w:r>
    </w:p>
    <w:p w14:paraId="76EEE418" w14:textId="77777777" w:rsidR="00472853" w:rsidRDefault="00472853" w:rsidP="0084413A">
      <w:pPr>
        <w:spacing w:after="0"/>
        <w:jc w:val="both"/>
      </w:pPr>
    </w:p>
    <w:p w14:paraId="3FF3C883" w14:textId="77777777" w:rsidR="0084413A" w:rsidRPr="002302DB" w:rsidRDefault="0084413A" w:rsidP="0084413A">
      <w:pPr>
        <w:spacing w:after="0"/>
        <w:jc w:val="both"/>
      </w:pPr>
      <w:r>
        <w:t xml:space="preserve">Ebenfalls ist das </w:t>
      </w:r>
      <w:r w:rsidRPr="00276655">
        <w:t xml:space="preserve">Verlöten </w:t>
      </w:r>
      <w:r>
        <w:t xml:space="preserve">der Leiterenden </w:t>
      </w:r>
      <w:r w:rsidRPr="00276655">
        <w:t xml:space="preserve">von mehr-, fein- und </w:t>
      </w:r>
      <w:proofErr w:type="spellStart"/>
      <w:r w:rsidRPr="00276655">
        <w:t>feinstdrähtigen</w:t>
      </w:r>
      <w:proofErr w:type="spellEnd"/>
      <w:r w:rsidRPr="00276655">
        <w:t xml:space="preserve"> Leitern </w:t>
      </w:r>
      <w:r>
        <w:t xml:space="preserve">als Vorbereitung noch </w:t>
      </w:r>
      <w:r w:rsidRPr="00276655">
        <w:t xml:space="preserve">zulässig, wenn geeignete Klemmen </w:t>
      </w:r>
      <w:r>
        <w:t>zur Anwendung gelangen</w:t>
      </w:r>
      <w:r w:rsidRPr="00276655">
        <w:t>. Allerdings nicht</w:t>
      </w:r>
      <w:r>
        <w:t>,</w:t>
      </w:r>
      <w:r w:rsidRPr="00276655">
        <w:t xml:space="preserve"> wenn die Anschluss- und Verbindungsstellen betrieblichen Relativbewegungen zwischen verlötetem </w:t>
      </w:r>
      <w:r>
        <w:t>und nicht verlötetem Leiterteil</w:t>
      </w:r>
      <w:r w:rsidRPr="00276655">
        <w:t xml:space="preserve"> ausgesetzt sind.</w:t>
      </w:r>
    </w:p>
    <w:p w14:paraId="12461A13" w14:textId="17811DE7" w:rsidR="001E1F91" w:rsidRPr="00887A1A" w:rsidRDefault="001E1F91" w:rsidP="005F7DFA"/>
    <w:sectPr w:rsidR="001E1F91" w:rsidRPr="00887A1A" w:rsidSect="00927059">
      <w:headerReference w:type="default" r:id="rId10"/>
      <w:footerReference w:type="default" r:id="rId11"/>
      <w:pgSz w:w="11906" w:h="16838"/>
      <w:pgMar w:top="1702" w:right="1133" w:bottom="1134" w:left="1304" w:header="284" w:footer="2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0238CD" w14:textId="77777777" w:rsidR="009F4E70" w:rsidRDefault="009F4E70" w:rsidP="00826AF7">
      <w:r>
        <w:separator/>
      </w:r>
    </w:p>
    <w:p w14:paraId="6749EBF5" w14:textId="77777777" w:rsidR="009F4E70" w:rsidRDefault="009F4E70" w:rsidP="00826AF7"/>
    <w:p w14:paraId="19EE0DE4" w14:textId="77777777" w:rsidR="009F4E70" w:rsidRDefault="009F4E70" w:rsidP="00826AF7"/>
  </w:endnote>
  <w:endnote w:type="continuationSeparator" w:id="0">
    <w:p w14:paraId="422C33A0" w14:textId="77777777" w:rsidR="009F4E70" w:rsidRDefault="009F4E70" w:rsidP="00826AF7">
      <w:r>
        <w:continuationSeparator/>
      </w:r>
    </w:p>
    <w:p w14:paraId="34C54C21" w14:textId="77777777" w:rsidR="009F4E70" w:rsidRDefault="009F4E70" w:rsidP="00826AF7"/>
    <w:p w14:paraId="10066103" w14:textId="77777777" w:rsidR="009F4E70" w:rsidRDefault="009F4E70" w:rsidP="00826A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odafone Rg">
    <w:altName w:val="Cambria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11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14"/>
      <w:gridCol w:w="1113"/>
      <w:gridCol w:w="1155"/>
      <w:gridCol w:w="1073"/>
      <w:gridCol w:w="1114"/>
      <w:gridCol w:w="1114"/>
      <w:gridCol w:w="1114"/>
      <w:gridCol w:w="1114"/>
    </w:tblGrid>
    <w:tr w:rsidR="000F4359" w:rsidRPr="004C1C05" w14:paraId="59E54423" w14:textId="77777777" w:rsidTr="00707F91">
      <w:trPr>
        <w:trHeight w:val="240"/>
      </w:trPr>
      <w:tc>
        <w:tcPr>
          <w:tcW w:w="1814" w:type="dxa"/>
          <w:vAlign w:val="center"/>
        </w:tcPr>
        <w:p w14:paraId="56395ACF" w14:textId="77777777" w:rsidR="000F4359" w:rsidRPr="004C1C0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4C1C05">
            <w:rPr>
              <w:sz w:val="16"/>
              <w:szCs w:val="16"/>
            </w:rPr>
            <w:t>Ausgabe/Revision:</w:t>
          </w:r>
        </w:p>
      </w:tc>
      <w:tc>
        <w:tcPr>
          <w:tcW w:w="1113" w:type="dxa"/>
          <w:vAlign w:val="center"/>
        </w:tcPr>
        <w:p w14:paraId="715DA38B" w14:textId="11913F9E" w:rsidR="000F4359" w:rsidRPr="004C1C05" w:rsidRDefault="006A6CF7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4C1C05">
            <w:rPr>
              <w:sz w:val="16"/>
              <w:szCs w:val="16"/>
            </w:rPr>
            <w:t>0</w:t>
          </w:r>
        </w:p>
      </w:tc>
      <w:tc>
        <w:tcPr>
          <w:tcW w:w="1155" w:type="dxa"/>
          <w:vAlign w:val="center"/>
        </w:tcPr>
        <w:p w14:paraId="3057FE5D" w14:textId="2FBC2908" w:rsidR="000F4359" w:rsidRPr="004C1C05" w:rsidRDefault="005A6290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1</w:t>
          </w:r>
        </w:p>
      </w:tc>
      <w:tc>
        <w:tcPr>
          <w:tcW w:w="1073" w:type="dxa"/>
          <w:vAlign w:val="center"/>
        </w:tcPr>
        <w:p w14:paraId="3AC5FACB" w14:textId="77777777" w:rsidR="000F4359" w:rsidRPr="004C1C0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583322C0" w14:textId="77777777" w:rsidR="000F4359" w:rsidRPr="004C1C0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3CC8F3E5" w14:textId="77777777" w:rsidR="000F4359" w:rsidRPr="004C1C0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0441715C" w14:textId="77777777" w:rsidR="000F4359" w:rsidRPr="004C1C0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4C1C05">
            <w:rPr>
              <w:sz w:val="16"/>
              <w:szCs w:val="16"/>
            </w:rPr>
            <w:t>Seite:</w:t>
          </w:r>
        </w:p>
      </w:tc>
      <w:tc>
        <w:tcPr>
          <w:tcW w:w="1114" w:type="dxa"/>
          <w:vAlign w:val="center"/>
        </w:tcPr>
        <w:p w14:paraId="5DA68FBE" w14:textId="77777777" w:rsidR="000F4359" w:rsidRPr="004C1C0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4C1C05">
            <w:rPr>
              <w:sz w:val="16"/>
              <w:szCs w:val="16"/>
            </w:rPr>
            <w:fldChar w:fldCharType="begin"/>
          </w:r>
          <w:r w:rsidRPr="004C1C05">
            <w:rPr>
              <w:sz w:val="16"/>
              <w:szCs w:val="16"/>
            </w:rPr>
            <w:instrText xml:space="preserve"> PAGE  \* Arabic  \* MERGEFORMAT </w:instrText>
          </w:r>
          <w:r w:rsidRPr="004C1C05">
            <w:rPr>
              <w:sz w:val="16"/>
              <w:szCs w:val="16"/>
            </w:rPr>
            <w:fldChar w:fldCharType="separate"/>
          </w:r>
          <w:r w:rsidR="00F97810">
            <w:rPr>
              <w:noProof/>
              <w:sz w:val="16"/>
              <w:szCs w:val="16"/>
            </w:rPr>
            <w:t>1</w:t>
          </w:r>
          <w:r w:rsidRPr="004C1C05">
            <w:rPr>
              <w:sz w:val="16"/>
              <w:szCs w:val="16"/>
            </w:rPr>
            <w:fldChar w:fldCharType="end"/>
          </w:r>
          <w:r w:rsidRPr="004C1C05">
            <w:rPr>
              <w:sz w:val="16"/>
              <w:szCs w:val="16"/>
            </w:rPr>
            <w:t xml:space="preserve"> von </w:t>
          </w:r>
          <w:r w:rsidRPr="004C1C05">
            <w:rPr>
              <w:sz w:val="16"/>
              <w:szCs w:val="16"/>
            </w:rPr>
            <w:fldChar w:fldCharType="begin"/>
          </w:r>
          <w:r w:rsidRPr="004C1C05">
            <w:rPr>
              <w:sz w:val="16"/>
              <w:szCs w:val="16"/>
            </w:rPr>
            <w:instrText xml:space="preserve"> NUMPAGES  \* Arabic  \* MERGEFORMAT </w:instrText>
          </w:r>
          <w:r w:rsidRPr="004C1C05">
            <w:rPr>
              <w:sz w:val="16"/>
              <w:szCs w:val="16"/>
            </w:rPr>
            <w:fldChar w:fldCharType="separate"/>
          </w:r>
          <w:r w:rsidR="00F97810">
            <w:rPr>
              <w:noProof/>
              <w:sz w:val="16"/>
              <w:szCs w:val="16"/>
            </w:rPr>
            <w:t>1</w:t>
          </w:r>
          <w:r w:rsidRPr="004C1C05">
            <w:rPr>
              <w:sz w:val="16"/>
              <w:szCs w:val="16"/>
            </w:rPr>
            <w:fldChar w:fldCharType="end"/>
          </w:r>
        </w:p>
      </w:tc>
    </w:tr>
    <w:tr w:rsidR="000F4359" w:rsidRPr="004C1C05" w14:paraId="170C4AA8" w14:textId="77777777" w:rsidTr="00707F91">
      <w:tc>
        <w:tcPr>
          <w:tcW w:w="1814" w:type="dxa"/>
          <w:vAlign w:val="center"/>
        </w:tcPr>
        <w:p w14:paraId="4B73E3EE" w14:textId="77777777" w:rsidR="000F4359" w:rsidRPr="004C1C0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4C1C05">
            <w:rPr>
              <w:sz w:val="16"/>
              <w:szCs w:val="16"/>
            </w:rPr>
            <w:t>Datum:</w:t>
          </w:r>
        </w:p>
      </w:tc>
      <w:tc>
        <w:tcPr>
          <w:tcW w:w="1113" w:type="dxa"/>
          <w:vAlign w:val="center"/>
        </w:tcPr>
        <w:p w14:paraId="37FC0CE9" w14:textId="7B9720A7" w:rsidR="000F4359" w:rsidRPr="004C1C05" w:rsidRDefault="0084413A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03</w:t>
          </w:r>
          <w:r w:rsidR="00FD088D">
            <w:rPr>
              <w:sz w:val="16"/>
              <w:szCs w:val="16"/>
            </w:rPr>
            <w:t>.2018</w:t>
          </w:r>
        </w:p>
      </w:tc>
      <w:tc>
        <w:tcPr>
          <w:tcW w:w="1155" w:type="dxa"/>
          <w:vAlign w:val="center"/>
        </w:tcPr>
        <w:p w14:paraId="5B880C40" w14:textId="3AF3E2E3" w:rsidR="000F4359" w:rsidRPr="004C1C05" w:rsidRDefault="005A6290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08.2019</w:t>
          </w:r>
        </w:p>
      </w:tc>
      <w:tc>
        <w:tcPr>
          <w:tcW w:w="1073" w:type="dxa"/>
          <w:vAlign w:val="center"/>
        </w:tcPr>
        <w:p w14:paraId="0D4AE9A4" w14:textId="77777777" w:rsidR="000F4359" w:rsidRPr="004C1C0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0DF1EBC2" w14:textId="77777777" w:rsidR="000F4359" w:rsidRPr="004C1C0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14EE2747" w14:textId="77777777" w:rsidR="000F4359" w:rsidRPr="004C1C0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0F65924F" w14:textId="77777777" w:rsidR="000F4359" w:rsidRPr="004C1C0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4C1C05">
            <w:rPr>
              <w:sz w:val="16"/>
              <w:szCs w:val="16"/>
            </w:rPr>
            <w:t>Gültig ab:</w:t>
          </w:r>
        </w:p>
      </w:tc>
      <w:tc>
        <w:tcPr>
          <w:tcW w:w="1114" w:type="dxa"/>
          <w:vAlign w:val="center"/>
        </w:tcPr>
        <w:p w14:paraId="46AA8710" w14:textId="77777777" w:rsidR="000F4359" w:rsidRPr="004C1C0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</w:tr>
    <w:tr w:rsidR="000F4359" w:rsidRPr="004C1C05" w14:paraId="1CDEF039" w14:textId="77777777" w:rsidTr="00707F91">
      <w:tc>
        <w:tcPr>
          <w:tcW w:w="1814" w:type="dxa"/>
          <w:vAlign w:val="center"/>
        </w:tcPr>
        <w:p w14:paraId="4D98BA57" w14:textId="77777777" w:rsidR="000F4359" w:rsidRPr="004C1C0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4C1C05">
            <w:rPr>
              <w:sz w:val="16"/>
              <w:szCs w:val="16"/>
            </w:rPr>
            <w:t>Erstellt/geändert:</w:t>
          </w:r>
        </w:p>
      </w:tc>
      <w:tc>
        <w:tcPr>
          <w:tcW w:w="1113" w:type="dxa"/>
          <w:vAlign w:val="center"/>
        </w:tcPr>
        <w:p w14:paraId="773174FE" w14:textId="71D8675A" w:rsidR="000F4359" w:rsidRPr="004C1C05" w:rsidRDefault="004C1C05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R.O.E.</w:t>
          </w:r>
          <w:r w:rsidR="006A6CF7" w:rsidRPr="004C1C05">
            <w:rPr>
              <w:sz w:val="16"/>
              <w:szCs w:val="16"/>
            </w:rPr>
            <w:t>GmbH</w:t>
          </w:r>
        </w:p>
      </w:tc>
      <w:tc>
        <w:tcPr>
          <w:tcW w:w="1155" w:type="dxa"/>
          <w:vAlign w:val="center"/>
        </w:tcPr>
        <w:p w14:paraId="3F6228DD" w14:textId="1DB9519A" w:rsidR="000F4359" w:rsidRPr="004C1C05" w:rsidRDefault="005A6290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R.O.E. GmbH</w:t>
          </w:r>
        </w:p>
      </w:tc>
      <w:tc>
        <w:tcPr>
          <w:tcW w:w="1073" w:type="dxa"/>
          <w:vAlign w:val="center"/>
        </w:tcPr>
        <w:p w14:paraId="33C6720A" w14:textId="77777777" w:rsidR="000F4359" w:rsidRPr="004C1C0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5F11B59C" w14:textId="77777777" w:rsidR="000F4359" w:rsidRPr="004C1C0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4571028E" w14:textId="77777777" w:rsidR="000F4359" w:rsidRPr="004C1C0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shd w:val="clear" w:color="auto" w:fill="auto"/>
          <w:vAlign w:val="center"/>
        </w:tcPr>
        <w:p w14:paraId="1B7BD61C" w14:textId="77777777" w:rsidR="000F4359" w:rsidRPr="004C1C0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78D19F73" w14:textId="77777777" w:rsidR="000F4359" w:rsidRPr="004C1C0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</w:tr>
    <w:tr w:rsidR="000F4359" w:rsidRPr="004C1C05" w14:paraId="237051E6" w14:textId="77777777" w:rsidTr="00707F91">
      <w:tc>
        <w:tcPr>
          <w:tcW w:w="1814" w:type="dxa"/>
          <w:vAlign w:val="center"/>
        </w:tcPr>
        <w:p w14:paraId="2FB26E7C" w14:textId="77777777" w:rsidR="000F4359" w:rsidRPr="004C1C0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4C1C05">
            <w:rPr>
              <w:sz w:val="16"/>
              <w:szCs w:val="16"/>
            </w:rPr>
            <w:t>Genehmigt:</w:t>
          </w:r>
        </w:p>
      </w:tc>
      <w:tc>
        <w:tcPr>
          <w:tcW w:w="1113" w:type="dxa"/>
          <w:vAlign w:val="center"/>
        </w:tcPr>
        <w:p w14:paraId="6B45523A" w14:textId="77777777" w:rsidR="000F4359" w:rsidRPr="004C1C0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55" w:type="dxa"/>
          <w:vAlign w:val="center"/>
        </w:tcPr>
        <w:p w14:paraId="5D706A56" w14:textId="77777777" w:rsidR="000F4359" w:rsidRPr="004C1C0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073" w:type="dxa"/>
          <w:vAlign w:val="center"/>
        </w:tcPr>
        <w:p w14:paraId="3CAC5B68" w14:textId="77777777" w:rsidR="000F4359" w:rsidRPr="004C1C0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3B3B696B" w14:textId="77777777" w:rsidR="000F4359" w:rsidRPr="004C1C0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7147F008" w14:textId="77777777" w:rsidR="000F4359" w:rsidRPr="004C1C0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shd w:val="clear" w:color="auto" w:fill="auto"/>
          <w:vAlign w:val="center"/>
        </w:tcPr>
        <w:p w14:paraId="6FD04BA7" w14:textId="77777777" w:rsidR="000F4359" w:rsidRPr="004C1C0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24F34379" w14:textId="77777777" w:rsidR="000F4359" w:rsidRPr="004C1C0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</w:tr>
  </w:tbl>
  <w:p w14:paraId="2702AF56" w14:textId="77777777" w:rsidR="00330719" w:rsidRPr="004C1C05" w:rsidRDefault="000F4359" w:rsidP="000F4359">
    <w:pPr>
      <w:spacing w:before="60"/>
    </w:pPr>
    <w:r w:rsidRPr="004C1C05">
      <w:rPr>
        <w:b/>
        <w:sz w:val="16"/>
      </w:rPr>
      <w:t xml:space="preserve">© Copyright </w:t>
    </w:r>
    <w:r w:rsidR="004679BF" w:rsidRPr="004C1C05">
      <w:rPr>
        <w:b/>
        <w:sz w:val="16"/>
      </w:rPr>
      <w:t>R.O.E. Online GmbH</w:t>
    </w:r>
    <w:r w:rsidRPr="004C1C05">
      <w:rPr>
        <w:b/>
        <w:sz w:val="16"/>
      </w:rPr>
      <w:t>, keine unerlaubte Vervielfältigung</w:t>
    </w:r>
    <w:r w:rsidR="00445BD0" w:rsidRPr="004C1C05">
      <w:rPr>
        <w:b/>
        <w:sz w:val="16"/>
      </w:rPr>
      <w:t>,</w:t>
    </w:r>
    <w:r w:rsidRPr="004C1C05">
      <w:rPr>
        <w:b/>
        <w:sz w:val="16"/>
      </w:rPr>
      <w:t xml:space="preserve"> auch </w:t>
    </w:r>
    <w:r w:rsidR="00445BD0" w:rsidRPr="004C1C05">
      <w:rPr>
        <w:b/>
        <w:sz w:val="16"/>
      </w:rPr>
      <w:t xml:space="preserve">nicht </w:t>
    </w:r>
    <w:r w:rsidR="00B8757B" w:rsidRPr="004C1C05">
      <w:rPr>
        <w:b/>
        <w:sz w:val="16"/>
      </w:rPr>
      <w:t>a</w:t>
    </w:r>
    <w:r w:rsidRPr="004C1C05">
      <w:rPr>
        <w:b/>
        <w:sz w:val="16"/>
      </w:rPr>
      <w:t>uszugsweise</w:t>
    </w:r>
    <w:r w:rsidR="00445BD0" w:rsidRPr="004C1C05">
      <w:rPr>
        <w:b/>
        <w:sz w:val="16"/>
      </w:rPr>
      <w:t>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3A21F6" w14:textId="77777777" w:rsidR="009F4E70" w:rsidRDefault="009F4E70" w:rsidP="00826AF7">
      <w:r>
        <w:separator/>
      </w:r>
    </w:p>
    <w:p w14:paraId="7635D579" w14:textId="77777777" w:rsidR="009F4E70" w:rsidRDefault="009F4E70" w:rsidP="00826AF7"/>
    <w:p w14:paraId="0A4B6D82" w14:textId="77777777" w:rsidR="009F4E70" w:rsidRDefault="009F4E70" w:rsidP="00826AF7"/>
  </w:footnote>
  <w:footnote w:type="continuationSeparator" w:id="0">
    <w:p w14:paraId="5E92E04D" w14:textId="77777777" w:rsidR="009F4E70" w:rsidRDefault="009F4E70" w:rsidP="00826AF7">
      <w:r>
        <w:continuationSeparator/>
      </w:r>
    </w:p>
    <w:p w14:paraId="43B3C78F" w14:textId="77777777" w:rsidR="009F4E70" w:rsidRDefault="009F4E70" w:rsidP="00826AF7"/>
    <w:p w14:paraId="62FB8DC4" w14:textId="77777777" w:rsidR="009F4E70" w:rsidRDefault="009F4E70" w:rsidP="00826AF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11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349"/>
      <w:gridCol w:w="5026"/>
      <w:gridCol w:w="2236"/>
    </w:tblGrid>
    <w:tr w:rsidR="00DB66E9" w:rsidRPr="00E21DC0" w14:paraId="4002692B" w14:textId="77777777" w:rsidTr="00707F91">
      <w:trPr>
        <w:trHeight w:val="841"/>
      </w:trPr>
      <w:tc>
        <w:tcPr>
          <w:tcW w:w="2349" w:type="dxa"/>
          <w:vAlign w:val="center"/>
        </w:tcPr>
        <w:p w14:paraId="742C4325" w14:textId="36AD1F0E" w:rsidR="00DB66E9" w:rsidRPr="00E21DC0" w:rsidRDefault="00613F81" w:rsidP="00C40A14">
          <w:pPr>
            <w:pStyle w:val="KeinLeerraum"/>
            <w:jc w:val="center"/>
            <w:rPr>
              <w:b/>
              <w:sz w:val="18"/>
            </w:rPr>
          </w:pPr>
          <w:r>
            <w:rPr>
              <w:noProof/>
            </w:rPr>
            <w:drawing>
              <wp:inline distT="0" distB="0" distL="0" distR="0" wp14:anchorId="02624F6A" wp14:editId="108D4265">
                <wp:extent cx="476250" cy="476250"/>
                <wp:effectExtent l="0" t="0" r="0" b="0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26" w:type="dxa"/>
          <w:vAlign w:val="center"/>
        </w:tcPr>
        <w:p w14:paraId="6118DD3F" w14:textId="77777777" w:rsidR="00DB66E9" w:rsidRPr="00E21DC0" w:rsidRDefault="002303AC" w:rsidP="002A63CB">
          <w:pPr>
            <w:jc w:val="center"/>
            <w:rPr>
              <w:b/>
              <w:sz w:val="36"/>
              <w:szCs w:val="36"/>
            </w:rPr>
          </w:pPr>
          <w:r w:rsidRPr="00E21DC0">
            <w:rPr>
              <w:b/>
              <w:sz w:val="36"/>
              <w:szCs w:val="36"/>
            </w:rPr>
            <w:t>Elektro-Tipp</w:t>
          </w:r>
        </w:p>
      </w:tc>
      <w:tc>
        <w:tcPr>
          <w:tcW w:w="2236" w:type="dxa"/>
          <w:vAlign w:val="center"/>
        </w:tcPr>
        <w:p w14:paraId="11ECAF01" w14:textId="77777777" w:rsidR="00DB66E9" w:rsidRPr="00E21DC0" w:rsidRDefault="004679BF" w:rsidP="004679BF">
          <w:pPr>
            <w:jc w:val="center"/>
          </w:pPr>
          <w:r w:rsidRPr="00E21DC0">
            <w:t>Firmenlogo</w:t>
          </w:r>
        </w:p>
      </w:tc>
    </w:tr>
    <w:tr w:rsidR="00330719" w:rsidRPr="00E21DC0" w14:paraId="45B07225" w14:textId="77777777" w:rsidTr="00707F91">
      <w:trPr>
        <w:trHeight w:val="832"/>
      </w:trPr>
      <w:tc>
        <w:tcPr>
          <w:tcW w:w="2349" w:type="dxa"/>
          <w:vAlign w:val="center"/>
        </w:tcPr>
        <w:p w14:paraId="37896C1D" w14:textId="66EE4795" w:rsidR="00330719" w:rsidRPr="00E21DC0" w:rsidRDefault="002303AC" w:rsidP="002A63CB">
          <w:pPr>
            <w:jc w:val="center"/>
          </w:pPr>
          <w:r w:rsidRPr="00E21DC0">
            <w:rPr>
              <w:b/>
            </w:rPr>
            <w:t>UW_ET_</w:t>
          </w:r>
          <w:r w:rsidR="00D90930">
            <w:rPr>
              <w:b/>
            </w:rPr>
            <w:t>3</w:t>
          </w:r>
          <w:r w:rsidR="0084413A">
            <w:rPr>
              <w:b/>
            </w:rPr>
            <w:t>3</w:t>
          </w:r>
        </w:p>
      </w:tc>
      <w:tc>
        <w:tcPr>
          <w:tcW w:w="5026" w:type="dxa"/>
          <w:vAlign w:val="center"/>
        </w:tcPr>
        <w:p w14:paraId="2E05780B" w14:textId="317DC089" w:rsidR="00330719" w:rsidRPr="00E21DC0" w:rsidRDefault="0084413A" w:rsidP="00732A49">
          <w:pPr>
            <w:spacing w:after="0"/>
            <w:jc w:val="center"/>
            <w:rPr>
              <w:sz w:val="28"/>
              <w:szCs w:val="28"/>
            </w:rPr>
          </w:pPr>
          <w:r w:rsidRPr="0084413A">
            <w:rPr>
              <w:sz w:val="28"/>
              <w:szCs w:val="28"/>
            </w:rPr>
            <w:t>Verwendung von Aderendhülsen</w:t>
          </w:r>
        </w:p>
      </w:tc>
      <w:tc>
        <w:tcPr>
          <w:tcW w:w="2236" w:type="dxa"/>
          <w:vAlign w:val="center"/>
        </w:tcPr>
        <w:p w14:paraId="22DAF9DE" w14:textId="77777777" w:rsidR="00330719" w:rsidRPr="00E21DC0" w:rsidRDefault="00330719" w:rsidP="002A63CB">
          <w:pPr>
            <w:jc w:val="center"/>
          </w:pPr>
        </w:p>
      </w:tc>
    </w:tr>
  </w:tbl>
  <w:p w14:paraId="1D17CDA2" w14:textId="34D44E39" w:rsidR="00330719" w:rsidRDefault="0033071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8B8AA98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1DB85E6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FB"/>
    <w:multiLevelType w:val="multilevel"/>
    <w:tmpl w:val="D1FE9180"/>
    <w:lvl w:ilvl="0">
      <w:start w:val="1"/>
      <w:numFmt w:val="decimal"/>
      <w:pStyle w:val="berschrift1"/>
      <w:lvlText w:val="%1"/>
      <w:lvlJc w:val="left"/>
      <w:pPr>
        <w:tabs>
          <w:tab w:val="num" w:pos="360"/>
        </w:tabs>
        <w:ind w:left="0" w:firstLine="0"/>
      </w:pPr>
      <w:rPr>
        <w:rFonts w:ascii="Vodafone Rg" w:hAnsi="Vodafone Rg" w:cs="Arial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40"/>
        <w:szCs w:val="40"/>
        <w:u w:val="none"/>
        <w:effect w:val="none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0"/>
        </w:tabs>
        <w:ind w:left="0" w:firstLine="0"/>
      </w:pPr>
      <w:rPr>
        <w:rFonts w:ascii="Vodafone Rg" w:hAnsi="Vodafone Rg"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0">
    <w:nsid w:val="04B53C55"/>
    <w:multiLevelType w:val="hybridMultilevel"/>
    <w:tmpl w:val="8D4E5D1A"/>
    <w:lvl w:ilvl="0" w:tplc="F38ABFC0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  <w:color w:val="00001F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4F02476"/>
    <w:multiLevelType w:val="hybridMultilevel"/>
    <w:tmpl w:val="D50A81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BA4DF8"/>
    <w:multiLevelType w:val="hybridMultilevel"/>
    <w:tmpl w:val="B802A2D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7E04A9"/>
    <w:multiLevelType w:val="hybridMultilevel"/>
    <w:tmpl w:val="5914D3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ED69DB"/>
    <w:multiLevelType w:val="hybridMultilevel"/>
    <w:tmpl w:val="9D7C307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1E3706"/>
    <w:multiLevelType w:val="hybridMultilevel"/>
    <w:tmpl w:val="5150F258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7A07A2B"/>
    <w:multiLevelType w:val="hybridMultilevel"/>
    <w:tmpl w:val="D0A28FE2"/>
    <w:lvl w:ilvl="0" w:tplc="04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1BEE1DF0"/>
    <w:multiLevelType w:val="hybridMultilevel"/>
    <w:tmpl w:val="52C0E18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9974AF"/>
    <w:multiLevelType w:val="hybridMultilevel"/>
    <w:tmpl w:val="467C5C7C"/>
    <w:lvl w:ilvl="0" w:tplc="1452EB72">
      <w:numFmt w:val="bullet"/>
      <w:lvlText w:val="-"/>
      <w:lvlJc w:val="left"/>
      <w:pPr>
        <w:ind w:left="1571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0ED6070"/>
    <w:multiLevelType w:val="hybridMultilevel"/>
    <w:tmpl w:val="F6303D5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869046F"/>
    <w:multiLevelType w:val="hybridMultilevel"/>
    <w:tmpl w:val="0BC87CE6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360" w:hanging="360"/>
      </w:pPr>
    </w:lvl>
    <w:lvl w:ilvl="4" w:tplc="0407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5" w:tplc="0407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6" w:tplc="0407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266BD8"/>
    <w:multiLevelType w:val="hybridMultilevel"/>
    <w:tmpl w:val="DC6A90D8"/>
    <w:lvl w:ilvl="0" w:tplc="95F43186">
      <w:start w:val="1"/>
      <w:numFmt w:val="bullet"/>
      <w:pStyle w:val="Liste1-Pk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30322CF1"/>
    <w:multiLevelType w:val="multilevel"/>
    <w:tmpl w:val="E7680B3A"/>
    <w:lvl w:ilvl="0">
      <w:start w:val="1"/>
      <w:numFmt w:val="decimal"/>
      <w:lvlText w:val="%1"/>
      <w:lvlJc w:val="left"/>
      <w:pPr>
        <w:tabs>
          <w:tab w:val="num" w:pos="715"/>
        </w:tabs>
        <w:ind w:left="715" w:hanging="432"/>
      </w:pPr>
    </w:lvl>
    <w:lvl w:ilvl="1">
      <w:start w:val="1"/>
      <w:numFmt w:val="decimal"/>
      <w:lvlText w:val="%1.%2"/>
      <w:lvlJc w:val="left"/>
      <w:pPr>
        <w:tabs>
          <w:tab w:val="num" w:pos="859"/>
        </w:tabs>
        <w:ind w:left="859" w:hanging="576"/>
      </w:pPr>
    </w:lvl>
    <w:lvl w:ilvl="2">
      <w:start w:val="1"/>
      <w:numFmt w:val="decimal"/>
      <w:lvlText w:val="%1.%2.%3"/>
      <w:lvlJc w:val="left"/>
      <w:pPr>
        <w:tabs>
          <w:tab w:val="num" w:pos="1003"/>
        </w:tabs>
        <w:ind w:left="1003" w:hanging="720"/>
      </w:pPr>
    </w:lvl>
    <w:lvl w:ilvl="3">
      <w:start w:val="1"/>
      <w:numFmt w:val="decimal"/>
      <w:lvlText w:val="%1.%2.%3.%4"/>
      <w:lvlJc w:val="left"/>
      <w:pPr>
        <w:tabs>
          <w:tab w:val="num" w:pos="1147"/>
        </w:tabs>
        <w:ind w:left="1147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291"/>
        </w:tabs>
        <w:ind w:left="1291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35"/>
        </w:tabs>
        <w:ind w:left="1435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579"/>
        </w:tabs>
        <w:ind w:left="1579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2716"/>
        </w:tabs>
        <w:ind w:left="2716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867"/>
        </w:tabs>
        <w:ind w:left="1867" w:hanging="1584"/>
      </w:pPr>
    </w:lvl>
  </w:abstractNum>
  <w:abstractNum w:abstractNumId="16" w15:restartNumberingAfterBreak="0">
    <w:nsid w:val="334D3C1B"/>
    <w:multiLevelType w:val="hybridMultilevel"/>
    <w:tmpl w:val="565C66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460A85"/>
    <w:multiLevelType w:val="hybridMultilevel"/>
    <w:tmpl w:val="EAF436BE"/>
    <w:lvl w:ilvl="0" w:tplc="8968F9D8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E20B49"/>
    <w:multiLevelType w:val="multilevel"/>
    <w:tmpl w:val="0407001D"/>
    <w:styleLink w:val="AufgezhltRotfrTabell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 w:hint="default"/>
        <w:color w:val="FF000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CAE1BB2"/>
    <w:multiLevelType w:val="hybridMultilevel"/>
    <w:tmpl w:val="4C4429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A13333"/>
    <w:multiLevelType w:val="hybridMultilevel"/>
    <w:tmpl w:val="E8DE29BC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43CE6C77"/>
    <w:multiLevelType w:val="hybridMultilevel"/>
    <w:tmpl w:val="CE3C51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2F712C"/>
    <w:multiLevelType w:val="multilevel"/>
    <w:tmpl w:val="34A2B7FE"/>
    <w:styleLink w:val="AufgezhltRotimText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color w:val="FF000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Aria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Aria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Arial" w:hint="default"/>
      </w:rPr>
    </w:lvl>
  </w:abstractNum>
  <w:abstractNum w:abstractNumId="23" w15:restartNumberingAfterBreak="0">
    <w:nsid w:val="4DAF08B8"/>
    <w:multiLevelType w:val="hybridMultilevel"/>
    <w:tmpl w:val="49BC0A76"/>
    <w:lvl w:ilvl="0" w:tplc="F38ABFC0">
      <w:numFmt w:val="bullet"/>
      <w:lvlText w:val="•"/>
      <w:lvlJc w:val="left"/>
      <w:pPr>
        <w:ind w:left="786" w:hanging="360"/>
      </w:pPr>
      <w:rPr>
        <w:rFonts w:ascii="Arial" w:eastAsia="Times New Roman" w:hAnsi="Arial" w:cs="Arial" w:hint="default"/>
        <w:color w:val="00001F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606B23E4"/>
    <w:multiLevelType w:val="hybridMultilevel"/>
    <w:tmpl w:val="1C02EBF0"/>
    <w:lvl w:ilvl="0" w:tplc="04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699677D3"/>
    <w:multiLevelType w:val="hybridMultilevel"/>
    <w:tmpl w:val="D0AAABEA"/>
    <w:lvl w:ilvl="0" w:tplc="98D254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0323E2"/>
    <w:multiLevelType w:val="hybridMultilevel"/>
    <w:tmpl w:val="5DEA5574"/>
    <w:lvl w:ilvl="0" w:tplc="0407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7" w15:restartNumberingAfterBreak="0">
    <w:nsid w:val="71C85AE6"/>
    <w:multiLevelType w:val="hybridMultilevel"/>
    <w:tmpl w:val="10FAC184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0C05FB"/>
    <w:multiLevelType w:val="hybridMultilevel"/>
    <w:tmpl w:val="4FD63B8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3B40243"/>
    <w:multiLevelType w:val="hybridMultilevel"/>
    <w:tmpl w:val="0212AEC2"/>
    <w:lvl w:ilvl="0" w:tplc="0407000F">
      <w:start w:val="1"/>
      <w:numFmt w:val="decimal"/>
      <w:lvlText w:val="%1."/>
      <w:lvlJc w:val="left"/>
      <w:pPr>
        <w:ind w:left="786" w:hanging="360"/>
      </w:p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73B52BB3"/>
    <w:multiLevelType w:val="hybridMultilevel"/>
    <w:tmpl w:val="CE74DEEA"/>
    <w:lvl w:ilvl="0" w:tplc="0407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1" w15:restartNumberingAfterBreak="0">
    <w:nsid w:val="74DD0C39"/>
    <w:multiLevelType w:val="hybridMultilevel"/>
    <w:tmpl w:val="1988F8EA"/>
    <w:lvl w:ilvl="0" w:tplc="1452EB72">
      <w:numFmt w:val="bullet"/>
      <w:lvlText w:val="-"/>
      <w:lvlJc w:val="left"/>
      <w:pPr>
        <w:ind w:left="1571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7E497FC6"/>
    <w:multiLevelType w:val="hybridMultilevel"/>
    <w:tmpl w:val="390498EA"/>
    <w:lvl w:ilvl="0" w:tplc="5E5E946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48448E"/>
    <w:multiLevelType w:val="hybridMultilevel"/>
    <w:tmpl w:val="60DAE1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18"/>
  </w:num>
  <w:num w:numId="4">
    <w:abstractNumId w:val="14"/>
  </w:num>
  <w:num w:numId="5">
    <w:abstractNumId w:val="2"/>
  </w:num>
  <w:num w:numId="6">
    <w:abstractNumId w:val="1"/>
  </w:num>
  <w:num w:numId="7">
    <w:abstractNumId w:val="0"/>
  </w:num>
  <w:num w:numId="8">
    <w:abstractNumId w:val="30"/>
  </w:num>
  <w:num w:numId="9">
    <w:abstractNumId w:val="13"/>
  </w:num>
  <w:num w:numId="10">
    <w:abstractNumId w:val="9"/>
  </w:num>
  <w:num w:numId="11">
    <w:abstractNumId w:val="17"/>
  </w:num>
  <w:num w:numId="12">
    <w:abstractNumId w:val="20"/>
  </w:num>
  <w:num w:numId="13">
    <w:abstractNumId w:val="29"/>
  </w:num>
  <w:num w:numId="14">
    <w:abstractNumId w:val="8"/>
  </w:num>
  <w:num w:numId="15">
    <w:abstractNumId w:val="26"/>
  </w:num>
  <w:num w:numId="16">
    <w:abstractNumId w:val="7"/>
  </w:num>
  <w:num w:numId="17">
    <w:abstractNumId w:val="28"/>
  </w:num>
  <w:num w:numId="18">
    <w:abstractNumId w:val="31"/>
  </w:num>
  <w:num w:numId="19">
    <w:abstractNumId w:val="11"/>
  </w:num>
  <w:num w:numId="20">
    <w:abstractNumId w:val="12"/>
  </w:num>
  <w:num w:numId="21">
    <w:abstractNumId w:val="24"/>
  </w:num>
  <w:num w:numId="22">
    <w:abstractNumId w:val="19"/>
  </w:num>
  <w:num w:numId="23">
    <w:abstractNumId w:val="25"/>
  </w:num>
  <w:num w:numId="24">
    <w:abstractNumId w:val="10"/>
  </w:num>
  <w:num w:numId="25">
    <w:abstractNumId w:val="32"/>
  </w:num>
  <w:num w:numId="26">
    <w:abstractNumId w:val="16"/>
  </w:num>
  <w:num w:numId="27">
    <w:abstractNumId w:val="33"/>
  </w:num>
  <w:num w:numId="28">
    <w:abstractNumId w:val="3"/>
  </w:num>
  <w:num w:numId="29">
    <w:abstractNumId w:val="23"/>
  </w:num>
  <w:num w:numId="30">
    <w:abstractNumId w:val="27"/>
  </w:num>
  <w:num w:numId="31">
    <w:abstractNumId w:val="21"/>
  </w:num>
  <w:num w:numId="32">
    <w:abstractNumId w:val="5"/>
  </w:num>
  <w:num w:numId="33">
    <w:abstractNumId w:val="4"/>
  </w:num>
  <w:num w:numId="34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70"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A63"/>
    <w:rsid w:val="00016152"/>
    <w:rsid w:val="00023FB9"/>
    <w:rsid w:val="000242FC"/>
    <w:rsid w:val="00024838"/>
    <w:rsid w:val="00033B20"/>
    <w:rsid w:val="00037B1A"/>
    <w:rsid w:val="000400C8"/>
    <w:rsid w:val="0007316A"/>
    <w:rsid w:val="00083141"/>
    <w:rsid w:val="00090781"/>
    <w:rsid w:val="00091A2C"/>
    <w:rsid w:val="00091DDC"/>
    <w:rsid w:val="00095C94"/>
    <w:rsid w:val="00097DE6"/>
    <w:rsid w:val="000A2981"/>
    <w:rsid w:val="000A2C61"/>
    <w:rsid w:val="000A7617"/>
    <w:rsid w:val="000B1ED1"/>
    <w:rsid w:val="000C55CC"/>
    <w:rsid w:val="000C6A29"/>
    <w:rsid w:val="000E1425"/>
    <w:rsid w:val="000E70B5"/>
    <w:rsid w:val="000F4359"/>
    <w:rsid w:val="00100DC9"/>
    <w:rsid w:val="00113431"/>
    <w:rsid w:val="00121416"/>
    <w:rsid w:val="00137832"/>
    <w:rsid w:val="001402C3"/>
    <w:rsid w:val="001451D7"/>
    <w:rsid w:val="00152A3E"/>
    <w:rsid w:val="00154449"/>
    <w:rsid w:val="00157F51"/>
    <w:rsid w:val="00160054"/>
    <w:rsid w:val="0016037D"/>
    <w:rsid w:val="001638CC"/>
    <w:rsid w:val="001639E0"/>
    <w:rsid w:val="00165E35"/>
    <w:rsid w:val="00171F84"/>
    <w:rsid w:val="00182075"/>
    <w:rsid w:val="00182446"/>
    <w:rsid w:val="00194762"/>
    <w:rsid w:val="00195ECB"/>
    <w:rsid w:val="001A46D5"/>
    <w:rsid w:val="001B10E1"/>
    <w:rsid w:val="001D07A8"/>
    <w:rsid w:val="001D2245"/>
    <w:rsid w:val="001D68BB"/>
    <w:rsid w:val="001E17D2"/>
    <w:rsid w:val="001E1F91"/>
    <w:rsid w:val="001E2C1F"/>
    <w:rsid w:val="001E4563"/>
    <w:rsid w:val="001E5B55"/>
    <w:rsid w:val="00206522"/>
    <w:rsid w:val="00216CD4"/>
    <w:rsid w:val="00226D01"/>
    <w:rsid w:val="002303AC"/>
    <w:rsid w:val="00242DCD"/>
    <w:rsid w:val="00243D09"/>
    <w:rsid w:val="00244302"/>
    <w:rsid w:val="002577EA"/>
    <w:rsid w:val="00257A91"/>
    <w:rsid w:val="0026486F"/>
    <w:rsid w:val="002667FA"/>
    <w:rsid w:val="002670BC"/>
    <w:rsid w:val="00290A87"/>
    <w:rsid w:val="002A0674"/>
    <w:rsid w:val="002A63CB"/>
    <w:rsid w:val="002A6A64"/>
    <w:rsid w:val="002C7507"/>
    <w:rsid w:val="002D08AD"/>
    <w:rsid w:val="002D5804"/>
    <w:rsid w:val="002D5E17"/>
    <w:rsid w:val="002E00A9"/>
    <w:rsid w:val="002E7496"/>
    <w:rsid w:val="002F3BB5"/>
    <w:rsid w:val="00303E39"/>
    <w:rsid w:val="00304F23"/>
    <w:rsid w:val="00305438"/>
    <w:rsid w:val="0031074E"/>
    <w:rsid w:val="00314BCE"/>
    <w:rsid w:val="00317C3B"/>
    <w:rsid w:val="0032016F"/>
    <w:rsid w:val="00330719"/>
    <w:rsid w:val="00332BC1"/>
    <w:rsid w:val="0033379C"/>
    <w:rsid w:val="00337444"/>
    <w:rsid w:val="00343F20"/>
    <w:rsid w:val="003579E2"/>
    <w:rsid w:val="00371D90"/>
    <w:rsid w:val="00374452"/>
    <w:rsid w:val="00386D24"/>
    <w:rsid w:val="00387456"/>
    <w:rsid w:val="00392CCE"/>
    <w:rsid w:val="00393968"/>
    <w:rsid w:val="00394516"/>
    <w:rsid w:val="00396861"/>
    <w:rsid w:val="003A5A68"/>
    <w:rsid w:val="003B7375"/>
    <w:rsid w:val="003D7539"/>
    <w:rsid w:val="003E0AA6"/>
    <w:rsid w:val="003F0948"/>
    <w:rsid w:val="003F4F74"/>
    <w:rsid w:val="003F624E"/>
    <w:rsid w:val="003F6C8A"/>
    <w:rsid w:val="00400023"/>
    <w:rsid w:val="00403934"/>
    <w:rsid w:val="004060B5"/>
    <w:rsid w:val="00415722"/>
    <w:rsid w:val="0041639C"/>
    <w:rsid w:val="00417779"/>
    <w:rsid w:val="0042405C"/>
    <w:rsid w:val="00427102"/>
    <w:rsid w:val="004300D8"/>
    <w:rsid w:val="0043041C"/>
    <w:rsid w:val="00431B8C"/>
    <w:rsid w:val="004424BB"/>
    <w:rsid w:val="004446A0"/>
    <w:rsid w:val="00445BD0"/>
    <w:rsid w:val="004510F0"/>
    <w:rsid w:val="004523E8"/>
    <w:rsid w:val="004612B5"/>
    <w:rsid w:val="004639D8"/>
    <w:rsid w:val="00464322"/>
    <w:rsid w:val="00464A09"/>
    <w:rsid w:val="004679BF"/>
    <w:rsid w:val="00472853"/>
    <w:rsid w:val="004779EF"/>
    <w:rsid w:val="00480CEF"/>
    <w:rsid w:val="00483692"/>
    <w:rsid w:val="00486FAC"/>
    <w:rsid w:val="004917C9"/>
    <w:rsid w:val="004A680D"/>
    <w:rsid w:val="004B0140"/>
    <w:rsid w:val="004B0A6F"/>
    <w:rsid w:val="004B2D5C"/>
    <w:rsid w:val="004B38B5"/>
    <w:rsid w:val="004C1C05"/>
    <w:rsid w:val="004C32B1"/>
    <w:rsid w:val="004C533D"/>
    <w:rsid w:val="004C5C13"/>
    <w:rsid w:val="004D164C"/>
    <w:rsid w:val="004D63BC"/>
    <w:rsid w:val="004F2B84"/>
    <w:rsid w:val="00501116"/>
    <w:rsid w:val="00504630"/>
    <w:rsid w:val="005202B9"/>
    <w:rsid w:val="00520C47"/>
    <w:rsid w:val="00520D91"/>
    <w:rsid w:val="00521379"/>
    <w:rsid w:val="00525C0B"/>
    <w:rsid w:val="005339A5"/>
    <w:rsid w:val="005404B9"/>
    <w:rsid w:val="005405CC"/>
    <w:rsid w:val="0054337C"/>
    <w:rsid w:val="00544D0E"/>
    <w:rsid w:val="0054611A"/>
    <w:rsid w:val="0055233E"/>
    <w:rsid w:val="0056496F"/>
    <w:rsid w:val="00567F8B"/>
    <w:rsid w:val="0057319B"/>
    <w:rsid w:val="00574897"/>
    <w:rsid w:val="00575D55"/>
    <w:rsid w:val="00594D75"/>
    <w:rsid w:val="005A6290"/>
    <w:rsid w:val="005B23CE"/>
    <w:rsid w:val="005B4824"/>
    <w:rsid w:val="005B5493"/>
    <w:rsid w:val="005B686A"/>
    <w:rsid w:val="005C35BE"/>
    <w:rsid w:val="005C4F0E"/>
    <w:rsid w:val="005C516D"/>
    <w:rsid w:val="005D3964"/>
    <w:rsid w:val="005D5053"/>
    <w:rsid w:val="005F0979"/>
    <w:rsid w:val="005F19BE"/>
    <w:rsid w:val="005F5FF8"/>
    <w:rsid w:val="005F7DFA"/>
    <w:rsid w:val="00613F81"/>
    <w:rsid w:val="006152E4"/>
    <w:rsid w:val="00616179"/>
    <w:rsid w:val="0063364D"/>
    <w:rsid w:val="006432E4"/>
    <w:rsid w:val="00660648"/>
    <w:rsid w:val="00681944"/>
    <w:rsid w:val="00683232"/>
    <w:rsid w:val="006A6CF7"/>
    <w:rsid w:val="006A6D21"/>
    <w:rsid w:val="006B4AAD"/>
    <w:rsid w:val="006C09B8"/>
    <w:rsid w:val="006C138E"/>
    <w:rsid w:val="006C2A23"/>
    <w:rsid w:val="006C31DE"/>
    <w:rsid w:val="006C3D6A"/>
    <w:rsid w:val="006C4F04"/>
    <w:rsid w:val="006D6005"/>
    <w:rsid w:val="006E14F7"/>
    <w:rsid w:val="00701D0C"/>
    <w:rsid w:val="0070668F"/>
    <w:rsid w:val="00707F91"/>
    <w:rsid w:val="007106A0"/>
    <w:rsid w:val="00715779"/>
    <w:rsid w:val="00717290"/>
    <w:rsid w:val="00727689"/>
    <w:rsid w:val="00732424"/>
    <w:rsid w:val="00732A49"/>
    <w:rsid w:val="00742859"/>
    <w:rsid w:val="00747685"/>
    <w:rsid w:val="00750F34"/>
    <w:rsid w:val="0077037F"/>
    <w:rsid w:val="00771EE2"/>
    <w:rsid w:val="00786983"/>
    <w:rsid w:val="007933E6"/>
    <w:rsid w:val="00794EDC"/>
    <w:rsid w:val="007A3BEF"/>
    <w:rsid w:val="007B175C"/>
    <w:rsid w:val="007C253F"/>
    <w:rsid w:val="007F6562"/>
    <w:rsid w:val="00801234"/>
    <w:rsid w:val="00803EC7"/>
    <w:rsid w:val="008161C1"/>
    <w:rsid w:val="00821CD4"/>
    <w:rsid w:val="00824023"/>
    <w:rsid w:val="0082539C"/>
    <w:rsid w:val="00826AF7"/>
    <w:rsid w:val="00832299"/>
    <w:rsid w:val="0084413A"/>
    <w:rsid w:val="008564BE"/>
    <w:rsid w:val="00857751"/>
    <w:rsid w:val="0086047D"/>
    <w:rsid w:val="0086432B"/>
    <w:rsid w:val="00867D12"/>
    <w:rsid w:val="0088313D"/>
    <w:rsid w:val="0088746E"/>
    <w:rsid w:val="00887A1A"/>
    <w:rsid w:val="00887DE6"/>
    <w:rsid w:val="008935D4"/>
    <w:rsid w:val="00893E9D"/>
    <w:rsid w:val="008950A7"/>
    <w:rsid w:val="008A51EC"/>
    <w:rsid w:val="008B05D9"/>
    <w:rsid w:val="008B1FA7"/>
    <w:rsid w:val="008B24B0"/>
    <w:rsid w:val="008B41D9"/>
    <w:rsid w:val="008B7550"/>
    <w:rsid w:val="008B757C"/>
    <w:rsid w:val="008C0FEC"/>
    <w:rsid w:val="008C21BC"/>
    <w:rsid w:val="008C238B"/>
    <w:rsid w:val="008E44FA"/>
    <w:rsid w:val="008E52FB"/>
    <w:rsid w:val="008F6219"/>
    <w:rsid w:val="0090442A"/>
    <w:rsid w:val="00907E0F"/>
    <w:rsid w:val="0091020D"/>
    <w:rsid w:val="00921A3F"/>
    <w:rsid w:val="00923062"/>
    <w:rsid w:val="00927059"/>
    <w:rsid w:val="00941E5D"/>
    <w:rsid w:val="00954B50"/>
    <w:rsid w:val="00961422"/>
    <w:rsid w:val="0096686D"/>
    <w:rsid w:val="0097720B"/>
    <w:rsid w:val="00977781"/>
    <w:rsid w:val="009945E6"/>
    <w:rsid w:val="009A3A63"/>
    <w:rsid w:val="009B3F1D"/>
    <w:rsid w:val="009B41CE"/>
    <w:rsid w:val="009B6050"/>
    <w:rsid w:val="009B69C5"/>
    <w:rsid w:val="009C22CC"/>
    <w:rsid w:val="009C2C53"/>
    <w:rsid w:val="009D5428"/>
    <w:rsid w:val="009D575F"/>
    <w:rsid w:val="009D5922"/>
    <w:rsid w:val="009E07E4"/>
    <w:rsid w:val="009E0D93"/>
    <w:rsid w:val="009F314C"/>
    <w:rsid w:val="009F4E70"/>
    <w:rsid w:val="009F69EF"/>
    <w:rsid w:val="00A014A0"/>
    <w:rsid w:val="00A0456D"/>
    <w:rsid w:val="00A05356"/>
    <w:rsid w:val="00A13A43"/>
    <w:rsid w:val="00A176DB"/>
    <w:rsid w:val="00A22DDB"/>
    <w:rsid w:val="00A4572F"/>
    <w:rsid w:val="00A519FA"/>
    <w:rsid w:val="00A52B77"/>
    <w:rsid w:val="00A544AC"/>
    <w:rsid w:val="00A55C9F"/>
    <w:rsid w:val="00A60988"/>
    <w:rsid w:val="00A71678"/>
    <w:rsid w:val="00A72CFF"/>
    <w:rsid w:val="00A72F4E"/>
    <w:rsid w:val="00A76915"/>
    <w:rsid w:val="00A82725"/>
    <w:rsid w:val="00A916D5"/>
    <w:rsid w:val="00A93AF8"/>
    <w:rsid w:val="00AA2C0E"/>
    <w:rsid w:val="00AA6D25"/>
    <w:rsid w:val="00AB49C8"/>
    <w:rsid w:val="00AB6600"/>
    <w:rsid w:val="00AC2A28"/>
    <w:rsid w:val="00AC310E"/>
    <w:rsid w:val="00AE13E1"/>
    <w:rsid w:val="00AE242E"/>
    <w:rsid w:val="00AE2CA5"/>
    <w:rsid w:val="00AE7059"/>
    <w:rsid w:val="00AE7FAF"/>
    <w:rsid w:val="00AF799F"/>
    <w:rsid w:val="00B0299F"/>
    <w:rsid w:val="00B05CB5"/>
    <w:rsid w:val="00B24DA4"/>
    <w:rsid w:val="00B24E24"/>
    <w:rsid w:val="00B317EE"/>
    <w:rsid w:val="00B403D6"/>
    <w:rsid w:val="00B44084"/>
    <w:rsid w:val="00B4488E"/>
    <w:rsid w:val="00B452D4"/>
    <w:rsid w:val="00B568E2"/>
    <w:rsid w:val="00B678E9"/>
    <w:rsid w:val="00B81660"/>
    <w:rsid w:val="00B83BF1"/>
    <w:rsid w:val="00B8757B"/>
    <w:rsid w:val="00B900A7"/>
    <w:rsid w:val="00BA4C12"/>
    <w:rsid w:val="00BB1E96"/>
    <w:rsid w:val="00BB1FDB"/>
    <w:rsid w:val="00BB3D43"/>
    <w:rsid w:val="00BB49C0"/>
    <w:rsid w:val="00BC30CB"/>
    <w:rsid w:val="00BD26FF"/>
    <w:rsid w:val="00BD46DE"/>
    <w:rsid w:val="00BD492E"/>
    <w:rsid w:val="00BE7F2C"/>
    <w:rsid w:val="00C128C5"/>
    <w:rsid w:val="00C26931"/>
    <w:rsid w:val="00C274A8"/>
    <w:rsid w:val="00C33C84"/>
    <w:rsid w:val="00C34213"/>
    <w:rsid w:val="00C37C0D"/>
    <w:rsid w:val="00C40A14"/>
    <w:rsid w:val="00C45973"/>
    <w:rsid w:val="00C45B03"/>
    <w:rsid w:val="00C74287"/>
    <w:rsid w:val="00C948C7"/>
    <w:rsid w:val="00C97F95"/>
    <w:rsid w:val="00CA5634"/>
    <w:rsid w:val="00CA5D4B"/>
    <w:rsid w:val="00CA7C93"/>
    <w:rsid w:val="00CB0FA0"/>
    <w:rsid w:val="00CB5431"/>
    <w:rsid w:val="00CC6301"/>
    <w:rsid w:val="00CE452B"/>
    <w:rsid w:val="00CE7657"/>
    <w:rsid w:val="00D43A3E"/>
    <w:rsid w:val="00D47697"/>
    <w:rsid w:val="00D56238"/>
    <w:rsid w:val="00D631C6"/>
    <w:rsid w:val="00D632E9"/>
    <w:rsid w:val="00D63872"/>
    <w:rsid w:val="00D72D07"/>
    <w:rsid w:val="00D779E2"/>
    <w:rsid w:val="00D81FC7"/>
    <w:rsid w:val="00D90930"/>
    <w:rsid w:val="00D910E7"/>
    <w:rsid w:val="00D94619"/>
    <w:rsid w:val="00D949D8"/>
    <w:rsid w:val="00D964F6"/>
    <w:rsid w:val="00D9720B"/>
    <w:rsid w:val="00DA301A"/>
    <w:rsid w:val="00DA4C0F"/>
    <w:rsid w:val="00DA65DC"/>
    <w:rsid w:val="00DB465D"/>
    <w:rsid w:val="00DB66E9"/>
    <w:rsid w:val="00DC5A29"/>
    <w:rsid w:val="00DC622D"/>
    <w:rsid w:val="00DD7D52"/>
    <w:rsid w:val="00DE4BE7"/>
    <w:rsid w:val="00DE5F83"/>
    <w:rsid w:val="00DF7FE1"/>
    <w:rsid w:val="00E11197"/>
    <w:rsid w:val="00E21DC0"/>
    <w:rsid w:val="00E35694"/>
    <w:rsid w:val="00E377BE"/>
    <w:rsid w:val="00E43926"/>
    <w:rsid w:val="00E513EE"/>
    <w:rsid w:val="00E54D77"/>
    <w:rsid w:val="00E720A4"/>
    <w:rsid w:val="00E82621"/>
    <w:rsid w:val="00E82C90"/>
    <w:rsid w:val="00E83AA9"/>
    <w:rsid w:val="00E86225"/>
    <w:rsid w:val="00E91FD3"/>
    <w:rsid w:val="00E96A4B"/>
    <w:rsid w:val="00E9739E"/>
    <w:rsid w:val="00EC6C9F"/>
    <w:rsid w:val="00ED3B1C"/>
    <w:rsid w:val="00ED7EB4"/>
    <w:rsid w:val="00EE0586"/>
    <w:rsid w:val="00EE12FB"/>
    <w:rsid w:val="00EE13C8"/>
    <w:rsid w:val="00EE3AA8"/>
    <w:rsid w:val="00EE6106"/>
    <w:rsid w:val="00F0574C"/>
    <w:rsid w:val="00F16A65"/>
    <w:rsid w:val="00F31CAF"/>
    <w:rsid w:val="00F40E6B"/>
    <w:rsid w:val="00F44710"/>
    <w:rsid w:val="00F50CAE"/>
    <w:rsid w:val="00F7063A"/>
    <w:rsid w:val="00F72094"/>
    <w:rsid w:val="00F84A6A"/>
    <w:rsid w:val="00F97199"/>
    <w:rsid w:val="00F97810"/>
    <w:rsid w:val="00FA4E65"/>
    <w:rsid w:val="00FB0D3A"/>
    <w:rsid w:val="00FB3FAC"/>
    <w:rsid w:val="00FC0A36"/>
    <w:rsid w:val="00FC70B8"/>
    <w:rsid w:val="00FD088D"/>
    <w:rsid w:val="00FD1C40"/>
    <w:rsid w:val="00FD332C"/>
    <w:rsid w:val="00FD67C2"/>
    <w:rsid w:val="00FE0439"/>
    <w:rsid w:val="00FE0C2D"/>
    <w:rsid w:val="00FF036A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3E3AF4"/>
  <w15:docId w15:val="{10BC4C06-222B-4D22-A4B0-8E7078271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826AF7"/>
    <w:pPr>
      <w:spacing w:after="60"/>
    </w:pPr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link w:val="berschrift1Zchn"/>
    <w:autoRedefine/>
    <w:uiPriority w:val="99"/>
    <w:qFormat/>
    <w:rsid w:val="006C09B8"/>
    <w:pPr>
      <w:keepNext/>
      <w:numPr>
        <w:numId w:val="5"/>
      </w:numPr>
      <w:spacing w:before="600" w:after="240"/>
      <w:outlineLvl w:val="0"/>
    </w:pPr>
    <w:rPr>
      <w:b/>
      <w:bCs/>
      <w:sz w:val="36"/>
      <w:szCs w:val="36"/>
      <w:lang w:eastAsia="en-GB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0C55CC"/>
    <w:pPr>
      <w:keepNext/>
      <w:numPr>
        <w:ilvl w:val="1"/>
        <w:numId w:val="5"/>
      </w:numPr>
      <w:tabs>
        <w:tab w:val="left" w:pos="709"/>
      </w:tabs>
      <w:spacing w:before="300" w:after="120"/>
      <w:outlineLvl w:val="1"/>
    </w:pPr>
    <w:rPr>
      <w:b/>
      <w:bCs/>
      <w:sz w:val="30"/>
      <w:szCs w:val="30"/>
      <w:lang w:eastAsia="en-GB"/>
    </w:rPr>
  </w:style>
  <w:style w:type="paragraph" w:styleId="berschrift3">
    <w:name w:val="heading 3"/>
    <w:basedOn w:val="Standard"/>
    <w:next w:val="Standard"/>
    <w:link w:val="berschrift3Zchn"/>
    <w:autoRedefine/>
    <w:uiPriority w:val="99"/>
    <w:qFormat/>
    <w:rsid w:val="00DC1772"/>
    <w:pPr>
      <w:keepNext/>
      <w:numPr>
        <w:ilvl w:val="2"/>
        <w:numId w:val="5"/>
      </w:numPr>
      <w:spacing w:before="200" w:after="120"/>
      <w:outlineLvl w:val="2"/>
    </w:pPr>
    <w:rPr>
      <w:b/>
      <w:bCs/>
      <w:lang w:eastAsia="en-GB"/>
    </w:rPr>
  </w:style>
  <w:style w:type="paragraph" w:styleId="berschrift4">
    <w:name w:val="heading 4"/>
    <w:basedOn w:val="Standard"/>
    <w:next w:val="Standard"/>
    <w:link w:val="berschrift4Zchn"/>
    <w:qFormat/>
    <w:rsid w:val="002568E0"/>
    <w:pPr>
      <w:keepNext/>
      <w:numPr>
        <w:ilvl w:val="3"/>
        <w:numId w:val="5"/>
      </w:numPr>
      <w:outlineLvl w:val="3"/>
    </w:pPr>
    <w:rPr>
      <w:sz w:val="24"/>
      <w:szCs w:val="24"/>
      <w:u w:val="single"/>
    </w:rPr>
  </w:style>
  <w:style w:type="paragraph" w:styleId="berschrift5">
    <w:name w:val="heading 5"/>
    <w:basedOn w:val="Standard"/>
    <w:next w:val="Standard"/>
    <w:link w:val="berschrift5Zchn"/>
    <w:qFormat/>
    <w:rsid w:val="002568E0"/>
    <w:pPr>
      <w:keepNext/>
      <w:numPr>
        <w:ilvl w:val="4"/>
        <w:numId w:val="1"/>
      </w:numPr>
      <w:outlineLvl w:val="4"/>
    </w:pPr>
    <w:rPr>
      <w:b/>
      <w:bCs/>
      <w:sz w:val="24"/>
      <w:szCs w:val="24"/>
      <w:u w:val="single"/>
    </w:rPr>
  </w:style>
  <w:style w:type="paragraph" w:styleId="berschrift6">
    <w:name w:val="heading 6"/>
    <w:basedOn w:val="Standard"/>
    <w:next w:val="Standard"/>
    <w:link w:val="berschrift6Zchn"/>
    <w:qFormat/>
    <w:rsid w:val="002568E0"/>
    <w:pPr>
      <w:keepNext/>
      <w:numPr>
        <w:ilvl w:val="5"/>
        <w:numId w:val="1"/>
      </w:numPr>
      <w:tabs>
        <w:tab w:val="left" w:pos="284"/>
      </w:tabs>
      <w:outlineLvl w:val="5"/>
    </w:pPr>
    <w:rPr>
      <w:sz w:val="24"/>
      <w:szCs w:val="24"/>
    </w:rPr>
  </w:style>
  <w:style w:type="paragraph" w:styleId="berschrift7">
    <w:name w:val="heading 7"/>
    <w:basedOn w:val="Standard"/>
    <w:next w:val="Standard"/>
    <w:link w:val="berschrift7Zchn"/>
    <w:qFormat/>
    <w:rsid w:val="00C451BF"/>
    <w:pPr>
      <w:keepNext/>
      <w:numPr>
        <w:ilvl w:val="6"/>
        <w:numId w:val="1"/>
      </w:numPr>
      <w:tabs>
        <w:tab w:val="left" w:pos="567"/>
        <w:tab w:val="left" w:pos="3402"/>
        <w:tab w:val="left" w:pos="3828"/>
        <w:tab w:val="left" w:pos="4820"/>
        <w:tab w:val="left" w:pos="5103"/>
      </w:tabs>
      <w:outlineLvl w:val="6"/>
    </w:pPr>
    <w:rPr>
      <w:b/>
      <w:bCs/>
      <w:sz w:val="24"/>
      <w:szCs w:val="24"/>
    </w:rPr>
  </w:style>
  <w:style w:type="paragraph" w:styleId="berschrift8">
    <w:name w:val="heading 8"/>
    <w:basedOn w:val="Standard"/>
    <w:next w:val="Standard"/>
    <w:link w:val="berschrift8Zchn"/>
    <w:qFormat/>
    <w:rsid w:val="002568E0"/>
    <w:pPr>
      <w:keepNext/>
      <w:numPr>
        <w:ilvl w:val="7"/>
        <w:numId w:val="1"/>
      </w:numPr>
      <w:outlineLvl w:val="7"/>
    </w:pPr>
    <w:rPr>
      <w:b/>
      <w:bCs/>
    </w:rPr>
  </w:style>
  <w:style w:type="paragraph" w:styleId="berschrift9">
    <w:name w:val="heading 9"/>
    <w:basedOn w:val="Standard"/>
    <w:next w:val="Standard"/>
    <w:link w:val="berschrift9Zchn"/>
    <w:qFormat/>
    <w:rsid w:val="002568E0"/>
    <w:pPr>
      <w:keepNext/>
      <w:numPr>
        <w:ilvl w:val="8"/>
        <w:numId w:val="1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ind w:right="425"/>
      <w:outlineLvl w:val="8"/>
    </w:pPr>
    <w:rPr>
      <w:sz w:val="28"/>
      <w:szCs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6C09B8"/>
    <w:rPr>
      <w:rFonts w:ascii="Arial" w:hAnsi="Arial" w:cs="Arial"/>
      <w:b/>
      <w:bCs/>
      <w:sz w:val="36"/>
      <w:szCs w:val="36"/>
      <w:lang w:eastAsia="en-GB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0C55CC"/>
    <w:rPr>
      <w:rFonts w:ascii="Arial" w:hAnsi="Arial" w:cs="Arial"/>
      <w:b/>
      <w:bCs/>
      <w:sz w:val="30"/>
      <w:szCs w:val="30"/>
      <w:lang w:eastAsia="en-GB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DC1772"/>
    <w:rPr>
      <w:rFonts w:ascii="Arial" w:hAnsi="Arial" w:cs="Arial"/>
      <w:b/>
      <w:bCs/>
      <w:sz w:val="22"/>
      <w:szCs w:val="22"/>
      <w:lang w:eastAsia="en-GB"/>
    </w:rPr>
  </w:style>
  <w:style w:type="character" w:customStyle="1" w:styleId="berschrift4Zchn">
    <w:name w:val="Überschrift 4 Zchn"/>
    <w:basedOn w:val="Absatz-Standardschriftart"/>
    <w:link w:val="berschrift4"/>
    <w:rsid w:val="009E6835"/>
    <w:rPr>
      <w:rFonts w:ascii="Arial" w:hAnsi="Arial" w:cs="Arial"/>
      <w:sz w:val="24"/>
      <w:szCs w:val="24"/>
      <w:u w:val="single"/>
    </w:rPr>
  </w:style>
  <w:style w:type="character" w:customStyle="1" w:styleId="berschrift5Zchn">
    <w:name w:val="Überschrift 5 Zchn"/>
    <w:basedOn w:val="Absatz-Standardschriftart"/>
    <w:link w:val="berschrift5"/>
    <w:rsid w:val="009E6835"/>
    <w:rPr>
      <w:rFonts w:ascii="Arial" w:hAnsi="Arial" w:cs="Arial"/>
      <w:b/>
      <w:bCs/>
      <w:sz w:val="24"/>
      <w:szCs w:val="24"/>
      <w:u w:val="single"/>
    </w:rPr>
  </w:style>
  <w:style w:type="character" w:customStyle="1" w:styleId="berschrift6Zchn">
    <w:name w:val="Überschrift 6 Zchn"/>
    <w:basedOn w:val="Absatz-Standardschriftart"/>
    <w:link w:val="berschrift6"/>
    <w:rsid w:val="009E6835"/>
    <w:rPr>
      <w:rFonts w:ascii="Arial" w:hAnsi="Arial" w:cs="Arial"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rsid w:val="009E6835"/>
    <w:rPr>
      <w:rFonts w:ascii="Arial" w:hAnsi="Arial" w:cs="Arial"/>
      <w:b/>
      <w:bCs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rsid w:val="009E6835"/>
    <w:rPr>
      <w:rFonts w:ascii="Arial" w:hAnsi="Arial" w:cs="Arial"/>
      <w:b/>
      <w:b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rsid w:val="009E6835"/>
    <w:rPr>
      <w:rFonts w:ascii="Arial" w:hAnsi="Arial" w:cs="Arial"/>
      <w:sz w:val="28"/>
      <w:szCs w:val="28"/>
      <w:u w:val="single"/>
    </w:rPr>
  </w:style>
  <w:style w:type="paragraph" w:styleId="Titel">
    <w:name w:val="Title"/>
    <w:basedOn w:val="Standard"/>
    <w:link w:val="TitelZchn"/>
    <w:uiPriority w:val="99"/>
    <w:qFormat/>
    <w:rsid w:val="00B403D6"/>
    <w:pPr>
      <w:spacing w:before="240"/>
      <w:outlineLvl w:val="0"/>
    </w:pPr>
    <w:rPr>
      <w:b/>
      <w:bCs/>
      <w:kern w:val="28"/>
      <w:sz w:val="44"/>
      <w:szCs w:val="44"/>
    </w:rPr>
  </w:style>
  <w:style w:type="character" w:customStyle="1" w:styleId="TitelZchn">
    <w:name w:val="Titel Zchn"/>
    <w:basedOn w:val="Absatz-Standardschriftart"/>
    <w:link w:val="Titel"/>
    <w:uiPriority w:val="99"/>
    <w:rsid w:val="00B403D6"/>
    <w:rPr>
      <w:rFonts w:ascii="Arial" w:hAnsi="Arial" w:cs="Arial"/>
      <w:b/>
      <w:bCs/>
      <w:kern w:val="28"/>
      <w:sz w:val="44"/>
      <w:szCs w:val="44"/>
    </w:rPr>
  </w:style>
  <w:style w:type="paragraph" w:styleId="Kopfzeile">
    <w:name w:val="header"/>
    <w:basedOn w:val="Standard"/>
    <w:link w:val="KopfzeileZchn"/>
    <w:uiPriority w:val="99"/>
    <w:rsid w:val="002568E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E6835"/>
    <w:rPr>
      <w:rFonts w:ascii="Arial" w:hAnsi="Arial" w:cs="Arial"/>
    </w:rPr>
  </w:style>
  <w:style w:type="paragraph" w:styleId="Fuzeile">
    <w:name w:val="footer"/>
    <w:basedOn w:val="Standard"/>
    <w:link w:val="FuzeileZchn"/>
    <w:rsid w:val="002568E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E6835"/>
    <w:rPr>
      <w:rFonts w:ascii="Arial" w:hAnsi="Arial" w:cs="Arial"/>
    </w:rPr>
  </w:style>
  <w:style w:type="paragraph" w:styleId="Textkrper">
    <w:name w:val="Body Text"/>
    <w:basedOn w:val="Standard"/>
    <w:link w:val="TextkrperZchn"/>
    <w:uiPriority w:val="99"/>
    <w:rsid w:val="002568E0"/>
    <w:pPr>
      <w:ind w:right="425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9E6835"/>
    <w:rPr>
      <w:rFonts w:ascii="Arial" w:hAnsi="Arial" w:cs="Arial"/>
    </w:rPr>
  </w:style>
  <w:style w:type="character" w:styleId="Seitenzahl">
    <w:name w:val="page number"/>
    <w:basedOn w:val="Absatz-Standardschriftart"/>
    <w:uiPriority w:val="99"/>
    <w:rsid w:val="002568E0"/>
  </w:style>
  <w:style w:type="paragraph" w:styleId="Textkrper-Einzug2">
    <w:name w:val="Body Text Indent 2"/>
    <w:basedOn w:val="Standard"/>
    <w:link w:val="Textkrper-Einzug2Zchn"/>
    <w:uiPriority w:val="99"/>
    <w:rsid w:val="00FE0B95"/>
    <w:pPr>
      <w:ind w:left="2127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9E6835"/>
    <w:rPr>
      <w:rFonts w:ascii="Arial" w:hAnsi="Arial" w:cs="Arial"/>
    </w:rPr>
  </w:style>
  <w:style w:type="paragraph" w:customStyle="1" w:styleId="StandardfrTabelle10">
    <w:name w:val="Standard für Tabelle 10"/>
    <w:basedOn w:val="Standard"/>
    <w:uiPriority w:val="99"/>
    <w:rsid w:val="001B5702"/>
    <w:rPr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rsid w:val="00A4572F"/>
    <w:pPr>
      <w:tabs>
        <w:tab w:val="left" w:pos="482"/>
        <w:tab w:val="right" w:leader="dot" w:pos="9600"/>
      </w:tabs>
      <w:spacing w:before="240" w:after="120"/>
    </w:pPr>
    <w:rPr>
      <w:noProof/>
      <w:sz w:val="28"/>
      <w:szCs w:val="28"/>
      <w:lang w:eastAsia="en-GB"/>
    </w:rPr>
  </w:style>
  <w:style w:type="paragraph" w:styleId="Verzeichnis2">
    <w:name w:val="toc 2"/>
    <w:basedOn w:val="Standard"/>
    <w:next w:val="Standard"/>
    <w:autoRedefine/>
    <w:uiPriority w:val="39"/>
    <w:rsid w:val="00CF2579"/>
    <w:pPr>
      <w:spacing w:before="120" w:after="120"/>
      <w:ind w:left="198"/>
    </w:pPr>
    <w:rPr>
      <w:sz w:val="24"/>
      <w:szCs w:val="24"/>
    </w:rPr>
  </w:style>
  <w:style w:type="character" w:styleId="Hyperlink">
    <w:name w:val="Hyperlink"/>
    <w:basedOn w:val="Absatz-Standardschriftart"/>
    <w:uiPriority w:val="99"/>
    <w:rsid w:val="002645BA"/>
    <w:rPr>
      <w:color w:val="0000FF"/>
      <w:u w:val="single"/>
    </w:rPr>
  </w:style>
  <w:style w:type="paragraph" w:styleId="Verzeichnis3">
    <w:name w:val="toc 3"/>
    <w:basedOn w:val="Standard"/>
    <w:next w:val="Standard"/>
    <w:autoRedefine/>
    <w:uiPriority w:val="39"/>
    <w:rsid w:val="00021DA4"/>
    <w:pPr>
      <w:tabs>
        <w:tab w:val="left" w:pos="1440"/>
        <w:tab w:val="right" w:leader="dot" w:pos="9601"/>
      </w:tabs>
      <w:spacing w:after="120"/>
      <w:ind w:left="482"/>
    </w:pPr>
    <w:rPr>
      <w:sz w:val="20"/>
      <w:szCs w:val="20"/>
    </w:rPr>
  </w:style>
  <w:style w:type="paragraph" w:styleId="Funotentext">
    <w:name w:val="footnote text"/>
    <w:basedOn w:val="Standard"/>
    <w:link w:val="FunotentextZchn"/>
    <w:autoRedefine/>
    <w:uiPriority w:val="99"/>
    <w:semiHidden/>
    <w:rsid w:val="00A354B5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354B5"/>
    <w:rPr>
      <w:rFonts w:ascii="Arial" w:hAnsi="Arial" w:cs="Arial"/>
    </w:rPr>
  </w:style>
  <w:style w:type="character" w:styleId="Funotenzeichen">
    <w:name w:val="footnote reference"/>
    <w:basedOn w:val="Absatz-Standardschriftart"/>
    <w:uiPriority w:val="99"/>
    <w:semiHidden/>
    <w:rsid w:val="00C022B6"/>
    <w:rPr>
      <w:vertAlign w:val="superscript"/>
    </w:rPr>
  </w:style>
  <w:style w:type="paragraph" w:customStyle="1" w:styleId="TabelleZentriert">
    <w:name w:val="Tabelle Zentriert"/>
    <w:basedOn w:val="Standard"/>
    <w:autoRedefine/>
    <w:uiPriority w:val="99"/>
    <w:rsid w:val="00F720D2"/>
    <w:pPr>
      <w:jc w:val="center"/>
    </w:pPr>
    <w:rPr>
      <w:b/>
      <w:bCs/>
      <w:sz w:val="24"/>
      <w:szCs w:val="24"/>
    </w:rPr>
  </w:style>
  <w:style w:type="paragraph" w:customStyle="1" w:styleId="TabelleLinks">
    <w:name w:val="Tabelle Links"/>
    <w:basedOn w:val="Standard"/>
    <w:autoRedefine/>
    <w:uiPriority w:val="99"/>
    <w:rsid w:val="00D34748"/>
  </w:style>
  <w:style w:type="table" w:styleId="Tabellenraster">
    <w:name w:val="Table Grid"/>
    <w:basedOn w:val="NormaleTabelle"/>
    <w:rsid w:val="000F25D0"/>
    <w:pPr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7612C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12C3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Standard"/>
    <w:autoRedefine/>
    <w:uiPriority w:val="99"/>
    <w:rsid w:val="00BD67F5"/>
    <w:pPr>
      <w:spacing w:after="120"/>
    </w:pPr>
    <w:rPr>
      <w:rFonts w:ascii="Vodafone Rg" w:hAnsi="Vodafone Rg" w:cs="Vodafone Rg"/>
      <w:lang w:val="en-GB" w:eastAsia="en-GB"/>
    </w:rPr>
  </w:style>
  <w:style w:type="paragraph" w:customStyle="1" w:styleId="Version">
    <w:name w:val="Version"/>
    <w:basedOn w:val="Standard"/>
    <w:uiPriority w:val="99"/>
    <w:rsid w:val="00BD67F5"/>
    <w:pPr>
      <w:jc w:val="center"/>
    </w:pPr>
    <w:rPr>
      <w:sz w:val="18"/>
      <w:szCs w:val="18"/>
      <w:lang w:val="en-GB" w:eastAsia="en-GB"/>
    </w:rPr>
  </w:style>
  <w:style w:type="paragraph" w:customStyle="1" w:styleId="Tabelle2p">
    <w:name w:val="Tabelle_2p"/>
    <w:basedOn w:val="BodyText"/>
    <w:uiPriority w:val="99"/>
    <w:rsid w:val="00BD67F5"/>
    <w:pPr>
      <w:spacing w:before="40" w:after="40"/>
    </w:pPr>
    <w:rPr>
      <w:b/>
      <w:bCs/>
      <w:i/>
      <w:iCs/>
    </w:rPr>
  </w:style>
  <w:style w:type="paragraph" w:customStyle="1" w:styleId="BezeichnungTabelle">
    <w:name w:val="BezeichnungTabelle"/>
    <w:basedOn w:val="Beschriftung"/>
    <w:uiPriority w:val="99"/>
    <w:rsid w:val="00BD67F5"/>
    <w:pPr>
      <w:spacing w:before="500" w:after="120"/>
      <w:outlineLvl w:val="0"/>
    </w:pPr>
    <w:rPr>
      <w:sz w:val="24"/>
      <w:szCs w:val="24"/>
      <w:lang w:val="en-GB" w:eastAsia="en-GB"/>
    </w:rPr>
  </w:style>
  <w:style w:type="paragraph" w:customStyle="1" w:styleId="UntertitelDoku">
    <w:name w:val="UntertitelDoku"/>
    <w:basedOn w:val="Standard"/>
    <w:uiPriority w:val="99"/>
    <w:rsid w:val="00BD67F5"/>
    <w:pPr>
      <w:jc w:val="center"/>
      <w:outlineLvl w:val="1"/>
    </w:pPr>
    <w:rPr>
      <w:b/>
      <w:bCs/>
      <w:sz w:val="28"/>
      <w:szCs w:val="28"/>
      <w:lang w:val="en-GB" w:eastAsia="en-GB"/>
    </w:rPr>
  </w:style>
  <w:style w:type="paragraph" w:customStyle="1" w:styleId="Kapitelberschrift">
    <w:name w:val="Kapitelüberschrift"/>
    <w:basedOn w:val="BodyText"/>
    <w:uiPriority w:val="99"/>
    <w:rsid w:val="00BD67F5"/>
    <w:pPr>
      <w:spacing w:before="200"/>
    </w:pPr>
    <w:rPr>
      <w:b/>
      <w:bCs/>
      <w:sz w:val="24"/>
      <w:szCs w:val="24"/>
    </w:rPr>
  </w:style>
  <w:style w:type="paragraph" w:customStyle="1" w:styleId="Firmenbezeichnung">
    <w:name w:val="Firmenbezeichnung"/>
    <w:basedOn w:val="Standard"/>
    <w:uiPriority w:val="99"/>
    <w:rsid w:val="00BD67F5"/>
    <w:pPr>
      <w:jc w:val="center"/>
    </w:pPr>
    <w:rPr>
      <w:b/>
      <w:bCs/>
      <w:sz w:val="48"/>
      <w:szCs w:val="48"/>
      <w:lang w:val="en-GB" w:eastAsia="en-GB"/>
    </w:rPr>
  </w:style>
  <w:style w:type="paragraph" w:styleId="Blocktext">
    <w:name w:val="Block Text"/>
    <w:basedOn w:val="Standard"/>
    <w:uiPriority w:val="99"/>
    <w:rsid w:val="00BD67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6" w:color="auto"/>
      </w:pBdr>
      <w:ind w:left="1701" w:right="850"/>
    </w:pPr>
    <w:rPr>
      <w:sz w:val="24"/>
      <w:szCs w:val="24"/>
      <w:lang w:val="en-GB" w:eastAsia="en-GB"/>
    </w:rPr>
  </w:style>
  <w:style w:type="paragraph" w:customStyle="1" w:styleId="Dokumententitel">
    <w:name w:val="Dokumententitel"/>
    <w:basedOn w:val="Fuzeile"/>
    <w:uiPriority w:val="99"/>
    <w:rsid w:val="00BD67F5"/>
    <w:pPr>
      <w:tabs>
        <w:tab w:val="clear" w:pos="4536"/>
        <w:tab w:val="clear" w:pos="9072"/>
        <w:tab w:val="center" w:pos="4819"/>
        <w:tab w:val="right" w:pos="9071"/>
      </w:tabs>
    </w:pPr>
    <w:rPr>
      <w:b/>
      <w:bCs/>
      <w:color w:val="FF0000"/>
      <w:sz w:val="60"/>
      <w:szCs w:val="60"/>
      <w:lang w:val="en-GB" w:eastAsia="en-GB"/>
    </w:rPr>
  </w:style>
  <w:style w:type="paragraph" w:customStyle="1" w:styleId="Vertraulichkeits-Stufe">
    <w:name w:val="Vertraulichkeits-Stufe"/>
    <w:basedOn w:val="Standard"/>
    <w:uiPriority w:val="99"/>
    <w:rsid w:val="00BD67F5"/>
    <w:pPr>
      <w:tabs>
        <w:tab w:val="left" w:pos="2268"/>
      </w:tabs>
    </w:pPr>
    <w:rPr>
      <w:sz w:val="24"/>
      <w:szCs w:val="24"/>
      <w:lang w:val="en-GB" w:eastAsia="en-GB"/>
    </w:rPr>
  </w:style>
  <w:style w:type="paragraph" w:styleId="Beschriftung">
    <w:name w:val="caption"/>
    <w:basedOn w:val="Standard"/>
    <w:next w:val="Standard"/>
    <w:uiPriority w:val="99"/>
    <w:qFormat/>
    <w:rsid w:val="00BD67F5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rsid w:val="008B02C8"/>
    <w:pPr>
      <w:spacing w:before="100" w:beforeAutospacing="1" w:after="100" w:afterAutospacing="1"/>
    </w:pPr>
    <w:rPr>
      <w:sz w:val="24"/>
      <w:szCs w:val="24"/>
    </w:rPr>
  </w:style>
  <w:style w:type="paragraph" w:styleId="Dokumentstruktur">
    <w:name w:val="Document Map"/>
    <w:basedOn w:val="Standard"/>
    <w:link w:val="DokumentstrukturZchn"/>
    <w:uiPriority w:val="99"/>
    <w:semiHidden/>
    <w:rsid w:val="00316391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16391"/>
    <w:rPr>
      <w:rFonts w:ascii="Tahoma" w:hAnsi="Tahoma" w:cs="Tahoma"/>
      <w:sz w:val="16"/>
      <w:szCs w:val="16"/>
    </w:rPr>
  </w:style>
  <w:style w:type="paragraph" w:customStyle="1" w:styleId="MittleresRaster1-Akzent21">
    <w:name w:val="Mittleres Raster 1 - Akzent 21"/>
    <w:basedOn w:val="Standard"/>
    <w:uiPriority w:val="99"/>
    <w:qFormat/>
    <w:rsid w:val="00BC6062"/>
    <w:pPr>
      <w:ind w:left="720"/>
      <w:contextualSpacing/>
    </w:pPr>
  </w:style>
  <w:style w:type="numbering" w:customStyle="1" w:styleId="AufgezhltRotfrTabelle">
    <w:name w:val="Aufgezählt Rot für Tabelle"/>
    <w:rsid w:val="00F05EA5"/>
    <w:pPr>
      <w:numPr>
        <w:numId w:val="3"/>
      </w:numPr>
    </w:pPr>
  </w:style>
  <w:style w:type="numbering" w:customStyle="1" w:styleId="AufgezhltRotimText">
    <w:name w:val="Aufgezählt Rot im Text"/>
    <w:rsid w:val="00F05EA5"/>
    <w:pPr>
      <w:numPr>
        <w:numId w:val="2"/>
      </w:numPr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FC48A2"/>
    <w:pPr>
      <w:spacing w:after="100"/>
      <w:ind w:left="720"/>
    </w:pPr>
    <w:rPr>
      <w:rFonts w:ascii="Calibri" w:hAnsi="Calibri" w:cs="Times New Roman"/>
      <w:sz w:val="24"/>
      <w:szCs w:val="24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FC48A2"/>
    <w:pPr>
      <w:spacing w:after="100"/>
      <w:ind w:left="960"/>
    </w:pPr>
    <w:rPr>
      <w:rFonts w:ascii="Calibri" w:hAnsi="Calibri" w:cs="Times New Roman"/>
      <w:sz w:val="24"/>
      <w:szCs w:val="24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FC48A2"/>
    <w:pPr>
      <w:spacing w:after="100"/>
      <w:ind w:left="1200"/>
    </w:pPr>
    <w:rPr>
      <w:rFonts w:ascii="Calibri" w:hAnsi="Calibri" w:cs="Times New Roman"/>
      <w:sz w:val="24"/>
      <w:szCs w:val="24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FC48A2"/>
    <w:pPr>
      <w:spacing w:after="100"/>
      <w:ind w:left="1440"/>
    </w:pPr>
    <w:rPr>
      <w:rFonts w:ascii="Calibri" w:hAnsi="Calibri" w:cs="Times New Roman"/>
      <w:sz w:val="24"/>
      <w:szCs w:val="24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FC48A2"/>
    <w:pPr>
      <w:spacing w:after="100"/>
      <w:ind w:left="1680"/>
    </w:pPr>
    <w:rPr>
      <w:rFonts w:ascii="Calibri" w:hAnsi="Calibri" w:cs="Times New Roman"/>
      <w:sz w:val="24"/>
      <w:szCs w:val="24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FC48A2"/>
    <w:pPr>
      <w:spacing w:after="100"/>
      <w:ind w:left="1920"/>
    </w:pPr>
    <w:rPr>
      <w:rFonts w:ascii="Calibri" w:hAnsi="Calibri" w:cs="Times New Roman"/>
      <w:sz w:val="24"/>
      <w:szCs w:val="24"/>
    </w:rPr>
  </w:style>
  <w:style w:type="paragraph" w:customStyle="1" w:styleId="FarbigeListe-Akzent11">
    <w:name w:val="Farbige Liste - Akzent 11"/>
    <w:basedOn w:val="Standard"/>
    <w:uiPriority w:val="34"/>
    <w:qFormat/>
    <w:rsid w:val="00A354B5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Listenabsatz">
    <w:name w:val="List Paragraph"/>
    <w:aliases w:val="- Aufuzählung"/>
    <w:basedOn w:val="Standard"/>
    <w:uiPriority w:val="34"/>
    <w:qFormat/>
    <w:rsid w:val="00483692"/>
    <w:pPr>
      <w:ind w:left="720"/>
      <w:contextualSpacing/>
    </w:pPr>
  </w:style>
  <w:style w:type="paragraph" w:customStyle="1" w:styleId="Txt">
    <w:name w:val="Txt"/>
    <w:basedOn w:val="Standard"/>
    <w:link w:val="TxtZchn"/>
    <w:qFormat/>
    <w:rsid w:val="00483692"/>
    <w:pPr>
      <w:suppressAutoHyphens/>
      <w:spacing w:before="120" w:after="120" w:line="300" w:lineRule="auto"/>
      <w:ind w:left="1497"/>
    </w:pPr>
    <w:rPr>
      <w:rFonts w:cs="Times New Roman"/>
      <w:szCs w:val="24"/>
    </w:rPr>
  </w:style>
  <w:style w:type="character" w:customStyle="1" w:styleId="TxtZchn">
    <w:name w:val="Txt Zchn"/>
    <w:basedOn w:val="Absatz-Standardschriftart"/>
    <w:link w:val="Txt"/>
    <w:rsid w:val="00483692"/>
    <w:rPr>
      <w:rFonts w:ascii="Arial" w:hAnsi="Arial"/>
      <w:sz w:val="22"/>
      <w:szCs w:val="24"/>
    </w:rPr>
  </w:style>
  <w:style w:type="paragraph" w:customStyle="1" w:styleId="Liste1-Pkt">
    <w:name w:val="Liste1-Pkt."/>
    <w:basedOn w:val="Txt"/>
    <w:link w:val="Liste1-PktZchn"/>
    <w:qFormat/>
    <w:rsid w:val="00483692"/>
    <w:pPr>
      <w:numPr>
        <w:numId w:val="4"/>
      </w:numPr>
      <w:spacing w:before="40" w:after="40"/>
    </w:pPr>
  </w:style>
  <w:style w:type="character" w:customStyle="1" w:styleId="Liste1-PktZchn">
    <w:name w:val="Liste1-Pkt. Zchn"/>
    <w:basedOn w:val="TxtZchn"/>
    <w:link w:val="Liste1-Pkt"/>
    <w:rsid w:val="00483692"/>
    <w:rPr>
      <w:rFonts w:ascii="Arial" w:hAnsi="Arial"/>
      <w:sz w:val="22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97F95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paragraph" w:styleId="Aufzhlungszeichen">
    <w:name w:val="List Bullet"/>
    <w:basedOn w:val="Standard"/>
    <w:rsid w:val="00927059"/>
    <w:pPr>
      <w:numPr>
        <w:numId w:val="6"/>
      </w:numPr>
      <w:spacing w:after="0"/>
    </w:pPr>
    <w:rPr>
      <w:rFonts w:cs="Times New Roman"/>
      <w:sz w:val="24"/>
      <w:szCs w:val="20"/>
    </w:rPr>
  </w:style>
  <w:style w:type="paragraph" w:styleId="Aufzhlungszeichen4">
    <w:name w:val="List Bullet 4"/>
    <w:basedOn w:val="Standard"/>
    <w:rsid w:val="00927059"/>
    <w:pPr>
      <w:numPr>
        <w:numId w:val="7"/>
      </w:numPr>
      <w:spacing w:after="0"/>
    </w:pPr>
    <w:rPr>
      <w:rFonts w:cs="Times New Roman"/>
      <w:sz w:val="24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41E5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41E5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41E5D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41E5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41E5D"/>
    <w:rPr>
      <w:rFonts w:ascii="Arial" w:hAnsi="Arial" w:cs="Arial"/>
      <w:b/>
      <w:bCs/>
    </w:rPr>
  </w:style>
  <w:style w:type="paragraph" w:styleId="KeinLeerraum">
    <w:name w:val="No Spacing"/>
    <w:uiPriority w:val="1"/>
    <w:qFormat/>
    <w:rsid w:val="008B1FA7"/>
    <w:rPr>
      <w:rFonts w:ascii="Arial" w:hAnsi="Arial" w:cs="Arial"/>
      <w:sz w:val="22"/>
      <w:szCs w:val="22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2303AC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2303AC"/>
    <w:rPr>
      <w:rFonts w:ascii="Arial" w:hAnsi="Arial" w:cs="Arial"/>
      <w:sz w:val="16"/>
      <w:szCs w:val="16"/>
    </w:rPr>
  </w:style>
  <w:style w:type="character" w:styleId="IntensiveHervorhebung">
    <w:name w:val="Intense Emphasis"/>
    <w:uiPriority w:val="21"/>
    <w:qFormat/>
    <w:rsid w:val="006C31DE"/>
    <w:rPr>
      <w:i/>
      <w:iCs/>
      <w:color w:val="5B9BD5"/>
    </w:rPr>
  </w:style>
  <w:style w:type="character" w:styleId="Fett">
    <w:name w:val="Strong"/>
    <w:basedOn w:val="Absatz-Standardschriftart"/>
    <w:uiPriority w:val="22"/>
    <w:qFormat/>
    <w:rsid w:val="00732A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2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4250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713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6989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5401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59111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20266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2582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2609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2013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60028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2037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5558">
          <w:marLeft w:val="36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7618">
          <w:marLeft w:val="36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0663">
          <w:marLeft w:val="36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917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209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174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296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3C1FB-CFCD-6445-B83B-6B036C5A6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3089</CharactersWithSpaces>
  <SharedDoc>false</SharedDoc>
  <HLinks>
    <vt:vector size="264" baseType="variant">
      <vt:variant>
        <vt:i4>1769528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_Toc238019368</vt:lpwstr>
      </vt:variant>
      <vt:variant>
        <vt:i4>1769528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_Toc238019367</vt:lpwstr>
      </vt:variant>
      <vt:variant>
        <vt:i4>1769528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_Toc238019366</vt:lpwstr>
      </vt:variant>
      <vt:variant>
        <vt:i4>1769528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_Toc238019365</vt:lpwstr>
      </vt:variant>
      <vt:variant>
        <vt:i4>1769528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_Toc238019364</vt:lpwstr>
      </vt:variant>
      <vt:variant>
        <vt:i4>1769528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_Toc238019363</vt:lpwstr>
      </vt:variant>
      <vt:variant>
        <vt:i4>1769528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_Toc238019362</vt:lpwstr>
      </vt:variant>
      <vt:variant>
        <vt:i4>1769528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_Toc238019361</vt:lpwstr>
      </vt:variant>
      <vt:variant>
        <vt:i4>1769528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_Toc238019360</vt:lpwstr>
      </vt:variant>
      <vt:variant>
        <vt:i4>1572920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_Toc238019359</vt:lpwstr>
      </vt:variant>
      <vt:variant>
        <vt:i4>1572920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_Toc238019358</vt:lpwstr>
      </vt:variant>
      <vt:variant>
        <vt:i4>1572920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_Toc238019357</vt:lpwstr>
      </vt:variant>
      <vt:variant>
        <vt:i4>1572920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_Toc238019356</vt:lpwstr>
      </vt:variant>
      <vt:variant>
        <vt:i4>1572920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_Toc238019355</vt:lpwstr>
      </vt:variant>
      <vt:variant>
        <vt:i4>1572920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_Toc238019354</vt:lpwstr>
      </vt:variant>
      <vt:variant>
        <vt:i4>1572920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_Toc238019353</vt:lpwstr>
      </vt:variant>
      <vt:variant>
        <vt:i4>1572920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_Toc238019352</vt:lpwstr>
      </vt:variant>
      <vt:variant>
        <vt:i4>1572920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_Toc238019351</vt:lpwstr>
      </vt:variant>
      <vt:variant>
        <vt:i4>1572920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_Toc238019350</vt:lpwstr>
      </vt:variant>
      <vt:variant>
        <vt:i4>1638456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_Toc238019349</vt:lpwstr>
      </vt:variant>
      <vt:variant>
        <vt:i4>1638456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_Toc238019348</vt:lpwstr>
      </vt:variant>
      <vt:variant>
        <vt:i4>1638456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_Toc238019347</vt:lpwstr>
      </vt:variant>
      <vt:variant>
        <vt:i4>1638456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_Toc238019346</vt:lpwstr>
      </vt:variant>
      <vt:variant>
        <vt:i4>1638456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_Toc238019345</vt:lpwstr>
      </vt:variant>
      <vt:variant>
        <vt:i4>1638456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_Toc238019344</vt:lpwstr>
      </vt:variant>
      <vt:variant>
        <vt:i4>1638456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_Toc238019343</vt:lpwstr>
      </vt:variant>
      <vt:variant>
        <vt:i4>1638456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_Toc238019342</vt:lpwstr>
      </vt:variant>
      <vt:variant>
        <vt:i4>1638456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_Toc238019341</vt:lpwstr>
      </vt:variant>
      <vt:variant>
        <vt:i4>1638456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_Toc238019340</vt:lpwstr>
      </vt:variant>
      <vt:variant>
        <vt:i4>1966136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_Toc238019339</vt:lpwstr>
      </vt:variant>
      <vt:variant>
        <vt:i4>1966136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_Toc238019338</vt:lpwstr>
      </vt:variant>
      <vt:variant>
        <vt:i4>1966136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_Toc238019337</vt:lpwstr>
      </vt:variant>
      <vt:variant>
        <vt:i4>1966136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_Toc238019336</vt:lpwstr>
      </vt:variant>
      <vt:variant>
        <vt:i4>1966136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_Toc238019335</vt:lpwstr>
      </vt:variant>
      <vt:variant>
        <vt:i4>1966136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_Toc238019334</vt:lpwstr>
      </vt:variant>
      <vt:variant>
        <vt:i4>1966136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_Toc238019333</vt:lpwstr>
      </vt:variant>
      <vt:variant>
        <vt:i4>1966136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_Toc238019332</vt:lpwstr>
      </vt:variant>
      <vt:variant>
        <vt:i4>1966136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_Toc238019331</vt:lpwstr>
      </vt:variant>
      <vt:variant>
        <vt:i4>1966136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_Toc238019330</vt:lpwstr>
      </vt:variant>
      <vt:variant>
        <vt:i4>2031672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_Toc238019329</vt:lpwstr>
      </vt:variant>
      <vt:variant>
        <vt:i4>2031672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_Toc238019328</vt:lpwstr>
      </vt:variant>
      <vt:variant>
        <vt:i4>2031672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_Toc238019327</vt:lpwstr>
      </vt:variant>
      <vt:variant>
        <vt:i4>2031672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_Toc238019326</vt:lpwstr>
      </vt:variant>
      <vt:variant>
        <vt:i4>2031672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_Toc238019325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Mirko Engert</dc:creator>
  <cp:lastModifiedBy>Réne Brünn</cp:lastModifiedBy>
  <cp:revision>3</cp:revision>
  <cp:lastPrinted>2016-03-18T12:46:00Z</cp:lastPrinted>
  <dcterms:created xsi:type="dcterms:W3CDTF">2019-08-09T14:21:00Z</dcterms:created>
  <dcterms:modified xsi:type="dcterms:W3CDTF">2019-08-09T14:21:00Z</dcterms:modified>
</cp:coreProperties>
</file>