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2897" w14:textId="6BD0B046" w:rsidR="009D5428" w:rsidRPr="005807AD" w:rsidRDefault="006616B7" w:rsidP="009D5428">
      <w:pPr>
        <w:jc w:val="both"/>
      </w:pPr>
      <w:r w:rsidRPr="00371BA2">
        <w:rPr>
          <w:b/>
          <w:noProof/>
        </w:rPr>
        <w:drawing>
          <wp:anchor distT="0" distB="0" distL="114300" distR="114300" simplePos="0" relativeHeight="251659264" behindDoc="0" locked="0" layoutInCell="1" allowOverlap="1" wp14:anchorId="3A8BC678" wp14:editId="522B65A3">
            <wp:simplePos x="0" y="0"/>
            <wp:positionH relativeFrom="margin">
              <wp:posOffset>2755716</wp:posOffset>
            </wp:positionH>
            <wp:positionV relativeFrom="margin">
              <wp:posOffset>53340</wp:posOffset>
            </wp:positionV>
            <wp:extent cx="1488440" cy="2399030"/>
            <wp:effectExtent l="0" t="0" r="0" b="1270"/>
            <wp:wrapSquare wrapText="bothSides"/>
            <wp:docPr id="5" name="Grafik 5"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8440" cy="2399030"/>
                    </a:xfrm>
                    <a:prstGeom prst="rect">
                      <a:avLst/>
                    </a:prstGeom>
                  </pic:spPr>
                </pic:pic>
              </a:graphicData>
            </a:graphic>
            <wp14:sizeRelH relativeFrom="margin">
              <wp14:pctWidth>0</wp14:pctWidth>
            </wp14:sizeRelH>
            <wp14:sizeRelV relativeFrom="margin">
              <wp14:pctHeight>0</wp14:pctHeight>
            </wp14:sizeRelV>
          </wp:anchor>
        </w:drawing>
      </w:r>
      <w:r w:rsidR="00371BA2">
        <w:rPr>
          <w:b/>
          <w:i/>
          <w:noProof/>
        </w:rPr>
        <w:drawing>
          <wp:anchor distT="0" distB="0" distL="114300" distR="114300" simplePos="0" relativeHeight="251671552" behindDoc="0" locked="0" layoutInCell="1" allowOverlap="1" wp14:anchorId="66B777A1" wp14:editId="5A521F52">
            <wp:simplePos x="0" y="0"/>
            <wp:positionH relativeFrom="margin">
              <wp:posOffset>4600022</wp:posOffset>
            </wp:positionH>
            <wp:positionV relativeFrom="margin">
              <wp:posOffset>54221</wp:posOffset>
            </wp:positionV>
            <wp:extent cx="1245235" cy="2466975"/>
            <wp:effectExtent l="0" t="0" r="0" b="0"/>
            <wp:wrapSquare wrapText="bothSides"/>
            <wp:docPr id="6" name="Grafik 6"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71.jpg"/>
                    <pic:cNvPicPr/>
                  </pic:nvPicPr>
                  <pic:blipFill>
                    <a:blip r:embed="rId12"/>
                    <a:stretch>
                      <a:fillRect/>
                    </a:stretch>
                  </pic:blipFill>
                  <pic:spPr>
                    <a:xfrm>
                      <a:off x="0" y="0"/>
                      <a:ext cx="1245235" cy="2466975"/>
                    </a:xfrm>
                    <a:prstGeom prst="rect">
                      <a:avLst/>
                    </a:prstGeom>
                  </pic:spPr>
                </pic:pic>
              </a:graphicData>
            </a:graphic>
            <wp14:sizeRelH relativeFrom="margin">
              <wp14:pctWidth>0</wp14:pctWidth>
            </wp14:sizeRelH>
            <wp14:sizeRelV relativeFrom="margin">
              <wp14:pctHeight>0</wp14:pctHeight>
            </wp14:sizeRelV>
          </wp:anchor>
        </w:drawing>
      </w:r>
      <w:r w:rsidR="009D5428" w:rsidRPr="005807AD">
        <w:t>Zu den Grundpflichten eines jeden Arbeitgebers gehört gemäß § 3 des Arbeitsschutzgesetzes, Maßnahmen für den Arbeitsschutz seiner Beschäftigten zu treffen. Hierbei sind insbesondere die Umstände zu berücksichtigen, die Einfluss auf die Sicherheit und Gesundheit der Beschäftigten haben könnten. Dies geschieht durch eine Gefährdungsbeurteilung nach § 5 ArbSchG, bei der die möglichen Gefährdungen eines Arbeitsplatzes festgestellt, analysiert und bewertet werden. Im Anschluss erfolg</w:t>
      </w:r>
      <w:r w:rsidR="00790F03">
        <w:t>en</w:t>
      </w:r>
      <w:r w:rsidR="009D5428" w:rsidRPr="005807AD">
        <w:t xml:space="preserve"> die Auswahl und Einführung der geeigneten Arbeitsschutzmaßnahmen sowie die regelmäßige Überprüfung ihrer korrekten Umsetzung und Funktion.</w:t>
      </w:r>
      <w:r w:rsidR="00B73D29" w:rsidRPr="00B73D29">
        <w:rPr>
          <w:noProof/>
        </w:rPr>
        <w:t xml:space="preserve"> </w:t>
      </w:r>
    </w:p>
    <w:p w14:paraId="1AABAD22" w14:textId="6683C7AC" w:rsidR="00B73D29" w:rsidRDefault="00984F42" w:rsidP="00984F42">
      <w:pPr>
        <w:tabs>
          <w:tab w:val="left" w:pos="284"/>
        </w:tabs>
        <w:spacing w:line="360" w:lineRule="auto"/>
        <w:contextualSpacing/>
        <w:jc w:val="right"/>
        <w:outlineLvl w:val="0"/>
        <w:rPr>
          <w:sz w:val="18"/>
        </w:rPr>
      </w:pPr>
      <w:r>
        <w:rPr>
          <w:sz w:val="18"/>
        </w:rPr>
        <w:t>PC_ORG_08 Ergänzende Gefährdungsbeurteilung</w:t>
      </w:r>
      <w:r w:rsidR="00371BA2">
        <w:rPr>
          <w:sz w:val="18"/>
        </w:rPr>
        <w:t>, R.O.E DOC App</w:t>
      </w:r>
    </w:p>
    <w:p w14:paraId="15122639" w14:textId="382CAEF7" w:rsidR="00984F42" w:rsidRDefault="00984F42" w:rsidP="009D5428">
      <w:pPr>
        <w:tabs>
          <w:tab w:val="left" w:pos="284"/>
        </w:tabs>
        <w:spacing w:line="360" w:lineRule="auto"/>
        <w:contextualSpacing/>
        <w:outlineLvl w:val="0"/>
        <w:rPr>
          <w:b/>
        </w:rPr>
      </w:pPr>
    </w:p>
    <w:p w14:paraId="50E1554E" w14:textId="77777777" w:rsidR="009D5428" w:rsidRPr="005807AD" w:rsidRDefault="009D5428" w:rsidP="009D5428">
      <w:pPr>
        <w:tabs>
          <w:tab w:val="left" w:pos="284"/>
        </w:tabs>
        <w:spacing w:line="360" w:lineRule="auto"/>
        <w:contextualSpacing/>
        <w:outlineLvl w:val="0"/>
        <w:rPr>
          <w:b/>
        </w:rPr>
      </w:pPr>
      <w:r w:rsidRPr="005807AD">
        <w:rPr>
          <w:b/>
        </w:rPr>
        <w:t>Auszug Arbeitsschutzgesetz</w:t>
      </w:r>
    </w:p>
    <w:p w14:paraId="6F926D1F" w14:textId="4C5D1FE2" w:rsidR="009D5428" w:rsidRPr="005807AD" w:rsidRDefault="009D5428" w:rsidP="009D5428">
      <w:pPr>
        <w:tabs>
          <w:tab w:val="left" w:pos="284"/>
        </w:tabs>
        <w:spacing w:line="360" w:lineRule="auto"/>
        <w:contextualSpacing/>
        <w:rPr>
          <w:b/>
          <w:i/>
        </w:rPr>
      </w:pPr>
      <w:r w:rsidRPr="005807AD">
        <w:rPr>
          <w:b/>
          <w:i/>
        </w:rPr>
        <w:t>§ 5 Beurteilung der Arbeitsbedingungen</w:t>
      </w:r>
    </w:p>
    <w:p w14:paraId="5F712BA8" w14:textId="1A718CA7" w:rsidR="009D5428" w:rsidRPr="005807AD" w:rsidRDefault="009D5428" w:rsidP="009D5428">
      <w:pPr>
        <w:numPr>
          <w:ilvl w:val="0"/>
          <w:numId w:val="49"/>
        </w:numPr>
        <w:spacing w:after="0" w:line="300" w:lineRule="auto"/>
        <w:contextualSpacing/>
        <w:rPr>
          <w:i/>
        </w:rPr>
      </w:pPr>
      <w:r w:rsidRPr="005807AD">
        <w:rPr>
          <w:i/>
        </w:rPr>
        <w:t xml:space="preserve">Der Arbeitgeber hat durch eine Beurteilung der für die Beschäftigten mit ihrer Arbeit verbundenen Gefährdung zu ermitteln, welche Maßnahmen des Arbeitsschutzes erforderlich sind. </w:t>
      </w:r>
    </w:p>
    <w:p w14:paraId="13A4AD5E" w14:textId="77777777" w:rsidR="009D5428" w:rsidRPr="005807AD" w:rsidRDefault="009D5428" w:rsidP="009D5428">
      <w:pPr>
        <w:numPr>
          <w:ilvl w:val="0"/>
          <w:numId w:val="49"/>
        </w:numPr>
        <w:spacing w:after="0" w:line="300" w:lineRule="auto"/>
        <w:ind w:left="426" w:hanging="426"/>
        <w:contextualSpacing/>
        <w:rPr>
          <w:i/>
        </w:rPr>
      </w:pPr>
      <w:r w:rsidRPr="005807AD">
        <w:rPr>
          <w:i/>
        </w:rPr>
        <w:t>Der Arbeitgeber hat die Beurteilung je nach Art der Tätigkeiten vorzunehmen. Bei gleichartigen Arbeitsbedingungen ist die Beurteilung eines Arbeitsplatzes oder einer Tätigkeit ausreichend.</w:t>
      </w:r>
    </w:p>
    <w:p w14:paraId="2F9BA0C1" w14:textId="77777777" w:rsidR="009D5428" w:rsidRPr="005807AD" w:rsidRDefault="009D5428" w:rsidP="009D5428">
      <w:pPr>
        <w:numPr>
          <w:ilvl w:val="0"/>
          <w:numId w:val="49"/>
        </w:numPr>
        <w:spacing w:after="0" w:line="300" w:lineRule="auto"/>
        <w:ind w:left="426" w:hanging="426"/>
        <w:contextualSpacing/>
        <w:rPr>
          <w:i/>
        </w:rPr>
      </w:pPr>
      <w:r w:rsidRPr="005807AD">
        <w:rPr>
          <w:i/>
        </w:rPr>
        <w:t>Eine Gefährdung kann sich insbesondere ergeben durch.</w:t>
      </w:r>
    </w:p>
    <w:p w14:paraId="0072C909" w14:textId="77777777" w:rsidR="009D5428" w:rsidRPr="005807AD" w:rsidRDefault="009D5428" w:rsidP="009D5428">
      <w:pPr>
        <w:pStyle w:val="Listenabsatz"/>
        <w:numPr>
          <w:ilvl w:val="0"/>
          <w:numId w:val="50"/>
        </w:numPr>
        <w:autoSpaceDE w:val="0"/>
        <w:autoSpaceDN w:val="0"/>
        <w:adjustRightInd w:val="0"/>
        <w:spacing w:after="0" w:line="300" w:lineRule="auto"/>
        <w:ind w:left="1134"/>
        <w:contextualSpacing w:val="0"/>
        <w:rPr>
          <w:i/>
          <w:color w:val="000000"/>
        </w:rPr>
      </w:pPr>
      <w:r w:rsidRPr="005807AD">
        <w:rPr>
          <w:i/>
          <w:color w:val="000000"/>
        </w:rPr>
        <w:t>die Gestaltung und die Einrichtung der Arbeitsstätte und des Arbeitsplatzes,</w:t>
      </w:r>
    </w:p>
    <w:p w14:paraId="4E97053B" w14:textId="77777777" w:rsidR="009D5428" w:rsidRPr="005807AD" w:rsidRDefault="009D5428" w:rsidP="009D5428">
      <w:pPr>
        <w:pStyle w:val="Listenabsatz"/>
        <w:numPr>
          <w:ilvl w:val="0"/>
          <w:numId w:val="50"/>
        </w:numPr>
        <w:autoSpaceDE w:val="0"/>
        <w:autoSpaceDN w:val="0"/>
        <w:adjustRightInd w:val="0"/>
        <w:spacing w:after="0" w:line="300" w:lineRule="auto"/>
        <w:ind w:left="1134"/>
        <w:contextualSpacing w:val="0"/>
        <w:rPr>
          <w:i/>
          <w:color w:val="000000"/>
        </w:rPr>
      </w:pPr>
      <w:r w:rsidRPr="005807AD">
        <w:rPr>
          <w:i/>
          <w:color w:val="000000"/>
        </w:rPr>
        <w:t>physikalische, chemische und biologische Einwirkungen,</w:t>
      </w:r>
    </w:p>
    <w:p w14:paraId="12B093A9" w14:textId="77777777" w:rsidR="009D5428" w:rsidRPr="005807AD" w:rsidRDefault="009D5428" w:rsidP="009D5428">
      <w:pPr>
        <w:pStyle w:val="Listenabsatz"/>
        <w:numPr>
          <w:ilvl w:val="0"/>
          <w:numId w:val="50"/>
        </w:numPr>
        <w:autoSpaceDE w:val="0"/>
        <w:autoSpaceDN w:val="0"/>
        <w:adjustRightInd w:val="0"/>
        <w:spacing w:after="0" w:line="300" w:lineRule="auto"/>
        <w:ind w:left="1134"/>
        <w:contextualSpacing w:val="0"/>
        <w:rPr>
          <w:i/>
          <w:color w:val="000000"/>
        </w:rPr>
      </w:pPr>
      <w:r w:rsidRPr="005807AD">
        <w:rPr>
          <w:i/>
          <w:color w:val="000000"/>
        </w:rPr>
        <w:t>die Gestaltung, die Auswahl und den Einsatz von Arbeitsmitteln, insbesondere von Arbeitsstoffen, Maschinen, Geräten und Anlagen sowie den Umgang damit,</w:t>
      </w:r>
    </w:p>
    <w:p w14:paraId="1B1D7691" w14:textId="77777777" w:rsidR="009D5428" w:rsidRPr="005807AD" w:rsidRDefault="009D5428" w:rsidP="009D5428">
      <w:pPr>
        <w:pStyle w:val="Listenabsatz"/>
        <w:numPr>
          <w:ilvl w:val="0"/>
          <w:numId w:val="50"/>
        </w:numPr>
        <w:autoSpaceDE w:val="0"/>
        <w:autoSpaceDN w:val="0"/>
        <w:adjustRightInd w:val="0"/>
        <w:spacing w:after="0" w:line="300" w:lineRule="auto"/>
        <w:ind w:left="1134"/>
        <w:contextualSpacing w:val="0"/>
        <w:rPr>
          <w:i/>
          <w:color w:val="000000"/>
        </w:rPr>
      </w:pPr>
      <w:r w:rsidRPr="005807AD">
        <w:rPr>
          <w:i/>
          <w:color w:val="000000"/>
        </w:rPr>
        <w:t>die Gestaltung von Arbeits- und Fertigungsverfahren, Arbeitsabläufen und Arbeitszeit und deren Zusammenwirken,</w:t>
      </w:r>
    </w:p>
    <w:p w14:paraId="545A46AE" w14:textId="77777777" w:rsidR="009D5428" w:rsidRPr="005807AD" w:rsidRDefault="009D5428" w:rsidP="009D5428">
      <w:pPr>
        <w:pStyle w:val="Listenabsatz"/>
        <w:numPr>
          <w:ilvl w:val="0"/>
          <w:numId w:val="50"/>
        </w:numPr>
        <w:autoSpaceDE w:val="0"/>
        <w:autoSpaceDN w:val="0"/>
        <w:adjustRightInd w:val="0"/>
        <w:spacing w:after="0" w:line="300" w:lineRule="auto"/>
        <w:ind w:left="1134"/>
        <w:contextualSpacing w:val="0"/>
        <w:rPr>
          <w:i/>
          <w:color w:val="000000"/>
        </w:rPr>
      </w:pPr>
      <w:r w:rsidRPr="005807AD">
        <w:rPr>
          <w:i/>
          <w:color w:val="000000"/>
        </w:rPr>
        <w:t>unzureichende Qualifikation und Unterweisung der Beschäftigten.</w:t>
      </w:r>
    </w:p>
    <w:p w14:paraId="26566F48" w14:textId="77777777" w:rsidR="009D5428" w:rsidRPr="005807AD" w:rsidRDefault="009D5428" w:rsidP="009D5428">
      <w:pPr>
        <w:spacing w:after="0"/>
        <w:jc w:val="both"/>
        <w:rPr>
          <w:b/>
        </w:rPr>
      </w:pPr>
    </w:p>
    <w:p w14:paraId="5CF7F07A" w14:textId="77777777" w:rsidR="009D5428" w:rsidRPr="005807AD" w:rsidRDefault="009D5428" w:rsidP="009D5428">
      <w:pPr>
        <w:tabs>
          <w:tab w:val="left" w:pos="284"/>
        </w:tabs>
        <w:spacing w:line="360" w:lineRule="auto"/>
        <w:contextualSpacing/>
        <w:outlineLvl w:val="0"/>
        <w:rPr>
          <w:b/>
        </w:rPr>
      </w:pPr>
      <w:r w:rsidRPr="005807AD">
        <w:rPr>
          <w:b/>
        </w:rPr>
        <w:t>Auszug Betriebssicherheitsverordnung Juni 2015</w:t>
      </w:r>
    </w:p>
    <w:p w14:paraId="2ED15190" w14:textId="77777777" w:rsidR="009D5428" w:rsidRPr="005807AD" w:rsidRDefault="009D5428" w:rsidP="009D5428">
      <w:pPr>
        <w:tabs>
          <w:tab w:val="left" w:pos="284"/>
        </w:tabs>
        <w:spacing w:line="360" w:lineRule="auto"/>
        <w:contextualSpacing/>
        <w:rPr>
          <w:b/>
          <w:i/>
        </w:rPr>
      </w:pPr>
      <w:r w:rsidRPr="005807AD">
        <w:rPr>
          <w:b/>
          <w:i/>
        </w:rPr>
        <w:t>§ 3 Gefährdungsbeurteilung</w:t>
      </w:r>
    </w:p>
    <w:p w14:paraId="2F32C19A" w14:textId="77777777" w:rsidR="009D5428" w:rsidRPr="005807AD" w:rsidRDefault="009D5428" w:rsidP="009D5428">
      <w:pPr>
        <w:autoSpaceDE w:val="0"/>
        <w:autoSpaceDN w:val="0"/>
        <w:adjustRightInd w:val="0"/>
        <w:rPr>
          <w:i/>
        </w:rPr>
      </w:pPr>
      <w:r w:rsidRPr="005807AD">
        <w:rPr>
          <w:i/>
        </w:rPr>
        <w:t>(1) Der Arbeitgeber hat vor der Verwendung von Arbeitsmitteln die auftretenden Gefährdungen zu beurteilen (Gefährdungsbeurteilung) und daraus notwendige und geeignete Schutzmaßnahmen abzuleiten.</w:t>
      </w:r>
    </w:p>
    <w:p w14:paraId="493A04F1" w14:textId="77777777" w:rsidR="009D5428" w:rsidRPr="005807AD" w:rsidRDefault="009D5428" w:rsidP="009D5428">
      <w:pPr>
        <w:spacing w:after="0"/>
        <w:jc w:val="both"/>
        <w:rPr>
          <w:b/>
        </w:rPr>
      </w:pPr>
    </w:p>
    <w:p w14:paraId="716B0269" w14:textId="77777777" w:rsidR="009D5428" w:rsidRDefault="009D5428" w:rsidP="009D5428">
      <w:pPr>
        <w:tabs>
          <w:tab w:val="left" w:pos="284"/>
        </w:tabs>
        <w:spacing w:line="360" w:lineRule="auto"/>
        <w:contextualSpacing/>
        <w:outlineLvl w:val="0"/>
        <w:rPr>
          <w:b/>
        </w:rPr>
      </w:pPr>
      <w:r>
        <w:rPr>
          <w:b/>
        </w:rPr>
        <w:br w:type="page"/>
      </w:r>
    </w:p>
    <w:p w14:paraId="0DE02639" w14:textId="4C32160F" w:rsidR="009D5428" w:rsidRPr="005807AD" w:rsidRDefault="009D5428" w:rsidP="009D5428">
      <w:pPr>
        <w:tabs>
          <w:tab w:val="left" w:pos="284"/>
        </w:tabs>
        <w:spacing w:line="360" w:lineRule="auto"/>
        <w:contextualSpacing/>
        <w:outlineLvl w:val="0"/>
        <w:rPr>
          <w:b/>
        </w:rPr>
      </w:pPr>
      <w:r w:rsidRPr="005807AD">
        <w:rPr>
          <w:b/>
        </w:rPr>
        <w:lastRenderedPageBreak/>
        <w:t>Auszug TRBS 1112</w:t>
      </w:r>
      <w:r w:rsidR="001D3F9D">
        <w:rPr>
          <w:b/>
        </w:rPr>
        <w:t>:</w:t>
      </w:r>
      <w:r w:rsidR="00B428D5">
        <w:rPr>
          <w:b/>
        </w:rPr>
        <w:t>03-2019</w:t>
      </w:r>
      <w:r w:rsidRPr="005807AD">
        <w:rPr>
          <w:b/>
        </w:rPr>
        <w:t xml:space="preserve"> „Instandhaltung“</w:t>
      </w:r>
      <w:r>
        <w:rPr>
          <w:b/>
        </w:rPr>
        <w:t xml:space="preserve"> </w:t>
      </w:r>
      <w:r w:rsidRPr="005807AD">
        <w:rPr>
          <w:b/>
        </w:rPr>
        <w:t xml:space="preserve">Punkt 4 </w:t>
      </w:r>
      <w:r w:rsidR="001D3F9D">
        <w:rPr>
          <w:b/>
        </w:rPr>
        <w:t>Beurteilung der Gefährdung</w:t>
      </w:r>
    </w:p>
    <w:p w14:paraId="6B2709B5" w14:textId="615016FE" w:rsidR="009D5428" w:rsidRPr="005807AD" w:rsidRDefault="00371BA2" w:rsidP="009D5428">
      <w:pPr>
        <w:tabs>
          <w:tab w:val="left" w:pos="284"/>
        </w:tabs>
        <w:spacing w:after="0"/>
        <w:jc w:val="both"/>
        <w:rPr>
          <w:b/>
          <w:i/>
        </w:rPr>
      </w:pPr>
      <w:r w:rsidRPr="00371BA2">
        <w:rPr>
          <w:i/>
        </w:rPr>
        <w:t xml:space="preserve">(3) Bei wiederkehrenden, gleichen oder </w:t>
      </w:r>
      <w:r w:rsidR="00B428D5">
        <w:rPr>
          <w:i/>
        </w:rPr>
        <w:t>ä</w:t>
      </w:r>
      <w:r w:rsidRPr="00371BA2">
        <w:rPr>
          <w:i/>
        </w:rPr>
        <w:t>hnlichen Instandhaltungsarbeiten kann eine vorhandene Gef</w:t>
      </w:r>
      <w:r w:rsidR="00B428D5">
        <w:rPr>
          <w:i/>
        </w:rPr>
        <w:t>ä</w:t>
      </w:r>
      <w:r w:rsidRPr="00371BA2">
        <w:rPr>
          <w:i/>
        </w:rPr>
        <w:t>hrdungsbeurteilung genutzt werden. Vor Aufnahme der Arbeiten ist jedoch festzustellen, ob die in der vorliegenden Gef</w:t>
      </w:r>
      <w:r w:rsidR="00B428D5">
        <w:rPr>
          <w:i/>
        </w:rPr>
        <w:t>ä</w:t>
      </w:r>
      <w:r w:rsidRPr="00371BA2">
        <w:rPr>
          <w:i/>
        </w:rPr>
        <w:t xml:space="preserve">hrdungsbeurteilung getroffenen und dokumentierten Festlegungen auch ausreichend und anwendbar sind. Ansonsten sind die Festlegungen entsprechend anzupassen und zu </w:t>
      </w:r>
      <w:r w:rsidRPr="00371BA2">
        <w:rPr>
          <w:b/>
          <w:bCs/>
          <w:i/>
        </w:rPr>
        <w:t>dokumentieren</w:t>
      </w:r>
      <w:r w:rsidRPr="00371BA2">
        <w:rPr>
          <w:i/>
        </w:rPr>
        <w:t>.</w:t>
      </w:r>
    </w:p>
    <w:p w14:paraId="53AC5D03" w14:textId="77777777" w:rsidR="009D5428" w:rsidRPr="005807AD" w:rsidRDefault="009D5428" w:rsidP="009D5428">
      <w:pPr>
        <w:spacing w:after="0"/>
        <w:jc w:val="both"/>
        <w:rPr>
          <w:b/>
        </w:rPr>
      </w:pPr>
    </w:p>
    <w:p w14:paraId="16792A76" w14:textId="72345DC1" w:rsidR="009D5428" w:rsidRPr="005807AD" w:rsidRDefault="009D5428" w:rsidP="009D5428">
      <w:pPr>
        <w:jc w:val="both"/>
        <w:outlineLvl w:val="0"/>
        <w:rPr>
          <w:b/>
        </w:rPr>
      </w:pPr>
      <w:r w:rsidRPr="005807AD">
        <w:rPr>
          <w:b/>
        </w:rPr>
        <w:t>Auszug aus der VDE 0105-100:2015-10 „Betrieb von elektrischen Anlagen“</w:t>
      </w:r>
    </w:p>
    <w:p w14:paraId="415EB9B3" w14:textId="77777777" w:rsidR="009D5428" w:rsidRDefault="009D5428" w:rsidP="009D5428">
      <w:pPr>
        <w:spacing w:after="0"/>
        <w:jc w:val="both"/>
        <w:rPr>
          <w:b/>
        </w:rPr>
      </w:pPr>
    </w:p>
    <w:p w14:paraId="69A48BCE" w14:textId="77777777" w:rsidR="009D5428" w:rsidRPr="005807AD" w:rsidRDefault="009D5428" w:rsidP="009D5428">
      <w:pPr>
        <w:spacing w:after="120"/>
        <w:jc w:val="both"/>
        <w:rPr>
          <w:b/>
          <w:i/>
        </w:rPr>
      </w:pPr>
      <w:r w:rsidRPr="005807AD">
        <w:rPr>
          <w:b/>
          <w:i/>
        </w:rPr>
        <w:t>Abs. 6.1.1 Allgemeine Anforderungen:</w:t>
      </w:r>
    </w:p>
    <w:p w14:paraId="689456FE" w14:textId="77777777" w:rsidR="009D5428" w:rsidRPr="005807AD" w:rsidRDefault="009D5428" w:rsidP="009D5428">
      <w:pPr>
        <w:jc w:val="both"/>
        <w:rPr>
          <w:b/>
          <w:i/>
        </w:rPr>
      </w:pPr>
      <w:r w:rsidRPr="005807AD">
        <w:rPr>
          <w:b/>
          <w:i/>
        </w:rPr>
        <w:t xml:space="preserve">Vor </w:t>
      </w:r>
      <w:r w:rsidRPr="005807AD">
        <w:rPr>
          <w:b/>
          <w:i/>
          <w:u w:val="single"/>
        </w:rPr>
        <w:t>jeder</w:t>
      </w:r>
      <w:r w:rsidRPr="005807AD">
        <w:rPr>
          <w:b/>
          <w:i/>
        </w:rPr>
        <w:t xml:space="preserve"> vorgesehenen Arbeit ist eine Planung einschließlich der Einschätzung der Gefährdungen durchzuführen, und es sind die notwendigen Schutzmaßnahmen umzusetzen</w:t>
      </w:r>
    </w:p>
    <w:p w14:paraId="1DDA4377" w14:textId="77777777" w:rsidR="009D5428" w:rsidRPr="005807AD" w:rsidRDefault="009D5428" w:rsidP="009D5428">
      <w:pPr>
        <w:jc w:val="both"/>
        <w:rPr>
          <w:i/>
        </w:rPr>
      </w:pPr>
      <w:r w:rsidRPr="005807AD">
        <w:rPr>
          <w:i/>
        </w:rPr>
        <w:t>Nur der Anlagenverantwortliche darf die Durchführungserlaubnis zur Ausführung der geplanten Arbeit erteilen und zurücknehmen. Diese Durchführungserlaubnis muss im Falle einer Unterbrechung der Arbeiten, mit Ausnahme von kurzen Pausen, bei denen die Arbeitsstelle nicht verlassen wird, erneut erteilt werden.</w:t>
      </w:r>
      <w:r w:rsidRPr="005807AD">
        <w:rPr>
          <w:i/>
          <w:noProof/>
        </w:rPr>
        <w:t xml:space="preserve"> </w:t>
      </w:r>
    </w:p>
    <w:p w14:paraId="595AE300" w14:textId="77777777" w:rsidR="009D5428" w:rsidRPr="005807AD" w:rsidRDefault="009D5428" w:rsidP="009D5428">
      <w:pPr>
        <w:jc w:val="both"/>
        <w:rPr>
          <w:i/>
        </w:rPr>
      </w:pPr>
      <w:r w:rsidRPr="005807AD">
        <w:rPr>
          <w:i/>
        </w:rPr>
        <w:t xml:space="preserve">Darüber hinaus hat sich der Arbeitsverantwortliche vor Wiederaufnahme der Arbeit vom Fortbestand der getroffenen Schutzmaßnahmen zu überzeugen. Kann er dieses nicht beurteilen, muss er die Unterstützung des Anlagenverantwortlichen anfordern. </w:t>
      </w:r>
      <w:r w:rsidRPr="005807AD">
        <w:rPr>
          <w:b/>
          <w:i/>
        </w:rPr>
        <w:t>Daher muss bei der Einweisung durch den Anlagenverantwortlichen auf die getroffenen Schutzmaßnahmen hingewiesen werden</w:t>
      </w:r>
      <w:r w:rsidRPr="005807AD">
        <w:rPr>
          <w:i/>
        </w:rPr>
        <w:t>.</w:t>
      </w:r>
    </w:p>
    <w:p w14:paraId="0EC36EBD" w14:textId="77777777" w:rsidR="009D5428" w:rsidRPr="005807AD" w:rsidRDefault="009D5428" w:rsidP="009D5428">
      <w:pPr>
        <w:jc w:val="both"/>
        <w:rPr>
          <w:i/>
        </w:rPr>
      </w:pPr>
      <w:r w:rsidRPr="005807AD">
        <w:rPr>
          <w:i/>
        </w:rPr>
        <w:t>Entsprechend den allgemeinen Grundsätzen muss entweder der Anlagenverantwortliche oder der Arbeitsverantwortliche sicherstellen, dass vor Beginn und bei Beendigung von Arbeiten die ausführenden Personen aufgabenbezogen unterwiesen werden.</w:t>
      </w:r>
    </w:p>
    <w:p w14:paraId="7A7C062C" w14:textId="77777777" w:rsidR="009D5428" w:rsidRPr="005807AD" w:rsidRDefault="009D5428" w:rsidP="009D5428">
      <w:pPr>
        <w:jc w:val="both"/>
        <w:rPr>
          <w:i/>
        </w:rPr>
      </w:pPr>
    </w:p>
    <w:p w14:paraId="0305CB10" w14:textId="77777777" w:rsidR="009D5428" w:rsidRPr="005807AD" w:rsidRDefault="009D5428" w:rsidP="009D5428">
      <w:pPr>
        <w:spacing w:after="120"/>
        <w:jc w:val="both"/>
        <w:rPr>
          <w:i/>
        </w:rPr>
      </w:pPr>
      <w:r w:rsidRPr="005807AD">
        <w:rPr>
          <w:i/>
        </w:rPr>
        <w:t>Es wird zwischen drei Arbeitsmethoden unterschieden:</w:t>
      </w:r>
    </w:p>
    <w:p w14:paraId="104BC8B5" w14:textId="77777777" w:rsidR="009D5428" w:rsidRPr="005807AD" w:rsidRDefault="009D5428" w:rsidP="009D5428">
      <w:pPr>
        <w:jc w:val="both"/>
        <w:rPr>
          <w:i/>
        </w:rPr>
      </w:pPr>
      <w:r w:rsidRPr="005807AD">
        <w:rPr>
          <w:i/>
        </w:rPr>
        <w:t>Arbeiten im spannungsfreien Zustand (Abs. 6.2)</w:t>
      </w:r>
    </w:p>
    <w:p w14:paraId="465F7B75" w14:textId="77777777" w:rsidR="009D5428" w:rsidRPr="005807AD" w:rsidRDefault="009D5428" w:rsidP="009D5428">
      <w:pPr>
        <w:jc w:val="both"/>
        <w:rPr>
          <w:i/>
        </w:rPr>
      </w:pPr>
      <w:r w:rsidRPr="005807AD">
        <w:rPr>
          <w:i/>
        </w:rPr>
        <w:t>Arbeiten unter Spannung (Abs. 6.3)</w:t>
      </w:r>
    </w:p>
    <w:p w14:paraId="58100EB8" w14:textId="77777777" w:rsidR="009D5428" w:rsidRPr="005807AD" w:rsidRDefault="009D5428" w:rsidP="009D5428">
      <w:pPr>
        <w:jc w:val="both"/>
        <w:rPr>
          <w:i/>
        </w:rPr>
      </w:pPr>
      <w:r w:rsidRPr="005807AD">
        <w:rPr>
          <w:i/>
        </w:rPr>
        <w:t xml:space="preserve">Arbeiten in der Nähe unter Spannung stehender Teile (Abs. 6.4) </w:t>
      </w:r>
    </w:p>
    <w:p w14:paraId="7B11932A" w14:textId="77777777" w:rsidR="009D5428" w:rsidRPr="005807AD" w:rsidRDefault="009D5428" w:rsidP="009D5428">
      <w:pPr>
        <w:jc w:val="both"/>
        <w:rPr>
          <w:i/>
        </w:rPr>
      </w:pPr>
    </w:p>
    <w:p w14:paraId="6C47A8CB" w14:textId="77777777" w:rsidR="009D5428" w:rsidRPr="005807AD" w:rsidRDefault="009D5428" w:rsidP="009D5428">
      <w:pPr>
        <w:jc w:val="both"/>
        <w:rPr>
          <w:i/>
        </w:rPr>
      </w:pPr>
      <w:r w:rsidRPr="005807AD">
        <w:rPr>
          <w:i/>
        </w:rPr>
        <w:t xml:space="preserve">Alle drei Methoden setzen wirksame Schutzmaßnahmen gegen elektrischen Schlag sowie gegen Auswirkungen von Kurzschluss und Störlichtbögen voraus. </w:t>
      </w:r>
    </w:p>
    <w:p w14:paraId="14235B60" w14:textId="77777777" w:rsidR="009D5428" w:rsidRPr="005807AD" w:rsidRDefault="009D5428" w:rsidP="009D5428">
      <w:pPr>
        <w:jc w:val="both"/>
        <w:rPr>
          <w:i/>
        </w:rPr>
      </w:pPr>
    </w:p>
    <w:p w14:paraId="2B752D72" w14:textId="77777777" w:rsidR="009D5428" w:rsidRPr="005807AD" w:rsidRDefault="009D5428" w:rsidP="009D5428">
      <w:pPr>
        <w:spacing w:after="120"/>
        <w:jc w:val="both"/>
        <w:rPr>
          <w:b/>
          <w:i/>
        </w:rPr>
      </w:pPr>
      <w:r w:rsidRPr="005807AD">
        <w:rPr>
          <w:b/>
          <w:i/>
        </w:rPr>
        <w:t>Abs. 4.1 Sicherer Betrieb:</w:t>
      </w:r>
    </w:p>
    <w:p w14:paraId="19528824" w14:textId="495D3166" w:rsidR="009D5428" w:rsidRDefault="009D5428" w:rsidP="009D5428">
      <w:pPr>
        <w:spacing w:after="0"/>
        <w:jc w:val="both"/>
        <w:rPr>
          <w:b/>
        </w:rPr>
      </w:pPr>
      <w:r w:rsidRPr="005807AD">
        <w:rPr>
          <w:b/>
          <w:i/>
          <w:u w:val="single"/>
        </w:rPr>
        <w:t>Vor jedem Bedienungsvorgang und jeder Arbeit an einer elektrischen Anlage muss eine Bewertung der elektrischen Risiken vorgenommen werden.</w:t>
      </w:r>
      <w:r w:rsidRPr="005807AD">
        <w:rPr>
          <w:i/>
        </w:rPr>
        <w:t xml:space="preserve"> Durch diese Bewertung ist festzulegen, wie der Bedienungsvorgang oder die Arbeit ausgeführt werden muss und welche Sicherheitsmaßnahmen und Vorkehrungen anzuwenden sind, um die Sicherheit zu gewährleisten.</w:t>
      </w:r>
    </w:p>
    <w:p w14:paraId="66307C1C" w14:textId="77777777" w:rsidR="00790F03" w:rsidRPr="00790F03" w:rsidRDefault="00790F03" w:rsidP="00B428D5"/>
    <w:sectPr w:rsidR="00790F03" w:rsidRPr="00790F03" w:rsidSect="00927059">
      <w:headerReference w:type="default" r:id="rId13"/>
      <w:footerReference w:type="default" r:id="rId14"/>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3720A" w14:textId="77777777" w:rsidR="00684A2A" w:rsidRDefault="00684A2A" w:rsidP="00826AF7">
      <w:r>
        <w:separator/>
      </w:r>
    </w:p>
    <w:p w14:paraId="5F7ABE4D" w14:textId="77777777" w:rsidR="00684A2A" w:rsidRDefault="00684A2A" w:rsidP="00826AF7"/>
    <w:p w14:paraId="02E3738E" w14:textId="77777777" w:rsidR="00684A2A" w:rsidRDefault="00684A2A" w:rsidP="00826AF7"/>
  </w:endnote>
  <w:endnote w:type="continuationSeparator" w:id="0">
    <w:p w14:paraId="0172F6FB" w14:textId="77777777" w:rsidR="00684A2A" w:rsidRDefault="00684A2A" w:rsidP="00826AF7">
      <w:r>
        <w:continuationSeparator/>
      </w:r>
    </w:p>
    <w:p w14:paraId="32799E07" w14:textId="77777777" w:rsidR="00684A2A" w:rsidRDefault="00684A2A" w:rsidP="00826AF7"/>
    <w:p w14:paraId="7EB037C6" w14:textId="77777777" w:rsidR="00684A2A" w:rsidRDefault="00684A2A"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75"/>
      <w:gridCol w:w="1163"/>
      <w:gridCol w:w="1004"/>
      <w:gridCol w:w="1114"/>
      <w:gridCol w:w="1114"/>
    </w:tblGrid>
    <w:tr w:rsidR="000F4359" w:rsidRPr="008E6E8D" w14:paraId="59E54423" w14:textId="77777777" w:rsidTr="00B428D5">
      <w:trPr>
        <w:trHeight w:val="240"/>
      </w:trPr>
      <w:tc>
        <w:tcPr>
          <w:tcW w:w="1814" w:type="dxa"/>
          <w:vAlign w:val="center"/>
        </w:tcPr>
        <w:p w14:paraId="56395ACF" w14:textId="77777777" w:rsidR="000F4359" w:rsidRPr="008E6E8D" w:rsidRDefault="000F4359" w:rsidP="000F4359">
          <w:pPr>
            <w:pStyle w:val="Fuzeile"/>
            <w:spacing w:after="0"/>
            <w:ind w:right="-83"/>
            <w:rPr>
              <w:sz w:val="16"/>
              <w:szCs w:val="16"/>
            </w:rPr>
          </w:pPr>
          <w:r w:rsidRPr="008E6E8D">
            <w:rPr>
              <w:sz w:val="16"/>
              <w:szCs w:val="16"/>
            </w:rPr>
            <w:t>Ausgabe/Revision:</w:t>
          </w:r>
        </w:p>
      </w:tc>
      <w:tc>
        <w:tcPr>
          <w:tcW w:w="1113" w:type="dxa"/>
          <w:vAlign w:val="center"/>
        </w:tcPr>
        <w:p w14:paraId="715DA38B" w14:textId="11913F9E" w:rsidR="000F4359" w:rsidRPr="008E6E8D" w:rsidRDefault="006A6CF7" w:rsidP="000F4359">
          <w:pPr>
            <w:pStyle w:val="Fuzeile"/>
            <w:spacing w:after="0"/>
            <w:ind w:right="-83"/>
            <w:rPr>
              <w:sz w:val="16"/>
              <w:szCs w:val="16"/>
            </w:rPr>
          </w:pPr>
          <w:r w:rsidRPr="008E6E8D">
            <w:rPr>
              <w:sz w:val="16"/>
              <w:szCs w:val="16"/>
            </w:rPr>
            <w:t>0</w:t>
          </w:r>
        </w:p>
      </w:tc>
      <w:tc>
        <w:tcPr>
          <w:tcW w:w="1114" w:type="dxa"/>
          <w:vAlign w:val="center"/>
        </w:tcPr>
        <w:p w14:paraId="3057FE5D" w14:textId="25A4ECBE" w:rsidR="000F4359" w:rsidRPr="008E6E8D" w:rsidRDefault="008E6E8D" w:rsidP="000F4359">
          <w:pPr>
            <w:pStyle w:val="Fuzeile"/>
            <w:spacing w:after="0"/>
            <w:ind w:right="-83"/>
            <w:rPr>
              <w:sz w:val="16"/>
              <w:szCs w:val="16"/>
            </w:rPr>
          </w:pPr>
          <w:r w:rsidRPr="008E6E8D">
            <w:rPr>
              <w:sz w:val="16"/>
              <w:szCs w:val="16"/>
            </w:rPr>
            <w:t>1</w:t>
          </w:r>
        </w:p>
      </w:tc>
      <w:tc>
        <w:tcPr>
          <w:tcW w:w="1175" w:type="dxa"/>
          <w:vAlign w:val="center"/>
        </w:tcPr>
        <w:p w14:paraId="3AC5FACB" w14:textId="46773758" w:rsidR="000F4359" w:rsidRPr="008E6E8D" w:rsidRDefault="00790F03" w:rsidP="000F4359">
          <w:pPr>
            <w:pStyle w:val="Fuzeile"/>
            <w:spacing w:after="0"/>
            <w:ind w:right="-83"/>
            <w:rPr>
              <w:sz w:val="16"/>
              <w:szCs w:val="16"/>
            </w:rPr>
          </w:pPr>
          <w:r>
            <w:rPr>
              <w:sz w:val="16"/>
              <w:szCs w:val="16"/>
            </w:rPr>
            <w:t>2</w:t>
          </w:r>
        </w:p>
      </w:tc>
      <w:tc>
        <w:tcPr>
          <w:tcW w:w="1163" w:type="dxa"/>
          <w:vAlign w:val="center"/>
        </w:tcPr>
        <w:p w14:paraId="583322C0" w14:textId="7A398924" w:rsidR="000F4359" w:rsidRPr="008E6E8D" w:rsidRDefault="00B428D5" w:rsidP="000F4359">
          <w:pPr>
            <w:pStyle w:val="Fuzeile"/>
            <w:spacing w:after="0"/>
            <w:ind w:right="-83"/>
            <w:rPr>
              <w:sz w:val="16"/>
              <w:szCs w:val="16"/>
            </w:rPr>
          </w:pPr>
          <w:r>
            <w:rPr>
              <w:sz w:val="16"/>
              <w:szCs w:val="16"/>
            </w:rPr>
            <w:t>3</w:t>
          </w:r>
        </w:p>
      </w:tc>
      <w:tc>
        <w:tcPr>
          <w:tcW w:w="1004" w:type="dxa"/>
          <w:vAlign w:val="center"/>
        </w:tcPr>
        <w:p w14:paraId="3CC8F3E5" w14:textId="77777777" w:rsidR="000F4359" w:rsidRPr="008E6E8D" w:rsidRDefault="000F4359" w:rsidP="000F4359">
          <w:pPr>
            <w:pStyle w:val="Fuzeile"/>
            <w:spacing w:after="0"/>
            <w:ind w:right="-83"/>
            <w:rPr>
              <w:sz w:val="16"/>
              <w:szCs w:val="16"/>
            </w:rPr>
          </w:pPr>
        </w:p>
      </w:tc>
      <w:tc>
        <w:tcPr>
          <w:tcW w:w="1114" w:type="dxa"/>
          <w:vAlign w:val="center"/>
        </w:tcPr>
        <w:p w14:paraId="0441715C" w14:textId="77777777" w:rsidR="000F4359" w:rsidRPr="008E6E8D" w:rsidRDefault="000F4359" w:rsidP="000F4359">
          <w:pPr>
            <w:pStyle w:val="Fuzeile"/>
            <w:spacing w:after="0"/>
            <w:ind w:right="-83"/>
            <w:rPr>
              <w:sz w:val="16"/>
              <w:szCs w:val="16"/>
            </w:rPr>
          </w:pPr>
          <w:r w:rsidRPr="008E6E8D">
            <w:rPr>
              <w:sz w:val="16"/>
              <w:szCs w:val="16"/>
            </w:rPr>
            <w:t>Seite:</w:t>
          </w:r>
        </w:p>
      </w:tc>
      <w:tc>
        <w:tcPr>
          <w:tcW w:w="1114" w:type="dxa"/>
          <w:vAlign w:val="center"/>
        </w:tcPr>
        <w:p w14:paraId="5DA68FBE" w14:textId="77777777" w:rsidR="000F4359" w:rsidRPr="008E6E8D" w:rsidRDefault="000F4359" w:rsidP="000F4359">
          <w:pPr>
            <w:pStyle w:val="Fuzeile"/>
            <w:spacing w:after="0"/>
            <w:ind w:right="-83"/>
            <w:rPr>
              <w:sz w:val="16"/>
              <w:szCs w:val="16"/>
            </w:rPr>
          </w:pPr>
          <w:r w:rsidRPr="008E6E8D">
            <w:rPr>
              <w:sz w:val="16"/>
              <w:szCs w:val="16"/>
            </w:rPr>
            <w:fldChar w:fldCharType="begin"/>
          </w:r>
          <w:r w:rsidRPr="008E6E8D">
            <w:rPr>
              <w:sz w:val="16"/>
              <w:szCs w:val="16"/>
            </w:rPr>
            <w:instrText xml:space="preserve"> PAGE  \* Arabic  \* MERGEFORMAT </w:instrText>
          </w:r>
          <w:r w:rsidRPr="008E6E8D">
            <w:rPr>
              <w:sz w:val="16"/>
              <w:szCs w:val="16"/>
            </w:rPr>
            <w:fldChar w:fldCharType="separate"/>
          </w:r>
          <w:r w:rsidR="005A6ADC">
            <w:rPr>
              <w:noProof/>
              <w:sz w:val="16"/>
              <w:szCs w:val="16"/>
            </w:rPr>
            <w:t>1</w:t>
          </w:r>
          <w:r w:rsidRPr="008E6E8D">
            <w:rPr>
              <w:sz w:val="16"/>
              <w:szCs w:val="16"/>
            </w:rPr>
            <w:fldChar w:fldCharType="end"/>
          </w:r>
          <w:r w:rsidRPr="008E6E8D">
            <w:rPr>
              <w:sz w:val="16"/>
              <w:szCs w:val="16"/>
            </w:rPr>
            <w:t xml:space="preserve"> von </w:t>
          </w:r>
          <w:r w:rsidRPr="008E6E8D">
            <w:rPr>
              <w:sz w:val="16"/>
              <w:szCs w:val="16"/>
            </w:rPr>
            <w:fldChar w:fldCharType="begin"/>
          </w:r>
          <w:r w:rsidRPr="008E6E8D">
            <w:rPr>
              <w:sz w:val="16"/>
              <w:szCs w:val="16"/>
            </w:rPr>
            <w:instrText xml:space="preserve"> NUMPAGES  \* Arabic  \* MERGEFORMAT </w:instrText>
          </w:r>
          <w:r w:rsidRPr="008E6E8D">
            <w:rPr>
              <w:sz w:val="16"/>
              <w:szCs w:val="16"/>
            </w:rPr>
            <w:fldChar w:fldCharType="separate"/>
          </w:r>
          <w:r w:rsidR="005A6ADC">
            <w:rPr>
              <w:noProof/>
              <w:sz w:val="16"/>
              <w:szCs w:val="16"/>
            </w:rPr>
            <w:t>1</w:t>
          </w:r>
          <w:r w:rsidRPr="008E6E8D">
            <w:rPr>
              <w:sz w:val="16"/>
              <w:szCs w:val="16"/>
            </w:rPr>
            <w:fldChar w:fldCharType="end"/>
          </w:r>
        </w:p>
      </w:tc>
    </w:tr>
    <w:tr w:rsidR="000F4359" w:rsidRPr="008E6E8D" w14:paraId="170C4AA8" w14:textId="77777777" w:rsidTr="00B428D5">
      <w:tc>
        <w:tcPr>
          <w:tcW w:w="1814" w:type="dxa"/>
          <w:vAlign w:val="center"/>
        </w:tcPr>
        <w:p w14:paraId="4B73E3EE" w14:textId="77777777" w:rsidR="000F4359" w:rsidRPr="008E6E8D" w:rsidRDefault="000F4359" w:rsidP="000F4359">
          <w:pPr>
            <w:pStyle w:val="Fuzeile"/>
            <w:spacing w:after="0"/>
            <w:ind w:right="-83"/>
            <w:rPr>
              <w:sz w:val="16"/>
              <w:szCs w:val="16"/>
            </w:rPr>
          </w:pPr>
          <w:r w:rsidRPr="008E6E8D">
            <w:rPr>
              <w:sz w:val="16"/>
              <w:szCs w:val="16"/>
            </w:rPr>
            <w:t>Datum:</w:t>
          </w:r>
        </w:p>
      </w:tc>
      <w:tc>
        <w:tcPr>
          <w:tcW w:w="1113" w:type="dxa"/>
          <w:vAlign w:val="center"/>
        </w:tcPr>
        <w:p w14:paraId="37FC0CE9" w14:textId="18B93AF9" w:rsidR="000F4359" w:rsidRPr="008E6E8D" w:rsidRDefault="005404B9" w:rsidP="000F4359">
          <w:pPr>
            <w:pStyle w:val="Fuzeile"/>
            <w:spacing w:after="0"/>
            <w:ind w:right="-83"/>
            <w:rPr>
              <w:sz w:val="16"/>
              <w:szCs w:val="16"/>
            </w:rPr>
          </w:pPr>
          <w:r w:rsidRPr="008E6E8D">
            <w:rPr>
              <w:sz w:val="16"/>
              <w:szCs w:val="16"/>
            </w:rPr>
            <w:t>07</w:t>
          </w:r>
          <w:r w:rsidR="002670BC" w:rsidRPr="008E6E8D">
            <w:rPr>
              <w:sz w:val="16"/>
              <w:szCs w:val="16"/>
            </w:rPr>
            <w:t>.2016</w:t>
          </w:r>
        </w:p>
      </w:tc>
      <w:tc>
        <w:tcPr>
          <w:tcW w:w="1114" w:type="dxa"/>
          <w:vAlign w:val="center"/>
        </w:tcPr>
        <w:p w14:paraId="5B880C40" w14:textId="431B03C6" w:rsidR="000F4359" w:rsidRPr="008E6E8D" w:rsidRDefault="008E6E8D" w:rsidP="000F4359">
          <w:pPr>
            <w:pStyle w:val="Fuzeile"/>
            <w:spacing w:after="0"/>
            <w:ind w:right="-83"/>
            <w:rPr>
              <w:sz w:val="16"/>
              <w:szCs w:val="16"/>
            </w:rPr>
          </w:pPr>
          <w:r w:rsidRPr="008E6E8D">
            <w:rPr>
              <w:sz w:val="16"/>
              <w:szCs w:val="16"/>
            </w:rPr>
            <w:t>12.2016</w:t>
          </w:r>
        </w:p>
      </w:tc>
      <w:tc>
        <w:tcPr>
          <w:tcW w:w="1175" w:type="dxa"/>
          <w:vAlign w:val="center"/>
        </w:tcPr>
        <w:p w14:paraId="0D4AE9A4" w14:textId="6329AF41" w:rsidR="000F4359" w:rsidRPr="008E6E8D" w:rsidRDefault="00790F03" w:rsidP="000F4359">
          <w:pPr>
            <w:pStyle w:val="Fuzeile"/>
            <w:spacing w:after="0"/>
            <w:ind w:right="-83"/>
            <w:rPr>
              <w:sz w:val="16"/>
              <w:szCs w:val="16"/>
            </w:rPr>
          </w:pPr>
          <w:r>
            <w:rPr>
              <w:sz w:val="16"/>
              <w:szCs w:val="16"/>
            </w:rPr>
            <w:t>08.2019</w:t>
          </w:r>
        </w:p>
      </w:tc>
      <w:tc>
        <w:tcPr>
          <w:tcW w:w="1163" w:type="dxa"/>
          <w:vAlign w:val="center"/>
        </w:tcPr>
        <w:p w14:paraId="0DF1EBC2" w14:textId="5C4FB5EA" w:rsidR="000F4359" w:rsidRPr="008E6E8D" w:rsidRDefault="00B428D5" w:rsidP="000F4359">
          <w:pPr>
            <w:pStyle w:val="Fuzeile"/>
            <w:spacing w:after="0"/>
            <w:ind w:right="-83"/>
            <w:rPr>
              <w:sz w:val="16"/>
              <w:szCs w:val="16"/>
            </w:rPr>
          </w:pPr>
          <w:r>
            <w:rPr>
              <w:sz w:val="16"/>
              <w:szCs w:val="16"/>
            </w:rPr>
            <w:t>12.2020</w:t>
          </w:r>
        </w:p>
      </w:tc>
      <w:tc>
        <w:tcPr>
          <w:tcW w:w="1004" w:type="dxa"/>
          <w:vAlign w:val="center"/>
        </w:tcPr>
        <w:p w14:paraId="14EE2747" w14:textId="77777777" w:rsidR="000F4359" w:rsidRPr="008E6E8D" w:rsidRDefault="000F4359" w:rsidP="000F4359">
          <w:pPr>
            <w:pStyle w:val="Fuzeile"/>
            <w:spacing w:after="0"/>
            <w:ind w:right="-83"/>
            <w:rPr>
              <w:sz w:val="16"/>
              <w:szCs w:val="16"/>
            </w:rPr>
          </w:pPr>
        </w:p>
      </w:tc>
      <w:tc>
        <w:tcPr>
          <w:tcW w:w="1114" w:type="dxa"/>
          <w:vAlign w:val="center"/>
        </w:tcPr>
        <w:p w14:paraId="0F65924F" w14:textId="77777777" w:rsidR="000F4359" w:rsidRPr="008E6E8D" w:rsidRDefault="000F4359" w:rsidP="000F4359">
          <w:pPr>
            <w:pStyle w:val="Fuzeile"/>
            <w:spacing w:after="0"/>
            <w:ind w:right="-83"/>
            <w:rPr>
              <w:sz w:val="16"/>
              <w:szCs w:val="16"/>
            </w:rPr>
          </w:pPr>
          <w:r w:rsidRPr="008E6E8D">
            <w:rPr>
              <w:sz w:val="16"/>
              <w:szCs w:val="16"/>
            </w:rPr>
            <w:t>Gültig ab:</w:t>
          </w:r>
        </w:p>
      </w:tc>
      <w:tc>
        <w:tcPr>
          <w:tcW w:w="1114" w:type="dxa"/>
          <w:vAlign w:val="center"/>
        </w:tcPr>
        <w:p w14:paraId="46AA8710" w14:textId="77777777" w:rsidR="000F4359" w:rsidRPr="008E6E8D" w:rsidRDefault="000F4359" w:rsidP="000F4359">
          <w:pPr>
            <w:pStyle w:val="Fuzeile"/>
            <w:spacing w:after="0"/>
            <w:ind w:right="-83"/>
            <w:rPr>
              <w:sz w:val="16"/>
              <w:szCs w:val="16"/>
            </w:rPr>
          </w:pPr>
        </w:p>
      </w:tc>
    </w:tr>
    <w:tr w:rsidR="00B428D5" w:rsidRPr="008E6E8D" w14:paraId="1CDEF039" w14:textId="77777777" w:rsidTr="00B428D5">
      <w:tc>
        <w:tcPr>
          <w:tcW w:w="1814" w:type="dxa"/>
          <w:vAlign w:val="center"/>
        </w:tcPr>
        <w:p w14:paraId="4D98BA57" w14:textId="77777777" w:rsidR="00B428D5" w:rsidRPr="008E6E8D" w:rsidRDefault="00B428D5" w:rsidP="00B428D5">
          <w:pPr>
            <w:pStyle w:val="Fuzeile"/>
            <w:spacing w:after="0"/>
            <w:ind w:right="-83"/>
            <w:rPr>
              <w:sz w:val="16"/>
              <w:szCs w:val="16"/>
            </w:rPr>
          </w:pPr>
          <w:r w:rsidRPr="008E6E8D">
            <w:rPr>
              <w:sz w:val="16"/>
              <w:szCs w:val="16"/>
            </w:rPr>
            <w:t>Erstellt/geändert:</w:t>
          </w:r>
        </w:p>
      </w:tc>
      <w:tc>
        <w:tcPr>
          <w:tcW w:w="1113" w:type="dxa"/>
          <w:vAlign w:val="center"/>
        </w:tcPr>
        <w:p w14:paraId="773174FE" w14:textId="7D59CFFB" w:rsidR="00B428D5" w:rsidRPr="008E6E8D" w:rsidRDefault="00B428D5" w:rsidP="00B428D5">
          <w:pPr>
            <w:pStyle w:val="Fuzeile"/>
            <w:spacing w:after="0"/>
            <w:ind w:right="-83"/>
            <w:rPr>
              <w:sz w:val="16"/>
              <w:szCs w:val="16"/>
            </w:rPr>
          </w:pPr>
          <w:proofErr w:type="spellStart"/>
          <w:r>
            <w:rPr>
              <w:sz w:val="16"/>
              <w:szCs w:val="16"/>
            </w:rPr>
            <w:t>R.O.E.</w:t>
          </w:r>
          <w:r w:rsidRPr="008E6E8D">
            <w:rPr>
              <w:sz w:val="16"/>
              <w:szCs w:val="16"/>
            </w:rPr>
            <w:t>GmbH</w:t>
          </w:r>
          <w:proofErr w:type="spellEnd"/>
        </w:p>
      </w:tc>
      <w:tc>
        <w:tcPr>
          <w:tcW w:w="1114" w:type="dxa"/>
          <w:vAlign w:val="center"/>
        </w:tcPr>
        <w:p w14:paraId="3F6228DD" w14:textId="26B0BF57" w:rsidR="00B428D5" w:rsidRPr="008E6E8D" w:rsidRDefault="00B428D5" w:rsidP="00B428D5">
          <w:pPr>
            <w:pStyle w:val="Fuzeile"/>
            <w:spacing w:after="0"/>
            <w:ind w:right="-83"/>
            <w:rPr>
              <w:sz w:val="16"/>
              <w:szCs w:val="16"/>
            </w:rPr>
          </w:pPr>
          <w:proofErr w:type="spellStart"/>
          <w:r>
            <w:rPr>
              <w:sz w:val="16"/>
              <w:szCs w:val="16"/>
            </w:rPr>
            <w:t>R.O.E.</w:t>
          </w:r>
          <w:r w:rsidRPr="008E6E8D">
            <w:rPr>
              <w:sz w:val="16"/>
              <w:szCs w:val="16"/>
            </w:rPr>
            <w:t>GmbH</w:t>
          </w:r>
          <w:proofErr w:type="spellEnd"/>
        </w:p>
      </w:tc>
      <w:tc>
        <w:tcPr>
          <w:tcW w:w="1175" w:type="dxa"/>
          <w:vAlign w:val="center"/>
        </w:tcPr>
        <w:p w14:paraId="33C6720A" w14:textId="4BF28EE2" w:rsidR="00B428D5" w:rsidRPr="008E6E8D" w:rsidRDefault="00B428D5" w:rsidP="00B428D5">
          <w:pPr>
            <w:pStyle w:val="Fuzeile"/>
            <w:spacing w:after="0"/>
            <w:ind w:right="-83"/>
            <w:rPr>
              <w:sz w:val="16"/>
              <w:szCs w:val="16"/>
            </w:rPr>
          </w:pPr>
          <w:r>
            <w:rPr>
              <w:sz w:val="16"/>
              <w:szCs w:val="16"/>
            </w:rPr>
            <w:t>R.O.E. GmbH</w:t>
          </w:r>
        </w:p>
      </w:tc>
      <w:tc>
        <w:tcPr>
          <w:tcW w:w="1163" w:type="dxa"/>
          <w:vAlign w:val="center"/>
        </w:tcPr>
        <w:p w14:paraId="5F11B59C" w14:textId="5AB8020B" w:rsidR="00B428D5" w:rsidRPr="008E6E8D" w:rsidRDefault="00B428D5" w:rsidP="00B428D5">
          <w:pPr>
            <w:pStyle w:val="Fuzeile"/>
            <w:spacing w:after="0"/>
            <w:ind w:right="-83"/>
            <w:rPr>
              <w:sz w:val="16"/>
              <w:szCs w:val="16"/>
            </w:rPr>
          </w:pPr>
          <w:r>
            <w:rPr>
              <w:sz w:val="16"/>
              <w:szCs w:val="16"/>
            </w:rPr>
            <w:t>R.O.E. GmbH</w:t>
          </w:r>
        </w:p>
      </w:tc>
      <w:tc>
        <w:tcPr>
          <w:tcW w:w="1004" w:type="dxa"/>
          <w:vAlign w:val="center"/>
        </w:tcPr>
        <w:p w14:paraId="4571028E" w14:textId="77777777" w:rsidR="00B428D5" w:rsidRPr="008E6E8D" w:rsidRDefault="00B428D5" w:rsidP="00B428D5">
          <w:pPr>
            <w:pStyle w:val="Fuzeile"/>
            <w:spacing w:after="0"/>
            <w:ind w:right="-83"/>
            <w:rPr>
              <w:sz w:val="16"/>
              <w:szCs w:val="16"/>
            </w:rPr>
          </w:pPr>
        </w:p>
      </w:tc>
      <w:tc>
        <w:tcPr>
          <w:tcW w:w="1114" w:type="dxa"/>
          <w:shd w:val="clear" w:color="auto" w:fill="auto"/>
          <w:vAlign w:val="center"/>
        </w:tcPr>
        <w:p w14:paraId="1B7BD61C" w14:textId="77777777" w:rsidR="00B428D5" w:rsidRPr="008E6E8D" w:rsidRDefault="00B428D5" w:rsidP="00B428D5">
          <w:pPr>
            <w:pStyle w:val="Fuzeile"/>
            <w:spacing w:after="0"/>
            <w:ind w:right="-83"/>
            <w:rPr>
              <w:sz w:val="16"/>
              <w:szCs w:val="16"/>
            </w:rPr>
          </w:pPr>
        </w:p>
      </w:tc>
      <w:tc>
        <w:tcPr>
          <w:tcW w:w="1114" w:type="dxa"/>
          <w:vAlign w:val="center"/>
        </w:tcPr>
        <w:p w14:paraId="78D19F73" w14:textId="77777777" w:rsidR="00B428D5" w:rsidRPr="008E6E8D" w:rsidRDefault="00B428D5" w:rsidP="00B428D5">
          <w:pPr>
            <w:pStyle w:val="Fuzeile"/>
            <w:spacing w:after="0"/>
            <w:ind w:right="-83"/>
            <w:rPr>
              <w:sz w:val="16"/>
              <w:szCs w:val="16"/>
            </w:rPr>
          </w:pPr>
        </w:p>
      </w:tc>
    </w:tr>
    <w:tr w:rsidR="00B428D5" w:rsidRPr="008E6E8D" w14:paraId="237051E6" w14:textId="77777777" w:rsidTr="00B428D5">
      <w:tc>
        <w:tcPr>
          <w:tcW w:w="1814" w:type="dxa"/>
          <w:vAlign w:val="center"/>
        </w:tcPr>
        <w:p w14:paraId="2FB26E7C" w14:textId="77777777" w:rsidR="00B428D5" w:rsidRPr="008E6E8D" w:rsidRDefault="00B428D5" w:rsidP="00B428D5">
          <w:pPr>
            <w:pStyle w:val="Fuzeile"/>
            <w:spacing w:after="0"/>
            <w:ind w:right="-83"/>
            <w:rPr>
              <w:sz w:val="16"/>
              <w:szCs w:val="16"/>
            </w:rPr>
          </w:pPr>
          <w:r w:rsidRPr="008E6E8D">
            <w:rPr>
              <w:sz w:val="16"/>
              <w:szCs w:val="16"/>
            </w:rPr>
            <w:t>Genehmigt:</w:t>
          </w:r>
        </w:p>
      </w:tc>
      <w:tc>
        <w:tcPr>
          <w:tcW w:w="1113" w:type="dxa"/>
          <w:vAlign w:val="center"/>
        </w:tcPr>
        <w:p w14:paraId="6B45523A" w14:textId="77777777" w:rsidR="00B428D5" w:rsidRPr="008E6E8D" w:rsidRDefault="00B428D5" w:rsidP="00B428D5">
          <w:pPr>
            <w:pStyle w:val="Fuzeile"/>
            <w:spacing w:after="0"/>
            <w:ind w:right="-83"/>
            <w:rPr>
              <w:sz w:val="16"/>
              <w:szCs w:val="16"/>
            </w:rPr>
          </w:pPr>
        </w:p>
      </w:tc>
      <w:tc>
        <w:tcPr>
          <w:tcW w:w="1114" w:type="dxa"/>
          <w:vAlign w:val="center"/>
        </w:tcPr>
        <w:p w14:paraId="5D706A56" w14:textId="77777777" w:rsidR="00B428D5" w:rsidRPr="008E6E8D" w:rsidRDefault="00B428D5" w:rsidP="00B428D5">
          <w:pPr>
            <w:pStyle w:val="Fuzeile"/>
            <w:spacing w:after="0"/>
            <w:ind w:right="-83"/>
            <w:rPr>
              <w:sz w:val="16"/>
              <w:szCs w:val="16"/>
            </w:rPr>
          </w:pPr>
        </w:p>
      </w:tc>
      <w:tc>
        <w:tcPr>
          <w:tcW w:w="1175" w:type="dxa"/>
          <w:vAlign w:val="center"/>
        </w:tcPr>
        <w:p w14:paraId="3CAC5B68" w14:textId="77777777" w:rsidR="00B428D5" w:rsidRPr="008E6E8D" w:rsidRDefault="00B428D5" w:rsidP="00B428D5">
          <w:pPr>
            <w:pStyle w:val="Fuzeile"/>
            <w:spacing w:after="0"/>
            <w:ind w:right="-83"/>
            <w:rPr>
              <w:sz w:val="16"/>
              <w:szCs w:val="16"/>
            </w:rPr>
          </w:pPr>
        </w:p>
      </w:tc>
      <w:tc>
        <w:tcPr>
          <w:tcW w:w="1163" w:type="dxa"/>
          <w:vAlign w:val="center"/>
        </w:tcPr>
        <w:p w14:paraId="3B3B696B" w14:textId="77777777" w:rsidR="00B428D5" w:rsidRPr="008E6E8D" w:rsidRDefault="00B428D5" w:rsidP="00B428D5">
          <w:pPr>
            <w:pStyle w:val="Fuzeile"/>
            <w:spacing w:after="0"/>
            <w:ind w:right="-83"/>
            <w:rPr>
              <w:sz w:val="16"/>
              <w:szCs w:val="16"/>
            </w:rPr>
          </w:pPr>
        </w:p>
      </w:tc>
      <w:tc>
        <w:tcPr>
          <w:tcW w:w="1004" w:type="dxa"/>
          <w:vAlign w:val="center"/>
        </w:tcPr>
        <w:p w14:paraId="7147F008" w14:textId="77777777" w:rsidR="00B428D5" w:rsidRPr="008E6E8D" w:rsidRDefault="00B428D5" w:rsidP="00B428D5">
          <w:pPr>
            <w:pStyle w:val="Fuzeile"/>
            <w:spacing w:after="0"/>
            <w:ind w:right="-83"/>
            <w:rPr>
              <w:sz w:val="16"/>
              <w:szCs w:val="16"/>
            </w:rPr>
          </w:pPr>
        </w:p>
      </w:tc>
      <w:tc>
        <w:tcPr>
          <w:tcW w:w="1114" w:type="dxa"/>
          <w:shd w:val="clear" w:color="auto" w:fill="auto"/>
          <w:vAlign w:val="center"/>
        </w:tcPr>
        <w:p w14:paraId="6FD04BA7" w14:textId="77777777" w:rsidR="00B428D5" w:rsidRPr="008E6E8D" w:rsidRDefault="00B428D5" w:rsidP="00B428D5">
          <w:pPr>
            <w:pStyle w:val="Fuzeile"/>
            <w:spacing w:after="0"/>
            <w:ind w:right="-83"/>
            <w:rPr>
              <w:sz w:val="16"/>
              <w:szCs w:val="16"/>
            </w:rPr>
          </w:pPr>
        </w:p>
      </w:tc>
      <w:tc>
        <w:tcPr>
          <w:tcW w:w="1114" w:type="dxa"/>
          <w:vAlign w:val="center"/>
        </w:tcPr>
        <w:p w14:paraId="24F34379" w14:textId="77777777" w:rsidR="00B428D5" w:rsidRPr="008E6E8D" w:rsidRDefault="00B428D5" w:rsidP="00B428D5">
          <w:pPr>
            <w:pStyle w:val="Fuzeile"/>
            <w:spacing w:after="0"/>
            <w:ind w:right="-83"/>
            <w:rPr>
              <w:sz w:val="16"/>
              <w:szCs w:val="16"/>
            </w:rPr>
          </w:pPr>
        </w:p>
      </w:tc>
    </w:tr>
  </w:tbl>
  <w:p w14:paraId="2702AF56" w14:textId="77777777" w:rsidR="00330719" w:rsidRPr="008E6E8D" w:rsidRDefault="000F4359" w:rsidP="000F4359">
    <w:pPr>
      <w:spacing w:before="60"/>
    </w:pPr>
    <w:r w:rsidRPr="008E6E8D">
      <w:rPr>
        <w:b/>
        <w:sz w:val="16"/>
      </w:rPr>
      <w:t xml:space="preserve">© Copyright </w:t>
    </w:r>
    <w:r w:rsidR="004679BF" w:rsidRPr="008E6E8D">
      <w:rPr>
        <w:b/>
        <w:sz w:val="16"/>
      </w:rPr>
      <w:t>R.O.E. Online GmbH</w:t>
    </w:r>
    <w:r w:rsidRPr="008E6E8D">
      <w:rPr>
        <w:b/>
        <w:sz w:val="16"/>
      </w:rPr>
      <w:t>, keine unerlaubte Vervielfältigung</w:t>
    </w:r>
    <w:r w:rsidR="00445BD0" w:rsidRPr="008E6E8D">
      <w:rPr>
        <w:b/>
        <w:sz w:val="16"/>
      </w:rPr>
      <w:t>,</w:t>
    </w:r>
    <w:r w:rsidRPr="008E6E8D">
      <w:rPr>
        <w:b/>
        <w:sz w:val="16"/>
      </w:rPr>
      <w:t xml:space="preserve"> auch </w:t>
    </w:r>
    <w:r w:rsidR="00445BD0" w:rsidRPr="008E6E8D">
      <w:rPr>
        <w:b/>
        <w:sz w:val="16"/>
      </w:rPr>
      <w:t xml:space="preserve">nicht </w:t>
    </w:r>
    <w:r w:rsidR="00B8757B" w:rsidRPr="008E6E8D">
      <w:rPr>
        <w:b/>
        <w:sz w:val="16"/>
      </w:rPr>
      <w:t>a</w:t>
    </w:r>
    <w:r w:rsidRPr="008E6E8D">
      <w:rPr>
        <w:b/>
        <w:sz w:val="16"/>
      </w:rPr>
      <w:t>uszugsweise</w:t>
    </w:r>
    <w:r w:rsidR="00445BD0" w:rsidRPr="008E6E8D">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5EBB7" w14:textId="77777777" w:rsidR="00684A2A" w:rsidRDefault="00684A2A" w:rsidP="00826AF7">
      <w:r>
        <w:separator/>
      </w:r>
    </w:p>
    <w:p w14:paraId="4140C22B" w14:textId="77777777" w:rsidR="00684A2A" w:rsidRDefault="00684A2A" w:rsidP="00826AF7"/>
    <w:p w14:paraId="6C65BAAB" w14:textId="77777777" w:rsidR="00684A2A" w:rsidRDefault="00684A2A" w:rsidP="00826AF7"/>
  </w:footnote>
  <w:footnote w:type="continuationSeparator" w:id="0">
    <w:p w14:paraId="1F340B0C" w14:textId="77777777" w:rsidR="00684A2A" w:rsidRDefault="00684A2A" w:rsidP="00826AF7">
      <w:r>
        <w:continuationSeparator/>
      </w:r>
    </w:p>
    <w:p w14:paraId="2A98A0EE" w14:textId="77777777" w:rsidR="00684A2A" w:rsidRDefault="00684A2A" w:rsidP="00826AF7"/>
    <w:p w14:paraId="3C628E92" w14:textId="77777777" w:rsidR="00684A2A" w:rsidRDefault="00684A2A"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6616B7">
      <w:trPr>
        <w:trHeight w:val="841"/>
      </w:trPr>
      <w:tc>
        <w:tcPr>
          <w:tcW w:w="2349" w:type="dxa"/>
          <w:vAlign w:val="center"/>
        </w:tcPr>
        <w:p w14:paraId="742C4325" w14:textId="07E1D6FF" w:rsidR="00DB66E9" w:rsidRPr="00E21DC0" w:rsidRDefault="00371BA2" w:rsidP="00C40A14">
          <w:pPr>
            <w:pStyle w:val="KeinLeerraum"/>
            <w:jc w:val="center"/>
            <w:rPr>
              <w:b/>
              <w:sz w:val="18"/>
            </w:rPr>
          </w:pPr>
          <w:r>
            <w:rPr>
              <w:noProof/>
            </w:rPr>
            <w:drawing>
              <wp:inline distT="0" distB="0" distL="0" distR="0" wp14:anchorId="5F238BCB" wp14:editId="71B6C5EE">
                <wp:extent cx="476250" cy="476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6616B7">
      <w:trPr>
        <w:trHeight w:val="832"/>
      </w:trPr>
      <w:tc>
        <w:tcPr>
          <w:tcW w:w="2349" w:type="dxa"/>
          <w:vAlign w:val="center"/>
        </w:tcPr>
        <w:p w14:paraId="37896C1D" w14:textId="7E2F770F" w:rsidR="00330719" w:rsidRPr="00E21DC0" w:rsidRDefault="002303AC" w:rsidP="002A63CB">
          <w:pPr>
            <w:jc w:val="center"/>
          </w:pPr>
          <w:r w:rsidRPr="00E21DC0">
            <w:rPr>
              <w:b/>
            </w:rPr>
            <w:t>UW_ET_</w:t>
          </w:r>
          <w:r w:rsidR="002670BC">
            <w:rPr>
              <w:b/>
            </w:rPr>
            <w:t>1</w:t>
          </w:r>
          <w:r w:rsidR="005404B9">
            <w:rPr>
              <w:b/>
            </w:rPr>
            <w:t>3</w:t>
          </w:r>
        </w:p>
      </w:tc>
      <w:tc>
        <w:tcPr>
          <w:tcW w:w="5026" w:type="dxa"/>
          <w:vAlign w:val="center"/>
        </w:tcPr>
        <w:p w14:paraId="4415AA8E" w14:textId="77777777" w:rsidR="005404B9" w:rsidRDefault="005404B9" w:rsidP="002670BC">
          <w:pPr>
            <w:spacing w:after="0"/>
            <w:jc w:val="center"/>
            <w:rPr>
              <w:sz w:val="28"/>
              <w:szCs w:val="28"/>
            </w:rPr>
          </w:pPr>
          <w:r>
            <w:rPr>
              <w:sz w:val="28"/>
              <w:szCs w:val="28"/>
            </w:rPr>
            <w:t>Ergänzende</w:t>
          </w:r>
        </w:p>
        <w:p w14:paraId="2E05780B" w14:textId="4D6C0557" w:rsidR="00330719" w:rsidRPr="00E21DC0" w:rsidRDefault="005404B9" w:rsidP="002670BC">
          <w:pPr>
            <w:spacing w:after="0"/>
            <w:jc w:val="center"/>
            <w:rPr>
              <w:sz w:val="28"/>
              <w:szCs w:val="28"/>
            </w:rPr>
          </w:pPr>
          <w:r w:rsidRPr="005404B9">
            <w:rPr>
              <w:sz w:val="28"/>
              <w:szCs w:val="28"/>
            </w:rPr>
            <w:t>Gefährdungsbeurteilung</w:t>
          </w:r>
        </w:p>
      </w:tc>
      <w:tc>
        <w:tcPr>
          <w:tcW w:w="2236" w:type="dxa"/>
          <w:vAlign w:val="center"/>
        </w:tcPr>
        <w:p w14:paraId="22DAF9DE" w14:textId="77777777" w:rsidR="00330719" w:rsidRPr="00E21DC0" w:rsidRDefault="00330719" w:rsidP="002A63CB">
          <w:pPr>
            <w:jc w:val="center"/>
          </w:pPr>
        </w:p>
      </w:tc>
    </w:tr>
  </w:tbl>
  <w:p w14:paraId="1D17CDA2" w14:textId="0E3CDC29"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pt;height:11.4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EA164C"/>
    <w:multiLevelType w:val="hybridMultilevel"/>
    <w:tmpl w:val="8E92E4E8"/>
    <w:lvl w:ilvl="0" w:tplc="9CF28060">
      <w:start w:val="1"/>
      <w:numFmt w:val="decimal"/>
      <w:lvlText w:val="(%1)"/>
      <w:lvlJc w:val="left"/>
      <w:pPr>
        <w:ind w:left="360" w:hanging="360"/>
      </w:pPr>
      <w:rPr>
        <w:rFonts w:hint="default"/>
      </w:rPr>
    </w:lvl>
    <w:lvl w:ilvl="1" w:tplc="456EFEEA">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7"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C07CB1"/>
    <w:multiLevelType w:val="hybridMultilevel"/>
    <w:tmpl w:val="15A00BB6"/>
    <w:lvl w:ilvl="0" w:tplc="FB06DE5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4"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965201"/>
    <w:multiLevelType w:val="hybridMultilevel"/>
    <w:tmpl w:val="71DEC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4"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DF1AFB"/>
    <w:multiLevelType w:val="hybridMultilevel"/>
    <w:tmpl w:val="747AEFBC"/>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36" w15:restartNumberingAfterBreak="0">
    <w:nsid w:val="743274CA"/>
    <w:multiLevelType w:val="hybridMultilevel"/>
    <w:tmpl w:val="5F2C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6E33347"/>
    <w:multiLevelType w:val="hybridMultilevel"/>
    <w:tmpl w:val="EBD632FA"/>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9" w15:restartNumberingAfterBreak="0">
    <w:nsid w:val="79A91C2A"/>
    <w:multiLevelType w:val="hybridMultilevel"/>
    <w:tmpl w:val="37F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2"/>
  </w:num>
  <w:num w:numId="5">
    <w:abstractNumId w:val="15"/>
  </w:num>
  <w:num w:numId="6">
    <w:abstractNumId w:val="37"/>
  </w:num>
  <w:num w:numId="7">
    <w:abstractNumId w:val="21"/>
  </w:num>
  <w:num w:numId="8">
    <w:abstractNumId w:val="31"/>
  </w:num>
  <w:num w:numId="9">
    <w:abstractNumId w:val="19"/>
  </w:num>
  <w:num w:numId="10">
    <w:abstractNumId w:val="30"/>
  </w:num>
  <w:num w:numId="11">
    <w:abstractNumId w:val="6"/>
  </w:num>
  <w:num w:numId="12">
    <w:abstractNumId w:val="11"/>
  </w:num>
  <w:num w:numId="13">
    <w:abstractNumId w:val="34"/>
  </w:num>
  <w:num w:numId="14">
    <w:abstractNumId w:val="7"/>
  </w:num>
  <w:num w:numId="15">
    <w:abstractNumId w:val="18"/>
  </w:num>
  <w:num w:numId="16">
    <w:abstractNumId w:val="29"/>
  </w:num>
  <w:num w:numId="17">
    <w:abstractNumId w:val="14"/>
  </w:num>
  <w:num w:numId="18">
    <w:abstractNumId w:val="12"/>
  </w:num>
  <w:num w:numId="19">
    <w:abstractNumId w:val="9"/>
  </w:num>
  <w:num w:numId="20">
    <w:abstractNumId w:val="24"/>
  </w:num>
  <w:num w:numId="21">
    <w:abstractNumId w:val="20"/>
  </w:num>
  <w:num w:numId="22">
    <w:abstractNumId w:val="2"/>
  </w:num>
  <w:num w:numId="23">
    <w:abstractNumId w:val="2"/>
  </w:num>
  <w:num w:numId="24">
    <w:abstractNumId w:val="2"/>
  </w:num>
  <w:num w:numId="25">
    <w:abstractNumId w:val="27"/>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6"/>
  </w:num>
  <w:num w:numId="33">
    <w:abstractNumId w:val="2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40"/>
  </w:num>
  <w:num w:numId="37">
    <w:abstractNumId w:val="8"/>
  </w:num>
  <w:num w:numId="38">
    <w:abstractNumId w:val="1"/>
  </w:num>
  <w:num w:numId="39">
    <w:abstractNumId w:val="0"/>
  </w:num>
  <w:num w:numId="40">
    <w:abstractNumId w:val="13"/>
  </w:num>
  <w:num w:numId="41">
    <w:abstractNumId w:val="5"/>
  </w:num>
  <w:num w:numId="42">
    <w:abstractNumId w:val="32"/>
  </w:num>
  <w:num w:numId="43">
    <w:abstractNumId w:val="4"/>
  </w:num>
  <w:num w:numId="44">
    <w:abstractNumId w:val="39"/>
  </w:num>
  <w:num w:numId="45">
    <w:abstractNumId w:val="25"/>
  </w:num>
  <w:num w:numId="46">
    <w:abstractNumId w:val="36"/>
  </w:num>
  <w:num w:numId="47">
    <w:abstractNumId w:val="35"/>
  </w:num>
  <w:num w:numId="48">
    <w:abstractNumId w:val="38"/>
  </w:num>
  <w:num w:numId="49">
    <w:abstractNumId w:val="10"/>
  </w:num>
  <w:num w:numId="5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5323F"/>
    <w:rsid w:val="0007316A"/>
    <w:rsid w:val="00083141"/>
    <w:rsid w:val="00090781"/>
    <w:rsid w:val="00091A2C"/>
    <w:rsid w:val="00091DDC"/>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5E35"/>
    <w:rsid w:val="00171F84"/>
    <w:rsid w:val="00182075"/>
    <w:rsid w:val="00194762"/>
    <w:rsid w:val="001A46D5"/>
    <w:rsid w:val="001B10E1"/>
    <w:rsid w:val="001D2245"/>
    <w:rsid w:val="001D3F9D"/>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E17"/>
    <w:rsid w:val="002E00A9"/>
    <w:rsid w:val="002E7496"/>
    <w:rsid w:val="002F3BB5"/>
    <w:rsid w:val="00303E39"/>
    <w:rsid w:val="00304F23"/>
    <w:rsid w:val="00305438"/>
    <w:rsid w:val="00314BCE"/>
    <w:rsid w:val="00317C3B"/>
    <w:rsid w:val="0032016F"/>
    <w:rsid w:val="00330719"/>
    <w:rsid w:val="0033379C"/>
    <w:rsid w:val="00343F20"/>
    <w:rsid w:val="003579E2"/>
    <w:rsid w:val="00371BA2"/>
    <w:rsid w:val="00371D90"/>
    <w:rsid w:val="00374452"/>
    <w:rsid w:val="00386D24"/>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41C"/>
    <w:rsid w:val="00431B8C"/>
    <w:rsid w:val="004424BB"/>
    <w:rsid w:val="004446A0"/>
    <w:rsid w:val="00445BD0"/>
    <w:rsid w:val="004510F0"/>
    <w:rsid w:val="004523E8"/>
    <w:rsid w:val="004612B5"/>
    <w:rsid w:val="004639D8"/>
    <w:rsid w:val="00464322"/>
    <w:rsid w:val="00464A09"/>
    <w:rsid w:val="004679BF"/>
    <w:rsid w:val="004779EF"/>
    <w:rsid w:val="00483692"/>
    <w:rsid w:val="00486FAC"/>
    <w:rsid w:val="004917C9"/>
    <w:rsid w:val="004B0A6F"/>
    <w:rsid w:val="004B2D5C"/>
    <w:rsid w:val="004B38B5"/>
    <w:rsid w:val="004C32B1"/>
    <w:rsid w:val="004C533D"/>
    <w:rsid w:val="004D164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4897"/>
    <w:rsid w:val="00575D55"/>
    <w:rsid w:val="00594D75"/>
    <w:rsid w:val="005A6ADC"/>
    <w:rsid w:val="005B5493"/>
    <w:rsid w:val="005B686A"/>
    <w:rsid w:val="005C35BE"/>
    <w:rsid w:val="005C4F0E"/>
    <w:rsid w:val="005C516D"/>
    <w:rsid w:val="005D3964"/>
    <w:rsid w:val="005D5053"/>
    <w:rsid w:val="005F0979"/>
    <w:rsid w:val="005F19BE"/>
    <w:rsid w:val="006152E4"/>
    <w:rsid w:val="0063364D"/>
    <w:rsid w:val="006432E4"/>
    <w:rsid w:val="00660648"/>
    <w:rsid w:val="006616B7"/>
    <w:rsid w:val="00683232"/>
    <w:rsid w:val="00684A2A"/>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50F34"/>
    <w:rsid w:val="0077037F"/>
    <w:rsid w:val="00771EE2"/>
    <w:rsid w:val="00786983"/>
    <w:rsid w:val="00790F0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7D12"/>
    <w:rsid w:val="0088313D"/>
    <w:rsid w:val="0088746E"/>
    <w:rsid w:val="00887DE6"/>
    <w:rsid w:val="008935D4"/>
    <w:rsid w:val="00893E9D"/>
    <w:rsid w:val="008950A7"/>
    <w:rsid w:val="008A51EC"/>
    <w:rsid w:val="008B1FA7"/>
    <w:rsid w:val="008B24B0"/>
    <w:rsid w:val="008C0FEC"/>
    <w:rsid w:val="008C21BC"/>
    <w:rsid w:val="008C238B"/>
    <w:rsid w:val="008E44FA"/>
    <w:rsid w:val="008E52FB"/>
    <w:rsid w:val="008E6E8D"/>
    <w:rsid w:val="008F6219"/>
    <w:rsid w:val="0090442A"/>
    <w:rsid w:val="00907E0F"/>
    <w:rsid w:val="0091020D"/>
    <w:rsid w:val="00923062"/>
    <w:rsid w:val="00927059"/>
    <w:rsid w:val="00941E5D"/>
    <w:rsid w:val="00954B50"/>
    <w:rsid w:val="00961422"/>
    <w:rsid w:val="0097720B"/>
    <w:rsid w:val="00977781"/>
    <w:rsid w:val="00984F42"/>
    <w:rsid w:val="009945E6"/>
    <w:rsid w:val="009A3A63"/>
    <w:rsid w:val="009B3F1D"/>
    <w:rsid w:val="009B6050"/>
    <w:rsid w:val="009B69C5"/>
    <w:rsid w:val="009C22CC"/>
    <w:rsid w:val="009D5428"/>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568CD"/>
    <w:rsid w:val="00A60988"/>
    <w:rsid w:val="00A71678"/>
    <w:rsid w:val="00A72CFF"/>
    <w:rsid w:val="00A76915"/>
    <w:rsid w:val="00A82725"/>
    <w:rsid w:val="00A916D5"/>
    <w:rsid w:val="00A93AF8"/>
    <w:rsid w:val="00A9463B"/>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28D5"/>
    <w:rsid w:val="00B44084"/>
    <w:rsid w:val="00B4488E"/>
    <w:rsid w:val="00B73D29"/>
    <w:rsid w:val="00B81660"/>
    <w:rsid w:val="00B83BF1"/>
    <w:rsid w:val="00B8757B"/>
    <w:rsid w:val="00B900A7"/>
    <w:rsid w:val="00BA4C12"/>
    <w:rsid w:val="00BB1E96"/>
    <w:rsid w:val="00BB1FDB"/>
    <w:rsid w:val="00BB3D43"/>
    <w:rsid w:val="00BB49C0"/>
    <w:rsid w:val="00BD26FF"/>
    <w:rsid w:val="00BD46DE"/>
    <w:rsid w:val="00BD492E"/>
    <w:rsid w:val="00BE7F2C"/>
    <w:rsid w:val="00C128C5"/>
    <w:rsid w:val="00C26931"/>
    <w:rsid w:val="00C274A8"/>
    <w:rsid w:val="00C33C84"/>
    <w:rsid w:val="00C34213"/>
    <w:rsid w:val="00C37C0D"/>
    <w:rsid w:val="00C40A14"/>
    <w:rsid w:val="00C45973"/>
    <w:rsid w:val="00C74287"/>
    <w:rsid w:val="00C948C7"/>
    <w:rsid w:val="00C97F95"/>
    <w:rsid w:val="00CA5634"/>
    <w:rsid w:val="00CA7C93"/>
    <w:rsid w:val="00CB0FA0"/>
    <w:rsid w:val="00CB5431"/>
    <w:rsid w:val="00CE452B"/>
    <w:rsid w:val="00CE7657"/>
    <w:rsid w:val="00D43A3E"/>
    <w:rsid w:val="00D47697"/>
    <w:rsid w:val="00D56238"/>
    <w:rsid w:val="00D631C6"/>
    <w:rsid w:val="00D632E9"/>
    <w:rsid w:val="00D63872"/>
    <w:rsid w:val="00D72D07"/>
    <w:rsid w:val="00D779E2"/>
    <w:rsid w:val="00D81FC7"/>
    <w:rsid w:val="00D910E7"/>
    <w:rsid w:val="00D94619"/>
    <w:rsid w:val="00D949D8"/>
    <w:rsid w:val="00D9720B"/>
    <w:rsid w:val="00DA4C0F"/>
    <w:rsid w:val="00DA65DC"/>
    <w:rsid w:val="00DB465D"/>
    <w:rsid w:val="00DB66E9"/>
    <w:rsid w:val="00DC5A29"/>
    <w:rsid w:val="00DC622D"/>
    <w:rsid w:val="00DD7D52"/>
    <w:rsid w:val="00DE4BE7"/>
    <w:rsid w:val="00DE5F83"/>
    <w:rsid w:val="00DF7FE1"/>
    <w:rsid w:val="00E11197"/>
    <w:rsid w:val="00E12134"/>
    <w:rsid w:val="00E21DC0"/>
    <w:rsid w:val="00E35694"/>
    <w:rsid w:val="00E377BE"/>
    <w:rsid w:val="00E513EE"/>
    <w:rsid w:val="00E54D77"/>
    <w:rsid w:val="00E720A4"/>
    <w:rsid w:val="00E82621"/>
    <w:rsid w:val="00E82C90"/>
    <w:rsid w:val="00E86225"/>
    <w:rsid w:val="00E91FD3"/>
    <w:rsid w:val="00E96A4B"/>
    <w:rsid w:val="00E9739E"/>
    <w:rsid w:val="00EC6C9F"/>
    <w:rsid w:val="00ED3B1C"/>
    <w:rsid w:val="00EE0586"/>
    <w:rsid w:val="00EE12FB"/>
    <w:rsid w:val="00EE6106"/>
    <w:rsid w:val="00F16A65"/>
    <w:rsid w:val="00F31CAF"/>
    <w:rsid w:val="00F40E6B"/>
    <w:rsid w:val="00F44710"/>
    <w:rsid w:val="00F50CAE"/>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372148788">
      <w:bodyDiv w:val="1"/>
      <w:marLeft w:val="0"/>
      <w:marRight w:val="0"/>
      <w:marTop w:val="0"/>
      <w:marBottom w:val="0"/>
      <w:divBdr>
        <w:top w:val="none" w:sz="0" w:space="0" w:color="auto"/>
        <w:left w:val="none" w:sz="0" w:space="0" w:color="auto"/>
        <w:bottom w:val="none" w:sz="0" w:space="0" w:color="auto"/>
        <w:right w:val="none" w:sz="0" w:space="0" w:color="auto"/>
      </w:divBdr>
      <w:divsChild>
        <w:div w:id="1806654773">
          <w:marLeft w:val="0"/>
          <w:marRight w:val="0"/>
          <w:marTop w:val="0"/>
          <w:marBottom w:val="0"/>
          <w:divBdr>
            <w:top w:val="none" w:sz="0" w:space="0" w:color="auto"/>
            <w:left w:val="none" w:sz="0" w:space="0" w:color="auto"/>
            <w:bottom w:val="none" w:sz="0" w:space="0" w:color="auto"/>
            <w:right w:val="none" w:sz="0" w:space="0" w:color="auto"/>
          </w:divBdr>
          <w:divsChild>
            <w:div w:id="1936547219">
              <w:marLeft w:val="0"/>
              <w:marRight w:val="0"/>
              <w:marTop w:val="0"/>
              <w:marBottom w:val="0"/>
              <w:divBdr>
                <w:top w:val="none" w:sz="0" w:space="0" w:color="auto"/>
                <w:left w:val="none" w:sz="0" w:space="0" w:color="auto"/>
                <w:bottom w:val="none" w:sz="0" w:space="0" w:color="auto"/>
                <w:right w:val="none" w:sz="0" w:space="0" w:color="auto"/>
              </w:divBdr>
              <w:divsChild>
                <w:div w:id="9377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3" ma:contentTypeDescription="Ein neues Dokument erstellen." ma:contentTypeScope="" ma:versionID="fb1aacbb343e139f81a62f5cee1a7ee2">
  <xsd:schema xmlns:xsd="http://www.w3.org/2001/XMLSchema" xmlns:xs="http://www.w3.org/2001/XMLSchema" xmlns:p="http://schemas.microsoft.com/office/2006/metadata/properties" xmlns:ns2="0ba9638b-9898-400c-aa80-e8ce42f10e4c" targetNamespace="http://schemas.microsoft.com/office/2006/metadata/properties" ma:root="true" ma:fieldsID="c7214df7a1aa4eee31b4ca82b7c38be4"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2930E-517A-4C9A-A347-F2EC37CEE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0A1DD-DBBA-D140-9AF5-2DEB58E12FA6}">
  <ds:schemaRefs>
    <ds:schemaRef ds:uri="http://schemas.openxmlformats.org/officeDocument/2006/bibliography"/>
  </ds:schemaRefs>
</ds:datastoreItem>
</file>

<file path=customXml/itemProps3.xml><?xml version="1.0" encoding="utf-8"?>
<ds:datastoreItem xmlns:ds="http://schemas.openxmlformats.org/officeDocument/2006/customXml" ds:itemID="{AC087A3D-B428-4766-A523-F0F5D90D75A8}">
  <ds:schemaRefs>
    <ds:schemaRef ds:uri="http://schemas.microsoft.com/sharepoint/v3/contenttype/forms"/>
  </ds:schemaRefs>
</ds:datastoreItem>
</file>

<file path=customXml/itemProps4.xml><?xml version="1.0" encoding="utf-8"?>
<ds:datastoreItem xmlns:ds="http://schemas.openxmlformats.org/officeDocument/2006/customXml" ds:itemID="{8CB51860-E459-4A7E-8CC9-6D50CC85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PC_ORG_08 Ergänzende Gefährdungsbeurteilung</vt:lpstr>
      <vt:lpstr/>
      <vt:lpstr>Auszug Arbeitsschutzgesetz</vt:lpstr>
      <vt:lpstr>Auszug Betriebssicherheitsverordnung Juni 2015</vt:lpstr>
      <vt:lpstr/>
      <vt:lpstr>Auszug TRBS 1112 „Instandhaltung“ Punkt 4 Gefährdungsbeurteilung</vt:lpstr>
      <vt:lpstr>Auszug aus der VDE 0105-100:2015-10 „Betrieb von elektrischen Anlagen“</vt:lpstr>
    </vt:vector>
  </TitlesOfParts>
  <Company>---</Company>
  <LinksUpToDate>false</LinksUpToDate>
  <CharactersWithSpaces>4279</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 Engert</dc:creator>
  <cp:lastModifiedBy>René Brünn</cp:lastModifiedBy>
  <cp:revision>2</cp:revision>
  <cp:lastPrinted>2016-03-18T12:46:00Z</cp:lastPrinted>
  <dcterms:created xsi:type="dcterms:W3CDTF">2020-12-22T13:12:00Z</dcterms:created>
  <dcterms:modified xsi:type="dcterms:W3CDTF">2020-12-22T13:12:00Z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789700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