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A69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1. Allgemeine Grundlagen</w:t>
      </w:r>
    </w:p>
    <w:p w14:paraId="648BBA3B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F745F4B" w14:textId="6C33C10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1.1 Definition elektrische</w:t>
      </w:r>
      <w:r w:rsidR="002C2783" w:rsidRPr="00D3741C">
        <w:rPr>
          <w:rFonts w:ascii="Arial" w:hAnsi="Arial" w:cs="Arial"/>
          <w:b/>
          <w:color w:val="000000" w:themeColor="text1"/>
        </w:rPr>
        <w:t>r</w:t>
      </w:r>
      <w:r w:rsidRPr="00D3741C">
        <w:rPr>
          <w:rFonts w:ascii="Arial" w:hAnsi="Arial" w:cs="Arial"/>
          <w:b/>
          <w:color w:val="000000" w:themeColor="text1"/>
        </w:rPr>
        <w:t xml:space="preserve"> Betriebsmittel </w:t>
      </w:r>
    </w:p>
    <w:p w14:paraId="0E78B5BD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47E0BFF1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bCs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 xml:space="preserve">DGUV Vorschrift 3 (ehem. BGV A3) „Elektrische Anlagen und Betriebsmittel“ </w:t>
      </w:r>
      <w:r w:rsidRPr="00D3741C">
        <w:rPr>
          <w:rFonts w:ascii="Arial" w:hAnsi="Arial" w:cs="Arial"/>
          <w:b/>
          <w:bCs/>
          <w:color w:val="000000" w:themeColor="text1"/>
        </w:rPr>
        <w:t>§ 2 Begriffe</w:t>
      </w:r>
    </w:p>
    <w:p w14:paraId="143067CE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00B08DA" w14:textId="2A946789" w:rsidR="00FA1E6B" w:rsidRPr="00D3741C" w:rsidRDefault="001E7B28" w:rsidP="00FA1E6B">
      <w:pPr>
        <w:pStyle w:val="KeinLeerraum"/>
        <w:ind w:left="142" w:right="-144"/>
        <w:jc w:val="both"/>
        <w:rPr>
          <w:rFonts w:ascii="Arial" w:hAnsi="Arial" w:cs="Arial"/>
          <w:i/>
          <w:color w:val="000000" w:themeColor="text1"/>
        </w:rPr>
      </w:pPr>
      <w:r w:rsidRPr="00D3741C">
        <w:rPr>
          <w:rFonts w:ascii="Arial" w:hAnsi="Arial" w:cs="Arial"/>
          <w:i/>
          <w:color w:val="000000" w:themeColor="text1"/>
        </w:rPr>
        <w:t>(1) Elektrische Betriebsmittel im Sinne dieser Unfallverhütungsvorschrift sind alle Gegenstände, die als Ganzes oder in einzelnen Teilen dem Anwenden elektrischer Energie (z.</w:t>
      </w:r>
      <w:r w:rsidR="00D85625" w:rsidRPr="00D3741C">
        <w:rPr>
          <w:rFonts w:ascii="Arial" w:hAnsi="Arial" w:cs="Arial"/>
          <w:i/>
          <w:color w:val="000000" w:themeColor="text1"/>
        </w:rPr>
        <w:t> </w:t>
      </w:r>
      <w:r w:rsidRPr="00D3741C">
        <w:rPr>
          <w:rFonts w:ascii="Arial" w:hAnsi="Arial" w:cs="Arial"/>
          <w:i/>
          <w:color w:val="000000" w:themeColor="text1"/>
        </w:rPr>
        <w:t>B. Gegenstände zum Erzeugen, Fortleiten, Verteilen, Speichern, Messen, Umsetzen und Verbrauchen) oder dem Übertragen, Verteilen und Verarbeiten von Informationen (z.</w:t>
      </w:r>
      <w:r w:rsidR="00D85625" w:rsidRPr="00D3741C">
        <w:rPr>
          <w:rFonts w:ascii="Arial" w:hAnsi="Arial" w:cs="Arial"/>
          <w:i/>
          <w:color w:val="000000" w:themeColor="text1"/>
        </w:rPr>
        <w:t> </w:t>
      </w:r>
      <w:r w:rsidRPr="00D3741C">
        <w:rPr>
          <w:rFonts w:ascii="Arial" w:hAnsi="Arial" w:cs="Arial"/>
          <w:i/>
          <w:color w:val="000000" w:themeColor="text1"/>
        </w:rPr>
        <w:t>B. Gegenstände der Fernmelde- und Informationstechnik) dienen. Den elektrischen Betriebsmitteln werden gleichgesetzt Schutz- und Hilfsmittel, soweit an diese Anforderungen hinsichtlich der elektrischen Sicherheit gestellt werden. Elektrische Anlagen werden durch Zusammenschluss elektrischer Betriebsmittel gebildet.</w:t>
      </w:r>
    </w:p>
    <w:p w14:paraId="625F63D1" w14:textId="77777777" w:rsidR="00FA1E6B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D5E47D2" w14:textId="77777777" w:rsidR="00EB44F6" w:rsidRPr="00D3741C" w:rsidRDefault="00EB44F6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08533DA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1.2 Grundlagen für die Prüfung</w:t>
      </w:r>
    </w:p>
    <w:p w14:paraId="1122ED64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3F9DBD7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bCs/>
          <w:color w:val="000000" w:themeColor="text1"/>
        </w:rPr>
      </w:pPr>
      <w:r w:rsidRPr="00D3741C">
        <w:rPr>
          <w:rFonts w:ascii="Arial" w:hAnsi="Arial" w:cs="Arial"/>
          <w:b/>
          <w:bCs/>
          <w:color w:val="000000" w:themeColor="text1"/>
        </w:rPr>
        <w:t>Betriebssicherheitsverordnung § 10 Prüfung der Arbeitsmittel</w:t>
      </w:r>
    </w:p>
    <w:p w14:paraId="2373832A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217B98FF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D3741C">
        <w:rPr>
          <w:rFonts w:ascii="Arial" w:hAnsi="Arial" w:cs="Arial"/>
          <w:i/>
          <w:color w:val="000000" w:themeColor="text1"/>
        </w:rPr>
        <w:t>(3) Der Arbeitgeber hat sicherzustellen, dass Arbeitsmittel nach Änderungs- oder Instandsetzungsarbeiten, welche die Sicherheit der Arbeitsmittel beeinträchtigen können, durch befähigte Personen auf ihren sicheren Betrieb geprüft werden.</w:t>
      </w:r>
    </w:p>
    <w:p w14:paraId="1DA92958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DA3E7B9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DGUV Vorschrift 3 (ehem. BGV A3) § 5 Prüfungen</w:t>
      </w:r>
    </w:p>
    <w:p w14:paraId="13FDA918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54CC9C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i/>
          <w:color w:val="000000" w:themeColor="text1"/>
        </w:rPr>
      </w:pPr>
      <w:r w:rsidRPr="00D3741C">
        <w:rPr>
          <w:rFonts w:ascii="Arial" w:hAnsi="Arial" w:cs="Arial"/>
          <w:i/>
          <w:color w:val="000000" w:themeColor="text1"/>
        </w:rPr>
        <w:t>(1) Der Unternehmer hat dafür zu sorgen, dass die elektrischen Anlagen und Betriebsmittel auf ihren ordnungsgemäßen Zustand geprüft werden […] vor der ersten Inbetriebnahme und nach einer Änderung oder Instandsetzung vor der Wiederinbetriebnahme durch eine Elektrofachkraft oder unter Leitung und Aufsicht einer Elektrofachkraft.</w:t>
      </w:r>
    </w:p>
    <w:p w14:paraId="6DE5726A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1663434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VDE 0105-100 „Betrieb von elektrischen Anlagen“</w:t>
      </w:r>
    </w:p>
    <w:p w14:paraId="79188428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C92E76B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  <w:r w:rsidRPr="00D3741C">
        <w:rPr>
          <w:rFonts w:ascii="Arial" w:hAnsi="Arial" w:cs="Arial"/>
          <w:b/>
          <w:bCs/>
          <w:i/>
          <w:color w:val="000000" w:themeColor="text1"/>
        </w:rPr>
        <w:t xml:space="preserve">7.3.3 </w:t>
      </w:r>
      <w:r w:rsidRPr="00D3741C">
        <w:rPr>
          <w:rFonts w:ascii="Arial" w:hAnsi="Arial" w:cs="Arial"/>
          <w:i/>
          <w:color w:val="000000" w:themeColor="text1"/>
        </w:rPr>
        <w:t xml:space="preserve">Der ordnungsgemäße Zustand instandgesetzter Anlagenteile ist </w:t>
      </w:r>
      <w:r w:rsidRPr="00D3741C">
        <w:rPr>
          <w:rFonts w:ascii="Arial" w:hAnsi="Arial" w:cs="Arial"/>
          <w:b/>
          <w:i/>
          <w:color w:val="000000" w:themeColor="text1"/>
          <w:u w:val="single"/>
        </w:rPr>
        <w:t>vor</w:t>
      </w:r>
      <w:r w:rsidRPr="00D3741C">
        <w:rPr>
          <w:rFonts w:ascii="Arial" w:hAnsi="Arial" w:cs="Arial"/>
          <w:i/>
          <w:color w:val="000000" w:themeColor="text1"/>
        </w:rPr>
        <w:t xml:space="preserve"> der Wiederinbetriebnahme durch zweckentsprechende Funktions- und Nachweisprüfungen und die notwendigen Einstellungen sicherzustellen.</w:t>
      </w:r>
    </w:p>
    <w:p w14:paraId="6AC4DB7F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D2578FF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  <w:u w:val="single"/>
        </w:rPr>
        <w:br w:type="page"/>
      </w:r>
      <w:r w:rsidRPr="00D3741C">
        <w:rPr>
          <w:rFonts w:ascii="Arial" w:hAnsi="Arial" w:cs="Arial"/>
          <w:b/>
          <w:color w:val="000000" w:themeColor="text1"/>
        </w:rPr>
        <w:lastRenderedPageBreak/>
        <w:t>2. Prüfung nach dem Tausch eines elektrischen Betriebsmittels</w:t>
      </w:r>
    </w:p>
    <w:p w14:paraId="419F8ACE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09CD535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i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2.1 Die Prüfung</w:t>
      </w:r>
    </w:p>
    <w:p w14:paraId="3BAC19F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46CC5B0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Die Prüfung von Anlagen und Betriebsmitteln auf Gewährleistung der Betriebssicherheit umfasst in der Regel drei Schritte:</w:t>
      </w:r>
    </w:p>
    <w:p w14:paraId="3BC68787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4A4A18B0" w14:textId="2799B67D" w:rsidR="00FA1E6B" w:rsidRPr="00D3741C" w:rsidRDefault="00FA1E6B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Besichtigen</w:t>
      </w:r>
    </w:p>
    <w:p w14:paraId="7AA85A36" w14:textId="024E34D7" w:rsidR="00FA1E6B" w:rsidRPr="00D3741C" w:rsidRDefault="00FA1E6B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Erproben</w:t>
      </w:r>
    </w:p>
    <w:p w14:paraId="4EFAB067" w14:textId="0D4DD248" w:rsidR="00FA1E6B" w:rsidRPr="00D3741C" w:rsidRDefault="00FA1E6B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Messen</w:t>
      </w:r>
    </w:p>
    <w:p w14:paraId="28965F25" w14:textId="77777777" w:rsidR="00FA1E6B" w:rsidRPr="00D3741C" w:rsidRDefault="00FA1E6B" w:rsidP="00FA1E6B">
      <w:pPr>
        <w:pStyle w:val="KeinLeerraum"/>
        <w:ind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BCCE79C" w14:textId="5FB941D3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 xml:space="preserve">Wichtig: </w:t>
      </w:r>
      <w:r w:rsidRPr="00D3741C">
        <w:rPr>
          <w:rFonts w:ascii="Arial" w:hAnsi="Arial" w:cs="Arial"/>
          <w:color w:val="000000" w:themeColor="text1"/>
        </w:rPr>
        <w:t>Die Ergebnisse, inkl. Messwerte, sind immer in einem Prüfprotokoll zu dokumentieren! Die Inhalte sind dem Anhang NA der VDE 0105-100</w:t>
      </w:r>
      <w:r w:rsidR="0086624D" w:rsidRPr="00D3741C">
        <w:rPr>
          <w:rFonts w:ascii="Arial" w:hAnsi="Arial" w:cs="Arial"/>
          <w:color w:val="000000" w:themeColor="text1"/>
        </w:rPr>
        <w:t>/A1</w:t>
      </w:r>
      <w:r w:rsidRPr="00D3741C">
        <w:rPr>
          <w:rFonts w:ascii="Arial" w:hAnsi="Arial" w:cs="Arial"/>
          <w:color w:val="000000" w:themeColor="text1"/>
        </w:rPr>
        <w:t xml:space="preserve"> zu entnehmen.</w:t>
      </w:r>
    </w:p>
    <w:p w14:paraId="56725C63" w14:textId="77777777" w:rsidR="00FA1E6B" w:rsidRDefault="00FA1E6B" w:rsidP="00FA1E6B">
      <w:pPr>
        <w:pStyle w:val="KeinLeerraum"/>
        <w:ind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CDEF0F0" w14:textId="77777777" w:rsidR="002A5C4B" w:rsidRPr="00D3741C" w:rsidRDefault="002A5C4B" w:rsidP="00FA1E6B">
      <w:pPr>
        <w:pStyle w:val="KeinLeerraum"/>
        <w:ind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C4F332E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2.1.1 Besichtigen</w:t>
      </w:r>
    </w:p>
    <w:p w14:paraId="056B5729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</w:p>
    <w:p w14:paraId="01FB85A8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Im Rahmen der Instandhaltungsarbeiten ist durch Besichtigung festzustellen, ob:</w:t>
      </w:r>
    </w:p>
    <w:p w14:paraId="294335A1" w14:textId="053F84EC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126D32CA" w14:textId="79D54B7B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 xml:space="preserve">ie Einstellwerte des Überstromschutzorgans entsprechend der Betriebsmitteldaten eingestellt sind. (Motornennstrom für Motorschutzschalter, </w:t>
      </w:r>
      <w:proofErr w:type="spellStart"/>
      <w:r w:rsidR="00FA1E6B" w:rsidRPr="00D3741C">
        <w:rPr>
          <w:rFonts w:ascii="Arial" w:hAnsi="Arial" w:cs="Arial"/>
          <w:color w:val="000000" w:themeColor="text1"/>
        </w:rPr>
        <w:t>Bimetallrelais</w:t>
      </w:r>
      <w:proofErr w:type="spellEnd"/>
      <w:r w:rsidR="00FA1E6B" w:rsidRPr="00D3741C">
        <w:rPr>
          <w:rFonts w:ascii="Arial" w:hAnsi="Arial" w:cs="Arial"/>
          <w:color w:val="000000" w:themeColor="text1"/>
        </w:rPr>
        <w:t xml:space="preserve">, </w:t>
      </w:r>
      <w:proofErr w:type="spellStart"/>
      <w:r w:rsidR="00FA1E6B" w:rsidRPr="00D3741C">
        <w:rPr>
          <w:rFonts w:ascii="Arial" w:hAnsi="Arial" w:cs="Arial"/>
          <w:color w:val="000000" w:themeColor="text1"/>
        </w:rPr>
        <w:t>Thermistorschutz</w:t>
      </w:r>
      <w:proofErr w:type="spellEnd"/>
      <w:r w:rsidR="00FA1E6B" w:rsidRPr="00D3741C">
        <w:rPr>
          <w:rFonts w:ascii="Arial" w:hAnsi="Arial" w:cs="Arial"/>
          <w:color w:val="000000" w:themeColor="text1"/>
        </w:rPr>
        <w:t>, Kaltleiter, Einsatz von Frequenzumrichtern beachten!)</w:t>
      </w:r>
      <w:r w:rsidR="00BF5678">
        <w:rPr>
          <w:rFonts w:ascii="Arial" w:hAnsi="Arial" w:cs="Arial"/>
          <w:color w:val="000000" w:themeColor="text1"/>
        </w:rPr>
        <w:t>.</w:t>
      </w:r>
    </w:p>
    <w:p w14:paraId="02423CF0" w14:textId="011B5C2B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 xml:space="preserve">ie geforderte </w:t>
      </w:r>
      <w:r w:rsidR="00D3741C" w:rsidRPr="00D3741C">
        <w:rPr>
          <w:rFonts w:ascii="Arial" w:hAnsi="Arial" w:cs="Arial"/>
          <w:color w:val="000000" w:themeColor="text1"/>
        </w:rPr>
        <w:t>IP-Schutzart</w:t>
      </w:r>
      <w:r w:rsidR="00FA1E6B" w:rsidRPr="00D3741C">
        <w:rPr>
          <w:rFonts w:ascii="Arial" w:hAnsi="Arial" w:cs="Arial"/>
          <w:color w:val="000000" w:themeColor="text1"/>
        </w:rPr>
        <w:t xml:space="preserve"> eingehalten wird</w:t>
      </w:r>
      <w:r w:rsidR="009F227B">
        <w:rPr>
          <w:rFonts w:ascii="Arial" w:hAnsi="Arial" w:cs="Arial"/>
          <w:color w:val="000000" w:themeColor="text1"/>
        </w:rPr>
        <w:t>.</w:t>
      </w:r>
    </w:p>
    <w:p w14:paraId="42287697" w14:textId="33D365A9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>as Betriebsmittel für die Einsatzbedingungen geeignet ist (Achtung: z.</w:t>
      </w:r>
      <w:r w:rsidR="0015637F" w:rsidRPr="00D3741C">
        <w:rPr>
          <w:rFonts w:ascii="Arial" w:hAnsi="Arial" w:cs="Arial"/>
          <w:color w:val="000000" w:themeColor="text1"/>
        </w:rPr>
        <w:t> </w:t>
      </w:r>
      <w:r w:rsidR="00FA1E6B" w:rsidRPr="00D3741C">
        <w:rPr>
          <w:rFonts w:ascii="Arial" w:hAnsi="Arial" w:cs="Arial"/>
          <w:color w:val="000000" w:themeColor="text1"/>
        </w:rPr>
        <w:t>B. in Ex-Bereichen sind weitere besondere Anforderungen zu berücksichtigen!)</w:t>
      </w:r>
      <w:r w:rsidR="00BF5678">
        <w:rPr>
          <w:rFonts w:ascii="Arial" w:hAnsi="Arial" w:cs="Arial"/>
          <w:color w:val="000000" w:themeColor="text1"/>
        </w:rPr>
        <w:t>.</w:t>
      </w:r>
    </w:p>
    <w:p w14:paraId="26B26495" w14:textId="77777777" w:rsidR="0073013A" w:rsidRPr="0073013A" w:rsidRDefault="0073013A" w:rsidP="00170015">
      <w:pPr>
        <w:pStyle w:val="Listenabsatz"/>
        <w:numPr>
          <w:ilvl w:val="0"/>
          <w:numId w:val="25"/>
        </w:numPr>
        <w:ind w:left="567" w:hanging="425"/>
        <w:rPr>
          <w:rFonts w:eastAsia="Calibri" w:cs="Arial"/>
          <w:color w:val="000000" w:themeColor="text1"/>
          <w:sz w:val="22"/>
          <w:szCs w:val="22"/>
          <w:lang w:eastAsia="en-US"/>
        </w:rPr>
      </w:pPr>
      <w:r w:rsidRPr="0073013A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Optional Nachweis der Fehlerschleifenimpedanz, durch rechnerischen Nachweis auf Grundlage der Dokumentation (Nachweis kann auch durch Messung erfolgen). </w:t>
      </w:r>
    </w:p>
    <w:p w14:paraId="7F8C44A7" w14:textId="77777777" w:rsidR="00F4040E" w:rsidRPr="00D3741C" w:rsidRDefault="00F4040E" w:rsidP="00F4040E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keine optischen Mängel im Arbeitsbereich, Anlagenbereich erkennbar sind.</w:t>
      </w:r>
    </w:p>
    <w:p w14:paraId="45D90B93" w14:textId="77777777" w:rsidR="00FA1E6B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</w:p>
    <w:p w14:paraId="13D70310" w14:textId="77777777" w:rsidR="00EB44F6" w:rsidRPr="00D3741C" w:rsidRDefault="00EB44F6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</w:p>
    <w:p w14:paraId="185044FA" w14:textId="76235DF9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2.1.2 Erproben</w:t>
      </w:r>
    </w:p>
    <w:p w14:paraId="5A72EEB4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63C5EF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Durch Erproben soll nachgewiesen werden, dass die in der elektrischen Anlage installierten Schutz- und Meldeeinrichtungen ihren Zweck erfüllen. Im Rahmen der Instandhaltungsarbeiten ist durch Erproben festzustellen ob:</w:t>
      </w:r>
    </w:p>
    <w:p w14:paraId="5513C89A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3038F7D" w14:textId="7BD5620B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>ie Funktion der Isolationsüberwachungsgeräte sowie Fehlerstrom-Schutzeinrichtungen (RCD / FI) und FU-Schutzschalter gewährleistet ist.</w:t>
      </w:r>
    </w:p>
    <w:p w14:paraId="5136D179" w14:textId="441F3FE6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>ie Wirksamkeit der Schutzeinrichtungen gegeben ist.</w:t>
      </w:r>
    </w:p>
    <w:p w14:paraId="115B134F" w14:textId="7DE336CA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>ie richtige Drehrichtung bei Motoren und Rechtsdrehfeld bei Drehstrom-Wand- und Kupplungssteckdosen vorhanden ist.</w:t>
      </w:r>
    </w:p>
    <w:p w14:paraId="6E006CAD" w14:textId="10B9D43A" w:rsidR="00FA1E6B" w:rsidRPr="00D3741C" w:rsidRDefault="002C2783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</w:t>
      </w:r>
      <w:r w:rsidR="00FA1E6B" w:rsidRPr="00D3741C">
        <w:rPr>
          <w:rFonts w:ascii="Arial" w:hAnsi="Arial" w:cs="Arial"/>
          <w:color w:val="000000" w:themeColor="text1"/>
        </w:rPr>
        <w:t>ie Funktionsfähigkeit von erforderlichen Melde- und Anzeigeeinrichtungen gegeben ist.</w:t>
      </w:r>
    </w:p>
    <w:p w14:paraId="215624C8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5F176F15" w14:textId="35F32B4F" w:rsidR="00E940CA" w:rsidRDefault="00E940CA">
      <w:pPr>
        <w:rPr>
          <w:rFonts w:eastAsia="Calibri" w:cs="Arial"/>
          <w:color w:val="000000" w:themeColor="text1"/>
          <w:sz w:val="22"/>
          <w:szCs w:val="22"/>
          <w:lang w:eastAsia="en-US"/>
        </w:rPr>
      </w:pPr>
      <w:r>
        <w:rPr>
          <w:rFonts w:cs="Arial"/>
          <w:color w:val="000000" w:themeColor="text1"/>
        </w:rPr>
        <w:br w:type="page"/>
      </w:r>
    </w:p>
    <w:p w14:paraId="00CDD0EC" w14:textId="193BE4B8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lastRenderedPageBreak/>
        <w:t>2.1.3 Messen</w:t>
      </w:r>
    </w:p>
    <w:p w14:paraId="5BD50056" w14:textId="77777777" w:rsidR="00226F41" w:rsidRPr="00D3741C" w:rsidRDefault="00226F41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</w:p>
    <w:p w14:paraId="0FF01E02" w14:textId="75921EBB" w:rsidR="00226F41" w:rsidRDefault="00226F41" w:rsidP="00FA1E6B">
      <w:pPr>
        <w:pStyle w:val="KeinLeerraum"/>
        <w:ind w:left="142" w:right="-144"/>
        <w:jc w:val="both"/>
        <w:rPr>
          <w:rFonts w:ascii="Arial" w:hAnsi="Arial" w:cs="Arial"/>
          <w:bCs/>
          <w:color w:val="000000" w:themeColor="text1"/>
        </w:rPr>
      </w:pPr>
      <w:r w:rsidRPr="00D3741C">
        <w:rPr>
          <w:rFonts w:ascii="Arial" w:hAnsi="Arial" w:cs="Arial"/>
          <w:bCs/>
          <w:color w:val="000000" w:themeColor="text1"/>
        </w:rPr>
        <w:t>Nach einem Betriebsmitteltausch mit einer Nennspannung &gt; 50 V AC bzw. &gt; 120 V DC ist mindestens die Niederohmigkeit der Schutzleiterverbindung nachzumessen bzw. die zur Anwendung gelangte Schutzmaßnahme nachzuweisen.</w:t>
      </w:r>
    </w:p>
    <w:p w14:paraId="7FBC8DEE" w14:textId="77777777" w:rsidR="00E940CA" w:rsidRDefault="00E940CA" w:rsidP="00FA1E6B">
      <w:pPr>
        <w:pStyle w:val="KeinLeerraum"/>
        <w:ind w:left="142" w:right="-144"/>
        <w:jc w:val="both"/>
        <w:rPr>
          <w:rFonts w:ascii="Arial" w:hAnsi="Arial" w:cs="Arial"/>
          <w:bCs/>
          <w:color w:val="000000" w:themeColor="text1"/>
        </w:rPr>
      </w:pPr>
    </w:p>
    <w:p w14:paraId="79862CB5" w14:textId="77777777" w:rsidR="00117597" w:rsidRPr="00D3741C" w:rsidRDefault="00117597" w:rsidP="00FA1E6B">
      <w:pPr>
        <w:pStyle w:val="KeinLeerraum"/>
        <w:ind w:left="142" w:right="-144"/>
        <w:jc w:val="both"/>
        <w:rPr>
          <w:rFonts w:ascii="Arial" w:hAnsi="Arial" w:cs="Arial"/>
          <w:bCs/>
          <w:color w:val="000000" w:themeColor="text1"/>
        </w:rPr>
      </w:pPr>
    </w:p>
    <w:p w14:paraId="2455D711" w14:textId="4FE30D32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Durchgängigkeit Schutzleiter / Niederohmmessung</w:t>
      </w:r>
    </w:p>
    <w:p w14:paraId="0C2874BB" w14:textId="7806E03A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0712DD57" w14:textId="558D0F24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 xml:space="preserve">Die Messung hat mit einem Widerstandsmessgerät nach EN 61557-4 </w:t>
      </w:r>
      <w:r w:rsidR="005B7217">
        <w:rPr>
          <w:rFonts w:ascii="Arial" w:hAnsi="Arial" w:cs="Arial"/>
          <w:color w:val="000000" w:themeColor="text1"/>
        </w:rPr>
        <w:t xml:space="preserve">(VDE 0413-4) </w:t>
      </w:r>
      <w:r w:rsidRPr="00D3741C">
        <w:rPr>
          <w:rFonts w:ascii="Arial" w:hAnsi="Arial" w:cs="Arial"/>
          <w:color w:val="000000" w:themeColor="text1"/>
        </w:rPr>
        <w:t xml:space="preserve">und einem Mindestprüfstrom von 200 mA </w:t>
      </w:r>
      <w:r w:rsidR="00E27CC3">
        <w:rPr>
          <w:rFonts w:ascii="Arial" w:hAnsi="Arial" w:cs="Arial"/>
          <w:color w:val="000000" w:themeColor="text1"/>
        </w:rPr>
        <w:t>(AC oder DC</w:t>
      </w:r>
      <w:r w:rsidR="00AF42DE">
        <w:rPr>
          <w:rFonts w:ascii="Arial" w:hAnsi="Arial" w:cs="Arial"/>
          <w:color w:val="000000" w:themeColor="text1"/>
        </w:rPr>
        <w:t xml:space="preserve"> – bei DC-Prüfströmen muss in beiden Polaritäten gemessen werden) </w:t>
      </w:r>
      <w:r w:rsidRPr="00D3741C">
        <w:rPr>
          <w:rFonts w:ascii="Arial" w:hAnsi="Arial" w:cs="Arial"/>
          <w:color w:val="000000" w:themeColor="text1"/>
        </w:rPr>
        <w:t xml:space="preserve">zwischen folgenden Messpunkten zu erfolgen: </w:t>
      </w:r>
    </w:p>
    <w:p w14:paraId="298B1B66" w14:textId="20A80BD1" w:rsidR="00FA1E6B" w:rsidRPr="00D3741C" w:rsidRDefault="00FA1E6B" w:rsidP="00FA1E6B">
      <w:pPr>
        <w:pStyle w:val="KeinLeerraum"/>
        <w:ind w:right="-144"/>
        <w:jc w:val="both"/>
        <w:rPr>
          <w:rFonts w:ascii="Arial" w:hAnsi="Arial" w:cs="Arial"/>
          <w:color w:val="000000" w:themeColor="text1"/>
        </w:rPr>
      </w:pPr>
    </w:p>
    <w:p w14:paraId="79C1F6F1" w14:textId="77777777" w:rsidR="00FA1E6B" w:rsidRDefault="00FA1E6B" w:rsidP="00FA1E6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Schutzleiteranschlussklemmen – Körper elektrischer Betriebsmittel</w:t>
      </w:r>
    </w:p>
    <w:p w14:paraId="4525BA41" w14:textId="77777777" w:rsidR="00AC47C7" w:rsidRPr="00D3741C" w:rsidRDefault="00AC47C7" w:rsidP="00AC47C7">
      <w:pPr>
        <w:pStyle w:val="KeinLeerraum"/>
        <w:ind w:left="207" w:right="-144"/>
        <w:jc w:val="both"/>
        <w:rPr>
          <w:rFonts w:ascii="Arial" w:hAnsi="Arial" w:cs="Arial"/>
          <w:color w:val="000000" w:themeColor="text1"/>
        </w:rPr>
      </w:pPr>
    </w:p>
    <w:p w14:paraId="212B7F6D" w14:textId="3292FC89" w:rsidR="00FA1E6B" w:rsidRPr="00D3741C" w:rsidRDefault="00AC47C7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CD885E3" wp14:editId="1535BFF8">
            <wp:extent cx="5939790" cy="3729990"/>
            <wp:effectExtent l="0" t="0" r="3810" b="3810"/>
            <wp:docPr id="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071111E-FC49-19A1-870F-73CF799EB2C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>
                      <a:extLst>
                        <a:ext uri="{FF2B5EF4-FFF2-40B4-BE49-F238E27FC236}">
                          <a16:creationId xmlns:a16="http://schemas.microsoft.com/office/drawing/2014/main" id="{2071111E-FC49-19A1-870F-73CF799EB2CA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2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A94F8" w14:textId="4BEEF4E0" w:rsidR="00AC47C7" w:rsidRDefault="00A0609F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9D53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DB741" wp14:editId="53F12FAF">
                <wp:simplePos x="0" y="0"/>
                <wp:positionH relativeFrom="column">
                  <wp:posOffset>330200</wp:posOffset>
                </wp:positionH>
                <wp:positionV relativeFrom="paragraph">
                  <wp:posOffset>6350</wp:posOffset>
                </wp:positionV>
                <wp:extent cx="3850285" cy="276999"/>
                <wp:effectExtent l="0" t="0" r="0" b="0"/>
                <wp:wrapNone/>
                <wp:docPr id="7" name="Textfeld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9FE492-A411-7DA1-A918-548ECB091B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28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43B02" w14:textId="7EF94A27" w:rsidR="00A0609F" w:rsidRPr="009D531A" w:rsidRDefault="00A0609F" w:rsidP="00A0609F">
                            <w:pPr>
                              <w:jc w:val="right"/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 w:rsidRPr="009D53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 xml:space="preserve">Quelle: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>R. O. E. GmbH</w:t>
                            </w:r>
                            <w:r w:rsidRPr="009D53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DB74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6pt;margin-top:.5pt;width:303.15pt;height:21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" filled="f" stroked="f">
                <v:textbox style="mso-fit-shape-to-text:t">
                  <w:txbxContent>
                    <w:p w14:paraId="45D43B02" w14:textId="7EF94A27" w:rsidR="00A0609F" w:rsidRPr="009D531A" w:rsidRDefault="00A0609F" w:rsidP="00A0609F">
                      <w:pPr>
                        <w:jc w:val="right"/>
                        <w:rPr>
                          <w:rFonts w:cs="Arial"/>
                          <w:color w:val="000000" w:themeColor="text1"/>
                          <w:kern w:val="24"/>
                          <w:sz w:val="20"/>
                        </w:rPr>
                      </w:pPr>
                      <w:r w:rsidRPr="009D53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 xml:space="preserve">Quelle: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>R. O. E. GmbH</w:t>
                      </w:r>
                      <w:r w:rsidRPr="009D53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E0F2D3" w14:textId="77777777" w:rsidR="00A0609F" w:rsidRDefault="00A0609F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58DFCE26" w14:textId="77777777" w:rsidR="00A0609F" w:rsidRDefault="00A0609F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1CC44673" w14:textId="4D279337" w:rsidR="00FA1E6B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 xml:space="preserve">Als Richtwert kann ein </w:t>
      </w:r>
      <w:r w:rsidRPr="00D3741C">
        <w:rPr>
          <w:rFonts w:ascii="Arial" w:hAnsi="Arial" w:cs="Arial"/>
          <w:b/>
          <w:color w:val="000000" w:themeColor="text1"/>
          <w:u w:val="single"/>
        </w:rPr>
        <w:t>Schutzleiterwiderstand von &lt; 1 Ω</w:t>
      </w:r>
      <w:r w:rsidRPr="00D3741C">
        <w:rPr>
          <w:rFonts w:ascii="Arial" w:hAnsi="Arial" w:cs="Arial"/>
          <w:color w:val="000000" w:themeColor="text1"/>
        </w:rPr>
        <w:t xml:space="preserve"> angenommen werden</w:t>
      </w:r>
      <w:r w:rsidR="00D46611">
        <w:rPr>
          <w:rFonts w:ascii="Arial" w:hAnsi="Arial" w:cs="Arial"/>
          <w:color w:val="000000" w:themeColor="text1"/>
        </w:rPr>
        <w:t xml:space="preserve">, allerdings ist der </w:t>
      </w:r>
      <w:r w:rsidR="00E26D9A">
        <w:rPr>
          <w:rFonts w:ascii="Arial" w:hAnsi="Arial" w:cs="Arial"/>
          <w:color w:val="000000" w:themeColor="text1"/>
        </w:rPr>
        <w:t>Grenzwert</w:t>
      </w:r>
      <w:r w:rsidR="00D46611">
        <w:rPr>
          <w:rFonts w:ascii="Arial" w:hAnsi="Arial" w:cs="Arial"/>
          <w:color w:val="000000" w:themeColor="text1"/>
        </w:rPr>
        <w:t xml:space="preserve"> </w:t>
      </w:r>
      <w:r w:rsidR="00AA10DE">
        <w:rPr>
          <w:rFonts w:ascii="Arial" w:hAnsi="Arial" w:cs="Arial"/>
          <w:color w:val="000000" w:themeColor="text1"/>
        </w:rPr>
        <w:t xml:space="preserve">unter Berücksichtigung von Leitungslänge, Querschnitt und Material </w:t>
      </w:r>
      <w:r w:rsidR="00E26D9A">
        <w:rPr>
          <w:rFonts w:ascii="Arial" w:hAnsi="Arial" w:cs="Arial"/>
          <w:color w:val="000000" w:themeColor="text1"/>
        </w:rPr>
        <w:t xml:space="preserve">zu </w:t>
      </w:r>
      <w:r w:rsidR="00DE1EF6">
        <w:rPr>
          <w:rFonts w:ascii="Arial" w:hAnsi="Arial" w:cs="Arial"/>
          <w:color w:val="000000" w:themeColor="text1"/>
        </w:rPr>
        <w:t>ermitteln</w:t>
      </w:r>
      <w:r w:rsidR="00404DEA">
        <w:rPr>
          <w:rFonts w:ascii="Arial" w:hAnsi="Arial" w:cs="Arial"/>
          <w:color w:val="000000" w:themeColor="text1"/>
        </w:rPr>
        <w:t>.</w:t>
      </w:r>
    </w:p>
    <w:p w14:paraId="3AFF8592" w14:textId="37318E72" w:rsidR="000F6267" w:rsidRDefault="000F6267">
      <w:pPr>
        <w:rPr>
          <w:rFonts w:eastAsia="Calibri" w:cs="Arial"/>
          <w:color w:val="000000" w:themeColor="text1"/>
          <w:sz w:val="22"/>
          <w:szCs w:val="22"/>
          <w:lang w:eastAsia="en-US"/>
        </w:rPr>
      </w:pPr>
      <w:r>
        <w:rPr>
          <w:rFonts w:cs="Arial"/>
          <w:color w:val="000000" w:themeColor="text1"/>
        </w:rPr>
        <w:br w:type="page"/>
      </w:r>
    </w:p>
    <w:p w14:paraId="2263C84F" w14:textId="41D9D07D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lastRenderedPageBreak/>
        <w:t>Impedanz der Fehlerschleife des Betriebsmittels</w:t>
      </w:r>
    </w:p>
    <w:p w14:paraId="628D48AC" w14:textId="77777777" w:rsidR="0022148A" w:rsidRPr="00D3741C" w:rsidRDefault="0022148A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</w:p>
    <w:p w14:paraId="7B401118" w14:textId="793F7AD7" w:rsidR="00FA1E6B" w:rsidRDefault="00827A5D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827A5D">
        <w:rPr>
          <w:rFonts w:ascii="Arial" w:hAnsi="Arial" w:cs="Arial"/>
          <w:color w:val="000000" w:themeColor="text1"/>
        </w:rPr>
        <w:t>Die Impedanz der Fehlerschleife des Betriebsmittels kann messtechnisch nachgewiesen oder rechnerisch ermittelt werden.</w:t>
      </w:r>
      <w:r w:rsidR="00EF32E1">
        <w:rPr>
          <w:rFonts w:ascii="Arial" w:hAnsi="Arial" w:cs="Arial"/>
          <w:color w:val="000000" w:themeColor="text1"/>
        </w:rPr>
        <w:t xml:space="preserve"> </w:t>
      </w:r>
      <w:r w:rsidR="00FA1E6B" w:rsidRPr="00D3741C">
        <w:rPr>
          <w:rFonts w:ascii="Arial" w:hAnsi="Arial" w:cs="Arial"/>
          <w:color w:val="000000" w:themeColor="text1"/>
        </w:rPr>
        <w:t xml:space="preserve">Die Schleifenwiderstandsmessung erfolgt unter Spannung am Verbraucher mit einem Prüfgerät nach </w:t>
      </w:r>
      <w:r w:rsidR="00641F05">
        <w:rPr>
          <w:rFonts w:ascii="Arial" w:hAnsi="Arial" w:cs="Arial"/>
          <w:color w:val="000000" w:themeColor="text1"/>
        </w:rPr>
        <w:t>EN 61557-3 (</w:t>
      </w:r>
      <w:r w:rsidR="00FA1E6B" w:rsidRPr="00D3741C">
        <w:rPr>
          <w:rFonts w:ascii="Arial" w:hAnsi="Arial" w:cs="Arial"/>
          <w:color w:val="000000" w:themeColor="text1"/>
        </w:rPr>
        <w:t>VDE 0413-3</w:t>
      </w:r>
      <w:r w:rsidR="00641F05">
        <w:rPr>
          <w:rFonts w:ascii="Arial" w:hAnsi="Arial" w:cs="Arial"/>
          <w:color w:val="000000" w:themeColor="text1"/>
        </w:rPr>
        <w:t>)</w:t>
      </w:r>
      <w:r w:rsidR="00FA1E6B" w:rsidRPr="00D3741C">
        <w:rPr>
          <w:rFonts w:ascii="Arial" w:hAnsi="Arial" w:cs="Arial"/>
          <w:color w:val="000000" w:themeColor="text1"/>
        </w:rPr>
        <w:t>. Die zu ermittelnde Fehlerschleife besteht aus der Impedanz der Stromquelle, des Außenleiters bis zur Messstelle und der Rückleitung.</w:t>
      </w:r>
    </w:p>
    <w:p w14:paraId="42AB79CF" w14:textId="654AEDC4" w:rsidR="006B3B88" w:rsidRDefault="006B3B88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9D53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DDC9" wp14:editId="26779E3C">
                <wp:simplePos x="0" y="0"/>
                <wp:positionH relativeFrom="column">
                  <wp:posOffset>342900</wp:posOffset>
                </wp:positionH>
                <wp:positionV relativeFrom="paragraph">
                  <wp:posOffset>3839845</wp:posOffset>
                </wp:positionV>
                <wp:extent cx="3850285" cy="276999"/>
                <wp:effectExtent l="0" t="0" r="0" b="0"/>
                <wp:wrapNone/>
                <wp:docPr id="239306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28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6C8E8" w14:textId="77777777" w:rsidR="006B3B88" w:rsidRPr="009D531A" w:rsidRDefault="006B3B88" w:rsidP="006B3B88">
                            <w:pPr>
                              <w:jc w:val="right"/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 w:rsidRPr="009D53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 xml:space="preserve">Quelle: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>R. O. E. GmbH</w:t>
                            </w:r>
                            <w:r w:rsidRPr="009D531A">
                              <w:rPr>
                                <w:rFonts w:cs="Arial"/>
                                <w:color w:val="000000" w:themeColor="text1"/>
                                <w:kern w:val="24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BDDC9" id="_x0000_s1027" type="#_x0000_t202" style="position:absolute;left:0;text-align:left;margin-left:27pt;margin-top:302.35pt;width:303.15pt;height:21.8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" filled="f" stroked="f">
                <v:textbox style="mso-fit-shape-to-text:t">
                  <w:txbxContent>
                    <w:p w14:paraId="1046C8E8" w14:textId="77777777" w:rsidR="006B3B88" w:rsidRPr="009D531A" w:rsidRDefault="006B3B88" w:rsidP="006B3B88">
                      <w:pPr>
                        <w:jc w:val="right"/>
                        <w:rPr>
                          <w:rFonts w:cs="Arial"/>
                          <w:color w:val="000000" w:themeColor="text1"/>
                          <w:kern w:val="24"/>
                          <w:sz w:val="20"/>
                        </w:rPr>
                      </w:pPr>
                      <w:r w:rsidRPr="009D53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 xml:space="preserve">Quelle: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>R. O. E. GmbH</w:t>
                      </w:r>
                      <w:r w:rsidRPr="009D531A">
                        <w:rPr>
                          <w:rFonts w:cs="Arial"/>
                          <w:color w:val="000000" w:themeColor="text1"/>
                          <w:kern w:val="24"/>
                          <w:sz w:val="20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EC453E" wp14:editId="339EB46D">
            <wp:extent cx="5939790" cy="3910330"/>
            <wp:effectExtent l="0" t="0" r="3810" b="0"/>
            <wp:docPr id="163" name="Inhaltsplatzhalter 162" descr="Ein Bild, das Text, Screenshot, Diagramm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FC77B5B-1E7C-07FA-B5CB-68F83B6E381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nhaltsplatzhalter 162" descr="Ein Bild, das Text, Screenshot, Diagramm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FC77B5B-1E7C-07FA-B5CB-68F83B6E381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D098" w14:textId="626F5CE0" w:rsidR="006B3B88" w:rsidRPr="00D3741C" w:rsidRDefault="006B3B88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63DCB5A9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567C3A3" wp14:editId="48C9137D">
            <wp:simplePos x="0" y="0"/>
            <wp:positionH relativeFrom="column">
              <wp:posOffset>3195320</wp:posOffset>
            </wp:positionH>
            <wp:positionV relativeFrom="paragraph">
              <wp:posOffset>27940</wp:posOffset>
            </wp:positionV>
            <wp:extent cx="1094105" cy="450215"/>
            <wp:effectExtent l="19050" t="0" r="0" b="0"/>
            <wp:wrapTight wrapText="bothSides">
              <wp:wrapPolygon edited="0">
                <wp:start x="-376" y="0"/>
                <wp:lineTo x="-376" y="21021"/>
                <wp:lineTo x="21437" y="21021"/>
                <wp:lineTo x="21437" y="0"/>
                <wp:lineTo x="-376" y="0"/>
              </wp:wrapPolygon>
            </wp:wrapTight>
            <wp:docPr id="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31FC9F" w14:textId="71F163F4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 xml:space="preserve">Der </w:t>
      </w:r>
      <w:r w:rsidR="00782FDF">
        <w:rPr>
          <w:rFonts w:ascii="Arial" w:hAnsi="Arial" w:cs="Arial"/>
          <w:color w:val="000000" w:themeColor="text1"/>
        </w:rPr>
        <w:t>e</w:t>
      </w:r>
      <w:r w:rsidRPr="00D3741C">
        <w:rPr>
          <w:rFonts w:ascii="Arial" w:hAnsi="Arial" w:cs="Arial"/>
          <w:color w:val="000000" w:themeColor="text1"/>
        </w:rPr>
        <w:t xml:space="preserve">rmittelte Wert muss kleiner sein als: </w:t>
      </w:r>
    </w:p>
    <w:p w14:paraId="09B52CA4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2515008D" w14:textId="0AD472E4" w:rsidR="00A50148" w:rsidRPr="00D3741C" w:rsidRDefault="0006258E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Daraus ergeben sich z. B. für Leitungsschutzschalter folgende Grenzwerte:</w:t>
      </w:r>
    </w:p>
    <w:tbl>
      <w:tblPr>
        <w:tblpPr w:leftFromText="141" w:rightFromText="141" w:vertAnchor="text" w:horzAnchor="margin" w:tblpX="142" w:tblpY="267"/>
        <w:tblW w:w="9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9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498"/>
      </w:tblGrid>
      <w:tr w:rsidR="00547078" w:rsidRPr="00D3741C" w14:paraId="28863B47" w14:textId="77777777" w:rsidTr="00547078">
        <w:trPr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9EFF" w14:textId="77777777" w:rsidR="00B57C76" w:rsidRPr="00D3741C" w:rsidRDefault="00B57C76" w:rsidP="0054707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74FB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Nennstrom (A)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C7A95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5EDA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E97ED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74AEC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201D2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B713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808F3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4331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A4D1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19CB2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55067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A3D15" w14:textId="77777777" w:rsidR="00B57C76" w:rsidRPr="00D3741C" w:rsidRDefault="00B57C76" w:rsidP="0054707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B57C76" w:rsidRPr="00D3741C" w14:paraId="7BDC3E78" w14:textId="77777777" w:rsidTr="00547078">
        <w:trPr>
          <w:trHeight w:val="9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D4F4" w14:textId="303304C8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 xml:space="preserve"> Charakteristik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7D64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Z</w:t>
            </w:r>
            <w:r w:rsidRPr="00D3741C">
              <w:rPr>
                <w:rFonts w:cs="Arial"/>
                <w:color w:val="000000"/>
                <w:sz w:val="22"/>
                <w:szCs w:val="22"/>
                <w:vertAlign w:val="subscript"/>
              </w:rPr>
              <w:t>S</w:t>
            </w:r>
            <w:r w:rsidRPr="00D3741C">
              <w:rPr>
                <w:rFonts w:cs="Arial"/>
                <w:color w:val="000000"/>
                <w:sz w:val="22"/>
                <w:szCs w:val="22"/>
              </w:rPr>
              <w:t xml:space="preserve"> (Ω)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3CA0" w14:textId="601E5C54" w:rsidR="00B57C76" w:rsidRPr="00D3741C" w:rsidRDefault="00547078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6AB1" w14:textId="73C8241D" w:rsidR="00B57C76" w:rsidRPr="00D3741C" w:rsidRDefault="00547078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CD45A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688D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9343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C20FF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9E31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3A98C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C4157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8C83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23244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F28C7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0,49</w:t>
            </w:r>
          </w:p>
        </w:tc>
      </w:tr>
      <w:tr w:rsidR="00B57C76" w:rsidRPr="00D3741C" w14:paraId="4FE9E595" w14:textId="77777777" w:rsidTr="00547078">
        <w:trPr>
          <w:trHeight w:val="19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7C2D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 xml:space="preserve"> Charakteristik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AA7B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Z</w:t>
            </w:r>
            <w:r w:rsidRPr="00D3741C">
              <w:rPr>
                <w:rFonts w:cs="Arial"/>
                <w:color w:val="000000"/>
                <w:sz w:val="22"/>
                <w:szCs w:val="22"/>
                <w:vertAlign w:val="subscript"/>
              </w:rPr>
              <w:t>S</w:t>
            </w:r>
            <w:r w:rsidRPr="00D3741C">
              <w:rPr>
                <w:rFonts w:cs="Arial"/>
                <w:color w:val="000000"/>
                <w:sz w:val="22"/>
                <w:szCs w:val="22"/>
              </w:rPr>
              <w:t xml:space="preserve"> (Ω)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E0C40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7,67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8A561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D4192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954E2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A2995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A1DE7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A32F6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1CD94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861CF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D2123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F482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134A" w14:textId="77777777" w:rsidR="00B57C76" w:rsidRPr="00D3741C" w:rsidRDefault="00B57C76" w:rsidP="0054707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D3741C">
              <w:rPr>
                <w:rFonts w:cs="Arial"/>
                <w:color w:val="000000"/>
                <w:sz w:val="22"/>
                <w:szCs w:val="22"/>
              </w:rPr>
              <w:t>0,24</w:t>
            </w:r>
          </w:p>
        </w:tc>
      </w:tr>
    </w:tbl>
    <w:p w14:paraId="58DC550E" w14:textId="77777777" w:rsidR="0006258E" w:rsidRPr="00D3741C" w:rsidRDefault="0006258E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62BC8E86" w14:textId="77777777" w:rsidR="00B97397" w:rsidRDefault="00B97397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52FBD41B" w14:textId="069063BB" w:rsidR="006B3B88" w:rsidRDefault="006B3B88">
      <w:pPr>
        <w:rPr>
          <w:rFonts w:eastAsia="Calibri" w:cs="Arial"/>
          <w:color w:val="000000" w:themeColor="text1"/>
          <w:sz w:val="22"/>
          <w:szCs w:val="22"/>
          <w:lang w:eastAsia="en-US"/>
        </w:rPr>
      </w:pPr>
      <w:r>
        <w:rPr>
          <w:rFonts w:cs="Arial"/>
          <w:color w:val="000000" w:themeColor="text1"/>
        </w:rPr>
        <w:br w:type="page"/>
      </w:r>
    </w:p>
    <w:p w14:paraId="5E2BF7C2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lastRenderedPageBreak/>
        <w:t>Nennstrom z. B. bei Motoren und Heizungen</w:t>
      </w:r>
    </w:p>
    <w:p w14:paraId="57CCBEEB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64C5175C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Die Nennströme sind messtechnisch zu erfassen und haben den Betriebsmitteldaten zu entsprechen. Eine Abweichung bis ca. 10% kann noch akzeptiert werden.</w:t>
      </w:r>
    </w:p>
    <w:p w14:paraId="78438022" w14:textId="77777777" w:rsidR="00FA1E6B" w:rsidRPr="00D3741C" w:rsidRDefault="00FA1E6B" w:rsidP="00FA1E6B">
      <w:pPr>
        <w:pStyle w:val="KeinLeerraum"/>
        <w:ind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7A3C109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 xml:space="preserve">Achtung: </w:t>
      </w:r>
      <w:r w:rsidRPr="00D3741C">
        <w:rPr>
          <w:rFonts w:ascii="Arial" w:hAnsi="Arial" w:cs="Arial"/>
          <w:color w:val="000000" w:themeColor="text1"/>
        </w:rPr>
        <w:t>Bei Antrieben mit Frequenzumrichtern ist die Messung mit einer konventionellen Strommesszange nicht möglich. Hier sollten die Stromwerte am Display des Frequenzumrichters abgelesen werden!</w:t>
      </w:r>
    </w:p>
    <w:p w14:paraId="4E26CB90" w14:textId="77777777" w:rsidR="00B97397" w:rsidRDefault="00B97397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23C4EB3" w14:textId="77777777" w:rsidR="00117597" w:rsidRPr="00D3741C" w:rsidRDefault="00117597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0978A64" w14:textId="40314C23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Prüfungen an Stromkreisen mit Fehlerstrom-Schutzeinrichtung (RCD / FI)</w:t>
      </w:r>
    </w:p>
    <w:p w14:paraId="60A509D9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3677BCC6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Die Prüfung der Schutzmaßnahme muss folgende Prüfschritte enthalten:</w:t>
      </w:r>
    </w:p>
    <w:p w14:paraId="2A91C3D5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2602C1E3" w14:textId="3D1C7B21" w:rsidR="00FA1E6B" w:rsidRPr="00D3741C" w:rsidRDefault="00FA1E6B" w:rsidP="00FA1E6B">
      <w:pPr>
        <w:pStyle w:val="KeinLeerraum"/>
        <w:numPr>
          <w:ilvl w:val="0"/>
          <w:numId w:val="25"/>
        </w:numPr>
        <w:ind w:left="567" w:right="-144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Funktionsprüfung</w:t>
      </w:r>
      <w:r w:rsidRPr="00D3741C">
        <w:rPr>
          <w:rFonts w:ascii="Arial" w:hAnsi="Arial" w:cs="Arial"/>
          <w:color w:val="000000" w:themeColor="text1"/>
        </w:rPr>
        <w:t xml:space="preserve"> der Fehlerstrom-Schutzeinrichtung durch das Betätigen der </w:t>
      </w:r>
      <w:r w:rsidR="00BA73DA" w:rsidRPr="00D3741C">
        <w:rPr>
          <w:rFonts w:ascii="Arial" w:hAnsi="Arial" w:cs="Arial"/>
          <w:color w:val="000000" w:themeColor="text1"/>
        </w:rPr>
        <w:t>Test-T</w:t>
      </w:r>
      <w:r w:rsidRPr="00D3741C">
        <w:rPr>
          <w:rFonts w:ascii="Arial" w:hAnsi="Arial" w:cs="Arial"/>
          <w:color w:val="000000" w:themeColor="text1"/>
        </w:rPr>
        <w:t>aste</w:t>
      </w:r>
      <w:r w:rsidR="007D44B2" w:rsidRPr="00D3741C">
        <w:rPr>
          <w:rFonts w:ascii="Arial" w:hAnsi="Arial" w:cs="Arial"/>
          <w:color w:val="000000" w:themeColor="text1"/>
        </w:rPr>
        <w:t>.</w:t>
      </w:r>
    </w:p>
    <w:p w14:paraId="5A7FB87E" w14:textId="1EF3E841" w:rsidR="00FA1E6B" w:rsidRPr="00D3741C" w:rsidRDefault="00FA1E6B" w:rsidP="00FA1E6B">
      <w:pPr>
        <w:pStyle w:val="KeinLeerraum"/>
        <w:numPr>
          <w:ilvl w:val="0"/>
          <w:numId w:val="25"/>
        </w:numPr>
        <w:ind w:left="567" w:right="-144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Messung der Berührungsspannung U</w:t>
      </w:r>
      <w:r w:rsidRPr="00D3741C">
        <w:rPr>
          <w:rFonts w:ascii="Arial" w:hAnsi="Arial" w:cs="Arial"/>
          <w:b/>
          <w:color w:val="000000" w:themeColor="text1"/>
          <w:vertAlign w:val="subscript"/>
        </w:rPr>
        <w:t>B</w:t>
      </w:r>
      <w:r w:rsidR="00E42780" w:rsidRPr="00D3741C">
        <w:rPr>
          <w:rFonts w:ascii="Arial" w:hAnsi="Arial" w:cs="Arial"/>
          <w:b/>
          <w:color w:val="000000" w:themeColor="text1"/>
        </w:rPr>
        <w:t>.</w:t>
      </w:r>
      <w:r w:rsidRPr="00D3741C">
        <w:rPr>
          <w:rFonts w:ascii="Arial" w:hAnsi="Arial" w:cs="Arial"/>
          <w:b/>
          <w:color w:val="000000" w:themeColor="text1"/>
        </w:rPr>
        <w:t xml:space="preserve"> </w:t>
      </w:r>
      <w:r w:rsidR="003C3C78" w:rsidRPr="00D3741C">
        <w:rPr>
          <w:rFonts w:ascii="Arial" w:hAnsi="Arial" w:cs="Arial"/>
          <w:color w:val="000000" w:themeColor="text1"/>
        </w:rPr>
        <w:t>Es</w:t>
      </w:r>
      <w:r w:rsidR="00E42780" w:rsidRPr="00D3741C">
        <w:rPr>
          <w:rFonts w:ascii="Arial" w:hAnsi="Arial" w:cs="Arial"/>
          <w:color w:val="000000" w:themeColor="text1"/>
        </w:rPr>
        <w:t xml:space="preserve"> </w:t>
      </w:r>
      <w:r w:rsidR="003C3C78" w:rsidRPr="00D3741C">
        <w:rPr>
          <w:rFonts w:ascii="Arial" w:hAnsi="Arial" w:cs="Arial"/>
          <w:color w:val="000000" w:themeColor="text1"/>
        </w:rPr>
        <w:t xml:space="preserve">darf </w:t>
      </w:r>
      <w:r w:rsidR="00E42780" w:rsidRPr="00D3741C">
        <w:rPr>
          <w:rFonts w:ascii="Arial" w:hAnsi="Arial" w:cs="Arial"/>
          <w:color w:val="000000" w:themeColor="text1"/>
        </w:rPr>
        <w:t xml:space="preserve">zu keiner bedeutenden Berührungsspannung (Grenzwert &lt; 50 V AC) kommen. Üblicher Praxiswert </w:t>
      </w:r>
      <w:r w:rsidR="003C3C78" w:rsidRPr="00D3741C">
        <w:rPr>
          <w:rFonts w:ascii="Arial" w:hAnsi="Arial" w:cs="Arial"/>
          <w:color w:val="000000" w:themeColor="text1"/>
        </w:rPr>
        <w:t xml:space="preserve">Im TN-Netz: </w:t>
      </w:r>
      <w:r w:rsidR="00E42780" w:rsidRPr="00D3741C">
        <w:rPr>
          <w:rFonts w:ascii="Arial" w:hAnsi="Arial" w:cs="Arial"/>
          <w:color w:val="000000" w:themeColor="text1"/>
        </w:rPr>
        <w:t>U</w:t>
      </w:r>
      <w:r w:rsidR="00E42780" w:rsidRPr="00D3741C">
        <w:rPr>
          <w:rFonts w:ascii="Arial" w:hAnsi="Arial" w:cs="Arial"/>
          <w:color w:val="000000" w:themeColor="text1"/>
          <w:vertAlign w:val="subscript"/>
        </w:rPr>
        <w:t>B</w:t>
      </w:r>
      <w:r w:rsidR="00E42780" w:rsidRPr="00D3741C">
        <w:rPr>
          <w:rFonts w:ascii="Arial" w:hAnsi="Arial" w:cs="Arial"/>
          <w:color w:val="000000" w:themeColor="text1"/>
        </w:rPr>
        <w:t xml:space="preserve"> &lt; 1 V. Die Messung der Berührungsspannung ist an jeder Steckdose durchzuführen.</w:t>
      </w:r>
      <w:r w:rsidR="009276F2">
        <w:rPr>
          <w:rFonts w:ascii="Arial" w:hAnsi="Arial" w:cs="Arial"/>
          <w:color w:val="000000" w:themeColor="text1"/>
        </w:rPr>
        <w:t xml:space="preserve"> Im TT-Netz ist diese Messung zwingend erforderlich.</w:t>
      </w:r>
    </w:p>
    <w:p w14:paraId="1DD9C484" w14:textId="12DCC6F7" w:rsidR="007D44B2" w:rsidRPr="00D3741C" w:rsidRDefault="00FA1E6B" w:rsidP="00DB2A03">
      <w:pPr>
        <w:pStyle w:val="KeinLeerraum"/>
        <w:numPr>
          <w:ilvl w:val="0"/>
          <w:numId w:val="25"/>
        </w:numPr>
        <w:ind w:left="567" w:right="-144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Messung des Auslösestroms I</w:t>
      </w:r>
      <w:r w:rsidRPr="00D3741C">
        <w:rPr>
          <w:rFonts w:ascii="Arial" w:hAnsi="Arial" w:cs="Arial"/>
          <w:b/>
          <w:color w:val="000000" w:themeColor="text1"/>
          <w:vertAlign w:val="subscript"/>
        </w:rPr>
        <w:t>∆</w:t>
      </w:r>
      <w:r w:rsidR="00634227" w:rsidRPr="00D3741C">
        <w:rPr>
          <w:rFonts w:ascii="Arial" w:hAnsi="Arial" w:cs="Arial"/>
          <w:b/>
          <w:color w:val="000000" w:themeColor="text1"/>
        </w:rPr>
        <w:t>.</w:t>
      </w:r>
      <w:r w:rsidRPr="00D3741C">
        <w:rPr>
          <w:rFonts w:ascii="Arial" w:hAnsi="Arial" w:cs="Arial"/>
          <w:b/>
          <w:color w:val="000000" w:themeColor="text1"/>
        </w:rPr>
        <w:t xml:space="preserve"> </w:t>
      </w:r>
      <w:r w:rsidR="00634227" w:rsidRPr="00D3741C">
        <w:rPr>
          <w:rFonts w:ascii="Arial" w:hAnsi="Arial" w:cs="Arial"/>
          <w:color w:val="000000" w:themeColor="text1"/>
        </w:rPr>
        <w:t>Die Fehlerstrom-Schutzeinrichtung muss bei Erreichen des Bemessungsdifferenzstroms I</w:t>
      </w:r>
      <w:r w:rsidR="00634227" w:rsidRPr="00D3741C">
        <w:rPr>
          <w:rFonts w:ascii="Arial" w:hAnsi="Arial" w:cs="Arial"/>
          <w:color w:val="000000" w:themeColor="text1"/>
          <w:vertAlign w:val="subscript"/>
        </w:rPr>
        <w:t>ΔN</w:t>
      </w:r>
      <w:r w:rsidR="00634227" w:rsidRPr="00D3741C">
        <w:rPr>
          <w:rFonts w:ascii="Arial" w:hAnsi="Arial" w:cs="Arial"/>
          <w:color w:val="000000" w:themeColor="text1"/>
        </w:rPr>
        <w:t xml:space="preserve"> auslösen. Der Grenzwert </w:t>
      </w:r>
      <w:r w:rsidR="00564762" w:rsidRPr="00D3741C">
        <w:rPr>
          <w:rFonts w:ascii="Arial" w:hAnsi="Arial" w:cs="Arial"/>
          <w:color w:val="000000" w:themeColor="text1"/>
        </w:rPr>
        <w:t xml:space="preserve">für sinusförmige Fehlerströme </w:t>
      </w:r>
      <w:r w:rsidR="00634227" w:rsidRPr="00D3741C">
        <w:rPr>
          <w:rFonts w:ascii="Arial" w:hAnsi="Arial" w:cs="Arial"/>
          <w:color w:val="000000" w:themeColor="text1"/>
        </w:rPr>
        <w:t xml:space="preserve">liegt bei 50 – 100% </w:t>
      </w:r>
      <w:r w:rsidR="00CA64CC">
        <w:rPr>
          <w:rFonts w:ascii="Arial" w:hAnsi="Arial" w:cs="Arial"/>
          <w:color w:val="000000" w:themeColor="text1"/>
        </w:rPr>
        <w:t xml:space="preserve">und für pulsierende Fehlerströme bei </w:t>
      </w:r>
      <w:r w:rsidR="00146279">
        <w:rPr>
          <w:rFonts w:ascii="Arial" w:hAnsi="Arial" w:cs="Arial"/>
          <w:color w:val="000000" w:themeColor="text1"/>
        </w:rPr>
        <w:t>35</w:t>
      </w:r>
      <w:r w:rsidR="00D43D7B">
        <w:rPr>
          <w:rFonts w:ascii="Arial" w:hAnsi="Arial" w:cs="Arial"/>
          <w:color w:val="000000" w:themeColor="text1"/>
        </w:rPr>
        <w:t xml:space="preserve"> – 140% </w:t>
      </w:r>
      <w:r w:rsidR="00634227" w:rsidRPr="00D3741C">
        <w:rPr>
          <w:rFonts w:ascii="Arial" w:hAnsi="Arial" w:cs="Arial"/>
          <w:color w:val="000000" w:themeColor="text1"/>
        </w:rPr>
        <w:t>des Bemessungsdifferenzstroms I</w:t>
      </w:r>
      <w:r w:rsidR="00634227" w:rsidRPr="00D3741C">
        <w:rPr>
          <w:rFonts w:ascii="Arial" w:hAnsi="Arial" w:cs="Arial"/>
          <w:color w:val="000000" w:themeColor="text1"/>
          <w:vertAlign w:val="subscript"/>
        </w:rPr>
        <w:t>ΔN</w:t>
      </w:r>
      <w:r w:rsidR="00634227" w:rsidRPr="00D3741C">
        <w:rPr>
          <w:rFonts w:ascii="Arial" w:hAnsi="Arial" w:cs="Arial"/>
          <w:color w:val="000000" w:themeColor="text1"/>
        </w:rPr>
        <w:t xml:space="preserve">. Bei einem RCD vom Typ B muss der Auslösestrom auch noch für den Gleichstromfehleranteil nachgewiesen werden. Der Grenzwert </w:t>
      </w:r>
      <w:r w:rsidR="00564762" w:rsidRPr="00D3741C">
        <w:rPr>
          <w:rFonts w:ascii="Arial" w:hAnsi="Arial" w:cs="Arial"/>
          <w:color w:val="000000" w:themeColor="text1"/>
        </w:rPr>
        <w:t xml:space="preserve">bei Gleichfehlerströme </w:t>
      </w:r>
      <w:r w:rsidR="00634227" w:rsidRPr="00D3741C">
        <w:rPr>
          <w:rFonts w:ascii="Arial" w:hAnsi="Arial" w:cs="Arial"/>
          <w:color w:val="000000" w:themeColor="text1"/>
        </w:rPr>
        <w:t>liegt bei 100 – 200% des Bemessungsdifferenzstroms I</w:t>
      </w:r>
      <w:r w:rsidR="00634227" w:rsidRPr="00D3741C">
        <w:rPr>
          <w:rFonts w:ascii="Arial" w:hAnsi="Arial" w:cs="Arial"/>
          <w:color w:val="000000" w:themeColor="text1"/>
          <w:vertAlign w:val="subscript"/>
        </w:rPr>
        <w:t>ΔN</w:t>
      </w:r>
      <w:r w:rsidR="007D44B2" w:rsidRPr="00D3741C">
        <w:rPr>
          <w:rFonts w:ascii="Arial" w:hAnsi="Arial" w:cs="Arial"/>
          <w:color w:val="000000" w:themeColor="text1"/>
        </w:rPr>
        <w:t>.</w:t>
      </w:r>
    </w:p>
    <w:p w14:paraId="3C07DA32" w14:textId="2B6550D6" w:rsidR="00FA1E6B" w:rsidRPr="00D3741C" w:rsidRDefault="00FA1E6B" w:rsidP="00DB2A03">
      <w:pPr>
        <w:pStyle w:val="KeinLeerraum"/>
        <w:numPr>
          <w:ilvl w:val="0"/>
          <w:numId w:val="25"/>
        </w:numPr>
        <w:ind w:left="567" w:right="-144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Messung de</w:t>
      </w:r>
      <w:r w:rsidR="002C2783" w:rsidRPr="00D3741C">
        <w:rPr>
          <w:rFonts w:ascii="Arial" w:hAnsi="Arial" w:cs="Arial"/>
          <w:b/>
          <w:color w:val="000000" w:themeColor="text1"/>
        </w:rPr>
        <w:t>r</w:t>
      </w:r>
      <w:r w:rsidRPr="00D3741C">
        <w:rPr>
          <w:rFonts w:ascii="Arial" w:hAnsi="Arial" w:cs="Arial"/>
          <w:b/>
          <w:color w:val="000000" w:themeColor="text1"/>
        </w:rPr>
        <w:t xml:space="preserve"> Auslösezeit </w:t>
      </w:r>
      <w:proofErr w:type="spellStart"/>
      <w:r w:rsidR="008B6CE4" w:rsidRPr="00D3741C">
        <w:rPr>
          <w:rFonts w:ascii="Arial" w:hAnsi="Arial" w:cs="Arial"/>
          <w:b/>
          <w:color w:val="000000" w:themeColor="text1"/>
        </w:rPr>
        <w:t>t</w:t>
      </w:r>
      <w:r w:rsidR="008B6CE4" w:rsidRPr="00D3741C">
        <w:rPr>
          <w:rFonts w:ascii="Arial" w:hAnsi="Arial" w:cs="Arial"/>
          <w:b/>
          <w:color w:val="000000" w:themeColor="text1"/>
          <w:vertAlign w:val="subscript"/>
        </w:rPr>
        <w:t>a</w:t>
      </w:r>
      <w:proofErr w:type="spellEnd"/>
      <w:r w:rsidR="008B6CE4" w:rsidRPr="00D3741C">
        <w:rPr>
          <w:rFonts w:ascii="Arial" w:hAnsi="Arial" w:cs="Arial"/>
          <w:b/>
          <w:color w:val="000000" w:themeColor="text1"/>
        </w:rPr>
        <w:t xml:space="preserve">. </w:t>
      </w:r>
      <w:r w:rsidR="008B6CE4" w:rsidRPr="00D3741C">
        <w:rPr>
          <w:rFonts w:ascii="Arial" w:hAnsi="Arial" w:cs="Arial"/>
          <w:color w:val="000000" w:themeColor="text1"/>
        </w:rPr>
        <w:t>Die Messung erfolgt mit einem definierten Fehlerstrom</w:t>
      </w:r>
      <w:r w:rsidR="00535C9C" w:rsidRPr="00D3741C">
        <w:rPr>
          <w:rFonts w:ascii="Arial" w:hAnsi="Arial" w:cs="Arial"/>
          <w:color w:val="000000" w:themeColor="text1"/>
        </w:rPr>
        <w:t xml:space="preserve"> (1x bis 5x I</w:t>
      </w:r>
      <w:r w:rsidR="00535C9C" w:rsidRPr="00D3741C">
        <w:rPr>
          <w:rFonts w:ascii="Arial" w:hAnsi="Arial" w:cs="Arial"/>
          <w:color w:val="000000" w:themeColor="text1"/>
          <w:vertAlign w:val="subscript"/>
        </w:rPr>
        <w:t>ΔN</w:t>
      </w:r>
      <w:r w:rsidR="00535C9C" w:rsidRPr="00D3741C">
        <w:rPr>
          <w:rFonts w:ascii="Arial" w:hAnsi="Arial" w:cs="Arial"/>
          <w:color w:val="000000" w:themeColor="text1"/>
        </w:rPr>
        <w:t>)</w:t>
      </w:r>
      <w:r w:rsidR="008B6CE4" w:rsidRPr="00D3741C">
        <w:rPr>
          <w:rFonts w:ascii="Arial" w:hAnsi="Arial" w:cs="Arial"/>
          <w:color w:val="000000" w:themeColor="text1"/>
        </w:rPr>
        <w:t xml:space="preserve">. Die Fehlerstrom-Schutzeinrichtung muss innerhalb der vorgeschriebenen Auslösezeiten auslösen. Die Auslösezeit </w:t>
      </w:r>
      <w:proofErr w:type="spellStart"/>
      <w:r w:rsidR="008B6CE4" w:rsidRPr="00D3741C">
        <w:rPr>
          <w:rFonts w:ascii="Arial" w:hAnsi="Arial" w:cs="Arial"/>
          <w:color w:val="000000" w:themeColor="text1"/>
        </w:rPr>
        <w:t>t</w:t>
      </w:r>
      <w:r w:rsidR="008B6CE4" w:rsidRPr="00D3741C">
        <w:rPr>
          <w:rFonts w:ascii="Arial" w:hAnsi="Arial" w:cs="Arial"/>
          <w:color w:val="000000" w:themeColor="text1"/>
          <w:vertAlign w:val="subscript"/>
        </w:rPr>
        <w:t>a</w:t>
      </w:r>
      <w:proofErr w:type="spellEnd"/>
      <w:r w:rsidR="008B6CE4" w:rsidRPr="00D3741C">
        <w:rPr>
          <w:rFonts w:ascii="Arial" w:hAnsi="Arial" w:cs="Arial"/>
          <w:color w:val="000000" w:themeColor="text1"/>
        </w:rPr>
        <w:t xml:space="preserve"> liegt typischerweise bei 20 bis 50</w:t>
      </w:r>
      <w:r w:rsidR="008012A0">
        <w:rPr>
          <w:rFonts w:ascii="Arial" w:hAnsi="Arial" w:cs="Arial"/>
          <w:color w:val="000000" w:themeColor="text1"/>
        </w:rPr>
        <w:t xml:space="preserve"> </w:t>
      </w:r>
      <w:proofErr w:type="spellStart"/>
      <w:r w:rsidR="008B6CE4" w:rsidRPr="00D3741C">
        <w:rPr>
          <w:rFonts w:ascii="Arial" w:hAnsi="Arial" w:cs="Arial"/>
          <w:color w:val="000000" w:themeColor="text1"/>
        </w:rPr>
        <w:t>ms.</w:t>
      </w:r>
      <w:proofErr w:type="spellEnd"/>
      <w:r w:rsidR="008B6CE4" w:rsidRPr="00D3741C">
        <w:rPr>
          <w:rFonts w:ascii="Arial" w:hAnsi="Arial" w:cs="Arial"/>
          <w:color w:val="000000" w:themeColor="text1"/>
        </w:rPr>
        <w:t xml:space="preserve"> </w:t>
      </w:r>
      <w:r w:rsidR="00EB4091" w:rsidRPr="00D3741C">
        <w:rPr>
          <w:rFonts w:ascii="Arial" w:hAnsi="Arial" w:cs="Arial"/>
          <w:color w:val="000000" w:themeColor="text1"/>
        </w:rPr>
        <w:t xml:space="preserve">Bei selektiven Fehlerstrom-Schutzeinrichtungen gelten längere Abschaltzeiten. </w:t>
      </w:r>
      <w:r w:rsidR="008B6CE4" w:rsidRPr="00D3741C">
        <w:rPr>
          <w:rFonts w:ascii="Arial" w:hAnsi="Arial" w:cs="Arial"/>
          <w:color w:val="000000" w:themeColor="text1"/>
        </w:rPr>
        <w:t>Bei Fehlerstrom-Schutzeinrichtung</w:t>
      </w:r>
      <w:r w:rsidR="00EB4091" w:rsidRPr="00D3741C">
        <w:rPr>
          <w:rFonts w:ascii="Arial" w:hAnsi="Arial" w:cs="Arial"/>
          <w:color w:val="000000" w:themeColor="text1"/>
        </w:rPr>
        <w:t>en</w:t>
      </w:r>
      <w:r w:rsidR="008B6CE4" w:rsidRPr="00D3741C">
        <w:rPr>
          <w:rFonts w:ascii="Arial" w:hAnsi="Arial" w:cs="Arial"/>
          <w:color w:val="000000" w:themeColor="text1"/>
        </w:rPr>
        <w:t xml:space="preserve"> vom Typ B sind sowohl d</w:t>
      </w:r>
      <w:r w:rsidR="00EB4091" w:rsidRPr="00D3741C">
        <w:rPr>
          <w:rFonts w:ascii="Arial" w:hAnsi="Arial" w:cs="Arial"/>
          <w:color w:val="000000" w:themeColor="text1"/>
        </w:rPr>
        <w:t>ie</w:t>
      </w:r>
      <w:r w:rsidR="008B6CE4" w:rsidRPr="00D3741C">
        <w:rPr>
          <w:rFonts w:ascii="Arial" w:hAnsi="Arial" w:cs="Arial"/>
          <w:color w:val="000000" w:themeColor="text1"/>
        </w:rPr>
        <w:t xml:space="preserve"> Auslöse</w:t>
      </w:r>
      <w:r w:rsidR="00EB4091" w:rsidRPr="00D3741C">
        <w:rPr>
          <w:rFonts w:ascii="Arial" w:hAnsi="Arial" w:cs="Arial"/>
          <w:color w:val="000000" w:themeColor="text1"/>
        </w:rPr>
        <w:t>zeit</w:t>
      </w:r>
      <w:r w:rsidR="008B6CE4" w:rsidRPr="00D3741C">
        <w:rPr>
          <w:rFonts w:ascii="Arial" w:hAnsi="Arial" w:cs="Arial"/>
          <w:color w:val="000000" w:themeColor="text1"/>
        </w:rPr>
        <w:t xml:space="preserve"> für Wechselfehlerströme / pulsierende Gleichfehlerströme sowie der Auslöse</w:t>
      </w:r>
      <w:r w:rsidR="00EB4091" w:rsidRPr="00D3741C">
        <w:rPr>
          <w:rFonts w:ascii="Arial" w:hAnsi="Arial" w:cs="Arial"/>
          <w:color w:val="000000" w:themeColor="text1"/>
        </w:rPr>
        <w:t>zeit</w:t>
      </w:r>
      <w:r w:rsidR="008B6CE4" w:rsidRPr="00D3741C">
        <w:rPr>
          <w:rFonts w:ascii="Arial" w:hAnsi="Arial" w:cs="Arial"/>
          <w:color w:val="000000" w:themeColor="text1"/>
        </w:rPr>
        <w:t xml:space="preserve"> für glatte Gleichfehlerströme zu prüfen.</w:t>
      </w:r>
    </w:p>
    <w:p w14:paraId="1963598F" w14:textId="77777777" w:rsidR="007E348A" w:rsidRPr="00D3741C" w:rsidRDefault="007E348A" w:rsidP="007E348A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p w14:paraId="056463C0" w14:textId="1AFCD0B9" w:rsidR="00FA1E6B" w:rsidRDefault="00FA1E6B" w:rsidP="007E348A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b/>
          <w:color w:val="000000" w:themeColor="text1"/>
        </w:rPr>
        <w:t>Hinweis:</w:t>
      </w:r>
      <w:r w:rsidRPr="00D3741C">
        <w:rPr>
          <w:rFonts w:ascii="Arial" w:hAnsi="Arial" w:cs="Arial"/>
          <w:color w:val="000000" w:themeColor="text1"/>
        </w:rPr>
        <w:t xml:space="preserve"> Die Grenzwerte </w:t>
      </w:r>
      <w:r w:rsidR="00C864A8">
        <w:rPr>
          <w:rFonts w:ascii="Arial" w:hAnsi="Arial" w:cs="Arial"/>
          <w:color w:val="000000" w:themeColor="text1"/>
        </w:rPr>
        <w:t xml:space="preserve">für die Abschaltzeiten </w:t>
      </w:r>
      <w:r w:rsidR="00FD5AA4">
        <w:rPr>
          <w:rFonts w:ascii="Arial" w:hAnsi="Arial" w:cs="Arial"/>
          <w:color w:val="000000" w:themeColor="text1"/>
        </w:rPr>
        <w:t xml:space="preserve">sind abhängig davon, ob der RCD als Fehlerschutz </w:t>
      </w:r>
      <w:r w:rsidR="00F06B28">
        <w:rPr>
          <w:rFonts w:ascii="Arial" w:hAnsi="Arial" w:cs="Arial"/>
          <w:color w:val="000000" w:themeColor="text1"/>
        </w:rPr>
        <w:t>(abhängig von Netz</w:t>
      </w:r>
      <w:r w:rsidR="006D735E">
        <w:rPr>
          <w:rFonts w:ascii="Arial" w:hAnsi="Arial" w:cs="Arial"/>
          <w:color w:val="000000" w:themeColor="text1"/>
        </w:rPr>
        <w:t>system und Nennspannung</w:t>
      </w:r>
      <w:r w:rsidR="00A93CFB">
        <w:rPr>
          <w:rFonts w:ascii="Arial" w:hAnsi="Arial" w:cs="Arial"/>
          <w:color w:val="000000" w:themeColor="text1"/>
        </w:rPr>
        <w:t xml:space="preserve"> nach VDE 0100-410</w:t>
      </w:r>
      <w:r w:rsidR="006D735E">
        <w:rPr>
          <w:rFonts w:ascii="Arial" w:hAnsi="Arial" w:cs="Arial"/>
          <w:color w:val="000000" w:themeColor="text1"/>
        </w:rPr>
        <w:t xml:space="preserve">) </w:t>
      </w:r>
      <w:r w:rsidR="00FD5AA4">
        <w:rPr>
          <w:rFonts w:ascii="Arial" w:hAnsi="Arial" w:cs="Arial"/>
          <w:color w:val="000000" w:themeColor="text1"/>
        </w:rPr>
        <w:t xml:space="preserve">oder Zusatzschutz </w:t>
      </w:r>
      <w:r w:rsidR="00F06B28">
        <w:rPr>
          <w:rFonts w:ascii="Arial" w:hAnsi="Arial" w:cs="Arial"/>
          <w:color w:val="000000" w:themeColor="text1"/>
        </w:rPr>
        <w:t xml:space="preserve">(0,3 s nach </w:t>
      </w:r>
      <w:r w:rsidR="00A93CFB">
        <w:rPr>
          <w:rFonts w:ascii="Arial" w:hAnsi="Arial" w:cs="Arial"/>
          <w:color w:val="000000" w:themeColor="text1"/>
        </w:rPr>
        <w:t>RCD-</w:t>
      </w:r>
      <w:r w:rsidR="00F06B28">
        <w:rPr>
          <w:rFonts w:ascii="Arial" w:hAnsi="Arial" w:cs="Arial"/>
          <w:color w:val="000000" w:themeColor="text1"/>
        </w:rPr>
        <w:t xml:space="preserve">Produktnorm) </w:t>
      </w:r>
      <w:r w:rsidR="00FD5AA4">
        <w:rPr>
          <w:rFonts w:ascii="Arial" w:hAnsi="Arial" w:cs="Arial"/>
          <w:color w:val="000000" w:themeColor="text1"/>
        </w:rPr>
        <w:t>eingesetzt wird</w:t>
      </w:r>
      <w:r w:rsidRPr="00D3741C">
        <w:rPr>
          <w:rFonts w:ascii="Arial" w:hAnsi="Arial" w:cs="Arial"/>
          <w:color w:val="000000" w:themeColor="text1"/>
        </w:rPr>
        <w:t>.</w:t>
      </w:r>
    </w:p>
    <w:p w14:paraId="1E2765A3" w14:textId="77777777" w:rsidR="00F41AD8" w:rsidRDefault="00F41AD8" w:rsidP="007E348A">
      <w:pPr>
        <w:pStyle w:val="KeinLeerraum"/>
        <w:ind w:left="142" w:right="-144"/>
        <w:jc w:val="both"/>
        <w:rPr>
          <w:rFonts w:ascii="Arial" w:hAnsi="Arial" w:cs="Arial"/>
          <w:color w:val="000000" w:themeColor="text1"/>
        </w:rPr>
      </w:pPr>
    </w:p>
    <w:tbl>
      <w:tblPr>
        <w:tblStyle w:val="Tabellenraster"/>
        <w:tblW w:w="9356" w:type="dxa"/>
        <w:tblInd w:w="142" w:type="dxa"/>
        <w:tblLook w:val="04A0" w:firstRow="1" w:lastRow="0" w:firstColumn="1" w:lastColumn="0" w:noHBand="0" w:noVBand="1"/>
      </w:tblPr>
      <w:tblGrid>
        <w:gridCol w:w="2126"/>
        <w:gridCol w:w="1807"/>
        <w:gridCol w:w="1808"/>
        <w:gridCol w:w="1807"/>
        <w:gridCol w:w="1808"/>
      </w:tblGrid>
      <w:tr w:rsidR="000A3DDF" w14:paraId="262454D8" w14:textId="77777777" w:rsidTr="00E9587D">
        <w:trPr>
          <w:trHeight w:val="283"/>
        </w:trPr>
        <w:tc>
          <w:tcPr>
            <w:tcW w:w="2126" w:type="dxa"/>
            <w:tcBorders>
              <w:top w:val="nil"/>
              <w:left w:val="nil"/>
            </w:tcBorders>
          </w:tcPr>
          <w:p w14:paraId="6E06C1EB" w14:textId="07305F39" w:rsidR="000A3DDF" w:rsidRDefault="000A3DDF" w:rsidP="007E348A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15" w:type="dxa"/>
            <w:gridSpan w:val="2"/>
            <w:shd w:val="clear" w:color="auto" w:fill="BFBFBF"/>
          </w:tcPr>
          <w:p w14:paraId="0336962B" w14:textId="3DD3A593" w:rsidR="000A3DDF" w:rsidRPr="0030526F" w:rsidRDefault="000A3DDF" w:rsidP="0030526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b/>
                <w:bCs/>
                <w:color w:val="000000"/>
                <w:sz w:val="22"/>
                <w:szCs w:val="22"/>
              </w:rPr>
              <w:t>TN-System</w:t>
            </w:r>
          </w:p>
        </w:tc>
        <w:tc>
          <w:tcPr>
            <w:tcW w:w="3615" w:type="dxa"/>
            <w:gridSpan w:val="2"/>
            <w:shd w:val="clear" w:color="auto" w:fill="BFBFBF"/>
          </w:tcPr>
          <w:p w14:paraId="073C0F51" w14:textId="6F6CD54E" w:rsidR="000A3DDF" w:rsidRPr="0030526F" w:rsidRDefault="000A3DDF" w:rsidP="0030526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b/>
                <w:bCs/>
                <w:color w:val="000000"/>
                <w:sz w:val="22"/>
                <w:szCs w:val="22"/>
              </w:rPr>
              <w:t>TT-System</w:t>
            </w:r>
          </w:p>
        </w:tc>
      </w:tr>
      <w:tr w:rsidR="000A3DDF" w14:paraId="0C42865C" w14:textId="77777777" w:rsidTr="00E9587D">
        <w:tc>
          <w:tcPr>
            <w:tcW w:w="2126" w:type="dxa"/>
            <w:shd w:val="clear" w:color="auto" w:fill="BFBFBF"/>
          </w:tcPr>
          <w:p w14:paraId="5AD7A1B5" w14:textId="3FC8AC39" w:rsidR="00F41AD8" w:rsidRPr="00D93BD8" w:rsidRDefault="00F41AD8" w:rsidP="0030526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93BD8">
              <w:rPr>
                <w:rFonts w:cs="Arial"/>
                <w:b/>
                <w:bCs/>
                <w:color w:val="000000"/>
                <w:sz w:val="22"/>
                <w:szCs w:val="22"/>
              </w:rPr>
              <w:t>Nennspannung</w:t>
            </w:r>
            <w:r w:rsidR="0030526F" w:rsidRPr="00D93BD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U0</w:t>
            </w:r>
          </w:p>
        </w:tc>
        <w:tc>
          <w:tcPr>
            <w:tcW w:w="1807" w:type="dxa"/>
          </w:tcPr>
          <w:p w14:paraId="1D638249" w14:textId="7D4DC127" w:rsidR="00F41AD8" w:rsidRDefault="000A3DDF" w:rsidP="007E348A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Endstromkreise </w:t>
            </w:r>
            <w:r w:rsidR="00D93BD8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≤ 63 A</w:t>
            </w:r>
          </w:p>
        </w:tc>
        <w:tc>
          <w:tcPr>
            <w:tcW w:w="1808" w:type="dxa"/>
          </w:tcPr>
          <w:p w14:paraId="0D89E2B8" w14:textId="759C4351" w:rsidR="00F41AD8" w:rsidRDefault="000A3DDF" w:rsidP="007E348A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Verteilerstromkreise</w:t>
            </w:r>
          </w:p>
        </w:tc>
        <w:tc>
          <w:tcPr>
            <w:tcW w:w="1807" w:type="dxa"/>
          </w:tcPr>
          <w:p w14:paraId="7DCB6928" w14:textId="2AF7E3FD" w:rsidR="00F41AD8" w:rsidRDefault="000A3DDF" w:rsidP="007E348A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Endstromkreise </w:t>
            </w:r>
            <w:r w:rsidR="00D93BD8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≤ 63 A</w:t>
            </w:r>
          </w:p>
        </w:tc>
        <w:tc>
          <w:tcPr>
            <w:tcW w:w="1808" w:type="dxa"/>
          </w:tcPr>
          <w:p w14:paraId="7F8E2C32" w14:textId="77ECFEE0" w:rsidR="00F41AD8" w:rsidRDefault="000A3DDF" w:rsidP="007E348A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Verteilerstromkreise</w:t>
            </w:r>
          </w:p>
        </w:tc>
      </w:tr>
      <w:tr w:rsidR="008B174B" w14:paraId="188A5774" w14:textId="77777777" w:rsidTr="00E9587D">
        <w:trPr>
          <w:trHeight w:val="283"/>
        </w:trPr>
        <w:tc>
          <w:tcPr>
            <w:tcW w:w="2126" w:type="dxa"/>
            <w:shd w:val="clear" w:color="auto" w:fill="BFBFBF"/>
          </w:tcPr>
          <w:p w14:paraId="6F292533" w14:textId="71626660" w:rsidR="008B174B" w:rsidRPr="0030526F" w:rsidRDefault="008B174B" w:rsidP="0030526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color w:val="000000"/>
                <w:sz w:val="22"/>
                <w:szCs w:val="22"/>
              </w:rPr>
              <w:t>50 V &lt; U0 ≤ 120 V</w:t>
            </w:r>
          </w:p>
        </w:tc>
        <w:tc>
          <w:tcPr>
            <w:tcW w:w="1807" w:type="dxa"/>
          </w:tcPr>
          <w:p w14:paraId="1885150F" w14:textId="487C3696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≤ 0,8 s</w:t>
            </w:r>
          </w:p>
        </w:tc>
        <w:tc>
          <w:tcPr>
            <w:tcW w:w="1808" w:type="dxa"/>
            <w:vMerge w:val="restart"/>
            <w:vAlign w:val="center"/>
          </w:tcPr>
          <w:p w14:paraId="448599EB" w14:textId="4EDD790B" w:rsidR="008B174B" w:rsidRDefault="008B174B" w:rsidP="008B174B">
            <w:pPr>
              <w:pStyle w:val="KeinLeerraum"/>
              <w:ind w:right="-144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5,0 s</w:t>
            </w:r>
          </w:p>
        </w:tc>
        <w:tc>
          <w:tcPr>
            <w:tcW w:w="1807" w:type="dxa"/>
          </w:tcPr>
          <w:p w14:paraId="546EB26C" w14:textId="3272AAB2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0DEF">
              <w:rPr>
                <w:rFonts w:ascii="Arial" w:hAnsi="Arial" w:cs="Arial"/>
                <w:color w:val="000000" w:themeColor="text1"/>
              </w:rPr>
              <w:t>0,3 s</w:t>
            </w:r>
          </w:p>
        </w:tc>
        <w:tc>
          <w:tcPr>
            <w:tcW w:w="1808" w:type="dxa"/>
            <w:vMerge w:val="restart"/>
            <w:vAlign w:val="center"/>
          </w:tcPr>
          <w:p w14:paraId="35BFC236" w14:textId="06E388E2" w:rsidR="008B174B" w:rsidRDefault="008B174B" w:rsidP="008B174B">
            <w:pPr>
              <w:pStyle w:val="KeinLeerraum"/>
              <w:ind w:right="-144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1,0 s</w:t>
            </w:r>
          </w:p>
        </w:tc>
      </w:tr>
      <w:tr w:rsidR="008B174B" w14:paraId="71DE4825" w14:textId="77777777" w:rsidTr="00E9587D">
        <w:trPr>
          <w:trHeight w:val="283"/>
        </w:trPr>
        <w:tc>
          <w:tcPr>
            <w:tcW w:w="2126" w:type="dxa"/>
            <w:shd w:val="clear" w:color="auto" w:fill="BFBFBF"/>
          </w:tcPr>
          <w:p w14:paraId="7C00BA96" w14:textId="13482598" w:rsidR="008B174B" w:rsidRPr="0030526F" w:rsidRDefault="008B174B" w:rsidP="0030526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color w:val="000000"/>
                <w:sz w:val="22"/>
                <w:szCs w:val="22"/>
              </w:rPr>
              <w:t>50 V &lt; U0 ≤ 120 V</w:t>
            </w:r>
          </w:p>
        </w:tc>
        <w:tc>
          <w:tcPr>
            <w:tcW w:w="1807" w:type="dxa"/>
          </w:tcPr>
          <w:p w14:paraId="430311B7" w14:textId="76AB82E1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C20FB2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0,4 s</w:t>
            </w:r>
          </w:p>
        </w:tc>
        <w:tc>
          <w:tcPr>
            <w:tcW w:w="1808" w:type="dxa"/>
            <w:vMerge/>
          </w:tcPr>
          <w:p w14:paraId="67CB71D2" w14:textId="7999284B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7" w:type="dxa"/>
          </w:tcPr>
          <w:p w14:paraId="02DA650D" w14:textId="0E2067A0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 w:rsidR="00440DEF">
              <w:rPr>
                <w:rFonts w:ascii="Arial" w:hAnsi="Arial" w:cs="Arial"/>
                <w:color w:val="000000" w:themeColor="text1"/>
              </w:rPr>
              <w:t xml:space="preserve"> 0,2 s</w:t>
            </w:r>
          </w:p>
        </w:tc>
        <w:tc>
          <w:tcPr>
            <w:tcW w:w="1808" w:type="dxa"/>
            <w:vMerge/>
          </w:tcPr>
          <w:p w14:paraId="0F635C72" w14:textId="21797EBA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B174B" w14:paraId="10FAAF8F" w14:textId="77777777" w:rsidTr="00E9587D">
        <w:trPr>
          <w:trHeight w:val="283"/>
        </w:trPr>
        <w:tc>
          <w:tcPr>
            <w:tcW w:w="2126" w:type="dxa"/>
            <w:shd w:val="clear" w:color="auto" w:fill="BFBFBF"/>
          </w:tcPr>
          <w:p w14:paraId="6141DF2F" w14:textId="1DD28462" w:rsidR="008B174B" w:rsidRPr="0030526F" w:rsidRDefault="008B174B" w:rsidP="0030526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color w:val="000000"/>
                <w:sz w:val="22"/>
                <w:szCs w:val="22"/>
              </w:rPr>
              <w:t>50 V &lt; U0 ≤ 120 V</w:t>
            </w:r>
          </w:p>
        </w:tc>
        <w:tc>
          <w:tcPr>
            <w:tcW w:w="1807" w:type="dxa"/>
          </w:tcPr>
          <w:p w14:paraId="371C000B" w14:textId="303B3235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C20FB2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0,2 s</w:t>
            </w:r>
          </w:p>
        </w:tc>
        <w:tc>
          <w:tcPr>
            <w:tcW w:w="1808" w:type="dxa"/>
            <w:vMerge/>
          </w:tcPr>
          <w:p w14:paraId="483A6409" w14:textId="03ABD0FE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7" w:type="dxa"/>
          </w:tcPr>
          <w:p w14:paraId="031C9666" w14:textId="2C18D375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 w:rsidR="00440DEF">
              <w:rPr>
                <w:rFonts w:ascii="Arial" w:hAnsi="Arial" w:cs="Arial"/>
                <w:color w:val="000000" w:themeColor="text1"/>
              </w:rPr>
              <w:t xml:space="preserve"> 0,07 s</w:t>
            </w:r>
          </w:p>
        </w:tc>
        <w:tc>
          <w:tcPr>
            <w:tcW w:w="1808" w:type="dxa"/>
            <w:vMerge/>
          </w:tcPr>
          <w:p w14:paraId="7AC27475" w14:textId="4CFF7658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B174B" w14:paraId="1BEFDC5D" w14:textId="77777777" w:rsidTr="00E9587D">
        <w:trPr>
          <w:trHeight w:val="283"/>
        </w:trPr>
        <w:tc>
          <w:tcPr>
            <w:tcW w:w="2126" w:type="dxa"/>
            <w:shd w:val="clear" w:color="auto" w:fill="BFBFBF"/>
          </w:tcPr>
          <w:p w14:paraId="186BD0C6" w14:textId="7F8FF469" w:rsidR="008B174B" w:rsidRPr="0030526F" w:rsidRDefault="008B174B" w:rsidP="0030526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0526F">
              <w:rPr>
                <w:rFonts w:cs="Arial"/>
                <w:color w:val="000000"/>
                <w:sz w:val="22"/>
                <w:szCs w:val="22"/>
              </w:rPr>
              <w:t>&gt; 400 V</w:t>
            </w:r>
          </w:p>
        </w:tc>
        <w:tc>
          <w:tcPr>
            <w:tcW w:w="1807" w:type="dxa"/>
          </w:tcPr>
          <w:p w14:paraId="7B34F8EB" w14:textId="1FED9C7D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C20FB2">
              <w:rPr>
                <w:rFonts w:ascii="Arial" w:hAnsi="Arial" w:cs="Arial"/>
                <w:color w:val="000000" w:themeColor="text1"/>
              </w:rPr>
              <w:t>≤</w:t>
            </w:r>
            <w:r>
              <w:rPr>
                <w:rFonts w:ascii="Arial" w:hAnsi="Arial" w:cs="Arial"/>
                <w:color w:val="000000" w:themeColor="text1"/>
              </w:rPr>
              <w:t xml:space="preserve"> 0,1 s</w:t>
            </w:r>
          </w:p>
        </w:tc>
        <w:tc>
          <w:tcPr>
            <w:tcW w:w="1808" w:type="dxa"/>
            <w:vMerge/>
          </w:tcPr>
          <w:p w14:paraId="3A3E4A08" w14:textId="717D4A9B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7" w:type="dxa"/>
          </w:tcPr>
          <w:p w14:paraId="02AAD5B9" w14:textId="3A8447D4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  <w:r w:rsidRPr="00595C93">
              <w:rPr>
                <w:rFonts w:ascii="Arial" w:hAnsi="Arial" w:cs="Arial"/>
                <w:color w:val="000000" w:themeColor="text1"/>
              </w:rPr>
              <w:t>≤</w:t>
            </w:r>
            <w:r w:rsidR="00440DEF">
              <w:rPr>
                <w:rFonts w:ascii="Arial" w:hAnsi="Arial" w:cs="Arial"/>
                <w:color w:val="000000" w:themeColor="text1"/>
              </w:rPr>
              <w:t xml:space="preserve"> 0,04 s</w:t>
            </w:r>
          </w:p>
        </w:tc>
        <w:tc>
          <w:tcPr>
            <w:tcW w:w="1808" w:type="dxa"/>
            <w:vMerge/>
          </w:tcPr>
          <w:p w14:paraId="6ED5D240" w14:textId="7F6BE076" w:rsidR="008B174B" w:rsidRDefault="008B174B" w:rsidP="0030526F">
            <w:pPr>
              <w:pStyle w:val="KeinLeerraum"/>
              <w:ind w:right="-14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5727B0" w14:textId="5C0F2D77" w:rsidR="0073069C" w:rsidRPr="00381C91" w:rsidRDefault="004A57EE" w:rsidP="00FA1E6B">
      <w:pPr>
        <w:pStyle w:val="KeinLeerraum"/>
        <w:ind w:left="142" w:right="-14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Abschaltzeiten nach VDE 0100-410 für Wechselstromkreise</w:t>
      </w:r>
    </w:p>
    <w:p w14:paraId="05B588D3" w14:textId="4EB2ABB1" w:rsidR="0073069C" w:rsidRDefault="0073069C">
      <w:pPr>
        <w:rPr>
          <w:rFonts w:eastAsia="Calibri" w:cs="Arial"/>
          <w:b/>
          <w:color w:val="000000" w:themeColor="text1"/>
          <w:sz w:val="22"/>
          <w:szCs w:val="22"/>
          <w:u w:val="single"/>
          <w:lang w:eastAsia="en-US"/>
        </w:rPr>
      </w:pPr>
      <w:r>
        <w:rPr>
          <w:rFonts w:cs="Arial"/>
          <w:b/>
          <w:color w:val="000000" w:themeColor="text1"/>
          <w:u w:val="single"/>
        </w:rPr>
        <w:br w:type="page"/>
      </w:r>
    </w:p>
    <w:p w14:paraId="037AE291" w14:textId="2A0F33DD" w:rsidR="00FA1E6B" w:rsidRPr="00D3741C" w:rsidRDefault="00BC4802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  <w:r w:rsidRPr="00D3741C">
        <w:rPr>
          <w:rFonts w:ascii="Arial" w:hAnsi="Arial" w:cs="Arial"/>
          <w:b/>
          <w:color w:val="000000" w:themeColor="text1"/>
          <w:u w:val="single"/>
        </w:rPr>
        <w:lastRenderedPageBreak/>
        <w:t>3</w:t>
      </w:r>
      <w:r w:rsidR="00FA1E6B" w:rsidRPr="00D3741C">
        <w:rPr>
          <w:rFonts w:ascii="Arial" w:hAnsi="Arial" w:cs="Arial"/>
          <w:b/>
          <w:color w:val="000000" w:themeColor="text1"/>
          <w:u w:val="single"/>
        </w:rPr>
        <w:t>. Dokumentation der Prüfung</w:t>
      </w:r>
    </w:p>
    <w:p w14:paraId="1C52884E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543D195" w14:textId="52EB4D4B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Cs/>
          <w:color w:val="000000" w:themeColor="text1"/>
        </w:rPr>
      </w:pPr>
      <w:r w:rsidRPr="00D3741C">
        <w:rPr>
          <w:rFonts w:ascii="Arial" w:hAnsi="Arial" w:cs="Arial"/>
          <w:bCs/>
          <w:color w:val="000000" w:themeColor="text1"/>
        </w:rPr>
        <w:t xml:space="preserve">Der Prüfbericht muss </w:t>
      </w:r>
      <w:r w:rsidR="00BC4802" w:rsidRPr="00D3741C">
        <w:rPr>
          <w:rFonts w:ascii="Arial" w:hAnsi="Arial" w:cs="Arial"/>
          <w:bCs/>
          <w:color w:val="000000" w:themeColor="text1"/>
        </w:rPr>
        <w:t xml:space="preserve">die </w:t>
      </w:r>
      <w:r w:rsidRPr="00D3741C">
        <w:rPr>
          <w:rFonts w:ascii="Arial" w:hAnsi="Arial" w:cs="Arial"/>
          <w:bCs/>
          <w:color w:val="000000" w:themeColor="text1"/>
        </w:rPr>
        <w:t xml:space="preserve">Mindestangaben </w:t>
      </w:r>
      <w:r w:rsidR="00BC4802" w:rsidRPr="00D3741C">
        <w:rPr>
          <w:rFonts w:ascii="Arial" w:hAnsi="Arial" w:cs="Arial"/>
          <w:bCs/>
          <w:color w:val="000000" w:themeColor="text1"/>
        </w:rPr>
        <w:t xml:space="preserve">nach DIN VDE 0105-100/A1 </w:t>
      </w:r>
      <w:r w:rsidRPr="00D3741C">
        <w:rPr>
          <w:rFonts w:ascii="Arial" w:hAnsi="Arial" w:cs="Arial"/>
          <w:bCs/>
          <w:color w:val="000000" w:themeColor="text1"/>
        </w:rPr>
        <w:t>enthalten</w:t>
      </w:r>
      <w:r w:rsidR="00BC4802" w:rsidRPr="00D3741C">
        <w:rPr>
          <w:rFonts w:ascii="Arial" w:hAnsi="Arial" w:cs="Arial"/>
          <w:bCs/>
          <w:color w:val="000000" w:themeColor="text1"/>
        </w:rPr>
        <w:t>.</w:t>
      </w:r>
    </w:p>
    <w:p w14:paraId="35CC1247" w14:textId="77777777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bCs/>
          <w:color w:val="000000" w:themeColor="text1"/>
        </w:rPr>
      </w:pPr>
    </w:p>
    <w:p w14:paraId="1578EDF0" w14:textId="23500C2D" w:rsidR="00363606" w:rsidRPr="00D3741C" w:rsidRDefault="00363606" w:rsidP="00FA1E6B">
      <w:pPr>
        <w:pStyle w:val="KeinLeerraum"/>
        <w:ind w:left="142" w:right="-144"/>
        <w:jc w:val="both"/>
        <w:rPr>
          <w:rFonts w:ascii="Arial" w:hAnsi="Arial" w:cs="Arial"/>
          <w:b/>
          <w:bCs/>
          <w:color w:val="000000" w:themeColor="text1"/>
        </w:rPr>
      </w:pPr>
      <w:r w:rsidRPr="00D3741C">
        <w:rPr>
          <w:rFonts w:ascii="Arial" w:hAnsi="Arial" w:cs="Arial"/>
          <w:b/>
          <w:bCs/>
          <w:color w:val="000000" w:themeColor="text1"/>
        </w:rPr>
        <w:t>Allgemeine Angaben</w:t>
      </w:r>
    </w:p>
    <w:p w14:paraId="1E444076" w14:textId="1183A79E" w:rsidR="00363606" w:rsidRPr="00D3741C" w:rsidRDefault="00363606" w:rsidP="00363606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 xml:space="preserve">Name </w:t>
      </w:r>
      <w:r w:rsidR="00B82E28" w:rsidRPr="00D3741C">
        <w:rPr>
          <w:rFonts w:ascii="Arial" w:hAnsi="Arial" w:cs="Arial"/>
          <w:color w:val="000000" w:themeColor="text1"/>
        </w:rPr>
        <w:t>und Anschrift des Auftraggebers</w:t>
      </w:r>
    </w:p>
    <w:p w14:paraId="67D8B2DB" w14:textId="20A2016A" w:rsidR="00B82E28" w:rsidRPr="00D3741C" w:rsidRDefault="00B82E28" w:rsidP="00363606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Name und Anschrift des Auftragnehmers</w:t>
      </w:r>
    </w:p>
    <w:p w14:paraId="2CDBD120" w14:textId="6EB6B763" w:rsidR="00B82E28" w:rsidRPr="00D3741C" w:rsidRDefault="00B82E28" w:rsidP="00363606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 xml:space="preserve">Bezeichnung der einzelnen Prüfprotokolle </w:t>
      </w:r>
      <w:r w:rsidR="00D663C8" w:rsidRPr="00D3741C">
        <w:rPr>
          <w:rFonts w:ascii="Arial" w:hAnsi="Arial" w:cs="Arial"/>
          <w:color w:val="000000" w:themeColor="text1"/>
        </w:rPr>
        <w:t xml:space="preserve">für die Dokumentation von Messwerten (Protokoll-Nr.) </w:t>
      </w:r>
      <w:r w:rsidR="00F60CB5" w:rsidRPr="00D3741C">
        <w:rPr>
          <w:rFonts w:ascii="Arial" w:hAnsi="Arial" w:cs="Arial"/>
          <w:color w:val="000000" w:themeColor="text1"/>
        </w:rPr>
        <w:t>–</w:t>
      </w:r>
      <w:r w:rsidR="00D663C8" w:rsidRPr="00D3741C">
        <w:rPr>
          <w:rFonts w:ascii="Arial" w:hAnsi="Arial" w:cs="Arial"/>
          <w:color w:val="000000" w:themeColor="text1"/>
        </w:rPr>
        <w:t xml:space="preserve"> optional</w:t>
      </w:r>
    </w:p>
    <w:p w14:paraId="340E94CA" w14:textId="2957B8E8" w:rsidR="00F60CB5" w:rsidRPr="00D3741C" w:rsidRDefault="00F60CB5" w:rsidP="00363606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Bezeichnung des Objekts, z. B. Anlage, Gebäude, Gebäudeteile, Verteiler, Stromkreise</w:t>
      </w:r>
    </w:p>
    <w:p w14:paraId="04D5E679" w14:textId="17ACC333" w:rsidR="00C06A9B" w:rsidRPr="00D3741C" w:rsidRDefault="00C06A9B" w:rsidP="00363606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Verwendete Mess- und Prüfgeräte</w:t>
      </w:r>
    </w:p>
    <w:p w14:paraId="15CC8EA9" w14:textId="77777777" w:rsidR="00C06A9B" w:rsidRPr="00D3741C" w:rsidRDefault="00C06A9B" w:rsidP="00C06A9B">
      <w:pPr>
        <w:pStyle w:val="KeinLeerraum"/>
        <w:ind w:right="-144"/>
        <w:jc w:val="both"/>
        <w:rPr>
          <w:rFonts w:ascii="Arial" w:hAnsi="Arial" w:cs="Arial"/>
          <w:color w:val="000000" w:themeColor="text1"/>
        </w:rPr>
      </w:pPr>
    </w:p>
    <w:p w14:paraId="70E5FCC4" w14:textId="37F6E340" w:rsidR="00FA1E6B" w:rsidRPr="00D3741C" w:rsidRDefault="00FA1E6B" w:rsidP="00FA1E6B">
      <w:pPr>
        <w:pStyle w:val="KeinLeerraum"/>
        <w:ind w:left="142" w:right="-144"/>
        <w:jc w:val="both"/>
        <w:rPr>
          <w:rFonts w:ascii="Arial" w:hAnsi="Arial" w:cs="Arial"/>
          <w:b/>
          <w:bCs/>
          <w:color w:val="000000" w:themeColor="text1"/>
        </w:rPr>
      </w:pPr>
      <w:r w:rsidRPr="00D3741C">
        <w:rPr>
          <w:rFonts w:ascii="Arial" w:hAnsi="Arial" w:cs="Arial"/>
          <w:b/>
          <w:bCs/>
          <w:color w:val="000000" w:themeColor="text1"/>
        </w:rPr>
        <w:t>Bewertung der Prüfung</w:t>
      </w:r>
    </w:p>
    <w:p w14:paraId="236868C1" w14:textId="5C30F6C3" w:rsidR="00FA1E6B" w:rsidRPr="00D3741C" w:rsidRDefault="00FA1E6B" w:rsidP="00D90B3B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Alle bei dem Besichtigen, Erproben und Messen ermittelten Informationen sowie die Ergebnisse von Berechnungen müssen vom Prüfer bewertet werden. Diese Bewertung ist das Ergebnis der Prüfung.</w:t>
      </w:r>
      <w:r w:rsidR="00D44777" w:rsidRPr="00D3741C">
        <w:rPr>
          <w:rFonts w:ascii="Arial" w:hAnsi="Arial" w:cs="Arial"/>
          <w:color w:val="000000" w:themeColor="text1"/>
        </w:rPr>
        <w:t xml:space="preserve"> </w:t>
      </w:r>
      <w:r w:rsidRPr="00D3741C">
        <w:rPr>
          <w:rFonts w:ascii="Arial" w:hAnsi="Arial" w:cs="Arial"/>
          <w:color w:val="000000" w:themeColor="text1"/>
        </w:rPr>
        <w:t xml:space="preserve">Das Ergebnis der Prüfung ist </w:t>
      </w:r>
      <w:r w:rsidR="00D44777" w:rsidRPr="00D3741C">
        <w:rPr>
          <w:rFonts w:ascii="Arial" w:hAnsi="Arial" w:cs="Arial"/>
          <w:color w:val="000000" w:themeColor="text1"/>
        </w:rPr>
        <w:t xml:space="preserve">einschließlich der für die Bewertung relevanten Messwerte </w:t>
      </w:r>
      <w:r w:rsidRPr="00D3741C">
        <w:rPr>
          <w:rFonts w:ascii="Arial" w:hAnsi="Arial" w:cs="Arial"/>
          <w:color w:val="000000" w:themeColor="text1"/>
        </w:rPr>
        <w:t>zu dokumentieren.</w:t>
      </w:r>
    </w:p>
    <w:p w14:paraId="06078385" w14:textId="27DACB0E" w:rsidR="007E348A" w:rsidRPr="00D3741C" w:rsidRDefault="00FA1E6B" w:rsidP="007E348A">
      <w:pPr>
        <w:pStyle w:val="KeinLeerraum"/>
        <w:numPr>
          <w:ilvl w:val="0"/>
          <w:numId w:val="25"/>
        </w:numPr>
        <w:ind w:left="567" w:right="-144"/>
        <w:jc w:val="both"/>
        <w:rPr>
          <w:rFonts w:ascii="Arial" w:hAnsi="Arial" w:cs="Arial"/>
          <w:color w:val="000000" w:themeColor="text1"/>
        </w:rPr>
      </w:pPr>
      <w:r w:rsidRPr="00D3741C">
        <w:rPr>
          <w:rFonts w:ascii="Arial" w:hAnsi="Arial" w:cs="Arial"/>
          <w:color w:val="000000" w:themeColor="text1"/>
        </w:rPr>
        <w:t>Bei der Bewertung sollten auch Messwerte, die die Normanforderungen erfüllen aber auffällig von den zu erwarteten Werten abweichen, berücksichtigt werden.</w:t>
      </w:r>
    </w:p>
    <w:p w14:paraId="03171AF1" w14:textId="77777777" w:rsidR="001139AD" w:rsidRPr="00D3741C" w:rsidRDefault="001139AD" w:rsidP="001139AD">
      <w:pPr>
        <w:pStyle w:val="KeinLeerraum"/>
        <w:ind w:left="207" w:right="-144"/>
        <w:jc w:val="both"/>
        <w:rPr>
          <w:rFonts w:ascii="Arial" w:hAnsi="Arial" w:cs="Arial"/>
          <w:bCs/>
          <w:color w:val="000000" w:themeColor="text1"/>
        </w:rPr>
      </w:pPr>
    </w:p>
    <w:p w14:paraId="557BACB5" w14:textId="27910FC7" w:rsidR="00FA1E6B" w:rsidRPr="00D3741C" w:rsidRDefault="007E348A" w:rsidP="001139AD">
      <w:pPr>
        <w:pStyle w:val="KeinLeerraum"/>
        <w:ind w:left="207" w:right="-144"/>
        <w:jc w:val="both"/>
        <w:rPr>
          <w:rFonts w:ascii="Arial" w:hAnsi="Arial" w:cs="Arial"/>
          <w:b/>
          <w:color w:val="000000" w:themeColor="text1"/>
        </w:rPr>
      </w:pPr>
      <w:bookmarkStart w:id="0" w:name="_Hlk204951000"/>
      <w:r w:rsidRPr="00D3741C">
        <w:rPr>
          <w:rFonts w:ascii="Arial" w:hAnsi="Arial" w:cs="Arial"/>
          <w:b/>
          <w:color w:val="000000" w:themeColor="text1"/>
        </w:rPr>
        <w:t>Prüfstelle</w:t>
      </w:r>
      <w:r w:rsidR="001139AD" w:rsidRPr="00D3741C">
        <w:rPr>
          <w:rFonts w:ascii="Arial" w:hAnsi="Arial" w:cs="Arial"/>
          <w:b/>
          <w:color w:val="000000" w:themeColor="text1"/>
        </w:rPr>
        <w:t>,</w:t>
      </w:r>
      <w:r w:rsidR="00A6218D" w:rsidRPr="00D3741C">
        <w:rPr>
          <w:rFonts w:ascii="Arial" w:hAnsi="Arial" w:cs="Arial"/>
          <w:b/>
          <w:color w:val="000000" w:themeColor="text1"/>
        </w:rPr>
        <w:t xml:space="preserve"> </w:t>
      </w:r>
      <w:r w:rsidRPr="00D3741C">
        <w:rPr>
          <w:rFonts w:ascii="Arial" w:hAnsi="Arial" w:cs="Arial"/>
          <w:b/>
          <w:color w:val="000000" w:themeColor="text1"/>
        </w:rPr>
        <w:t>Prüfer</w:t>
      </w:r>
      <w:r w:rsidR="001139AD" w:rsidRPr="00D3741C">
        <w:rPr>
          <w:rFonts w:ascii="Arial" w:hAnsi="Arial" w:cs="Arial"/>
          <w:b/>
          <w:color w:val="000000" w:themeColor="text1"/>
        </w:rPr>
        <w:t xml:space="preserve">, </w:t>
      </w:r>
      <w:r w:rsidRPr="00D3741C">
        <w:rPr>
          <w:rFonts w:ascii="Arial" w:hAnsi="Arial" w:cs="Arial"/>
          <w:b/>
          <w:color w:val="000000" w:themeColor="text1"/>
        </w:rPr>
        <w:t>Prüfdatum</w:t>
      </w:r>
      <w:r w:rsidR="001139AD" w:rsidRPr="00D3741C">
        <w:rPr>
          <w:rFonts w:ascii="Arial" w:hAnsi="Arial" w:cs="Arial"/>
          <w:b/>
          <w:color w:val="000000" w:themeColor="text1"/>
        </w:rPr>
        <w:t xml:space="preserve">, </w:t>
      </w:r>
      <w:r w:rsidR="00FA1E6B" w:rsidRPr="00D3741C">
        <w:rPr>
          <w:rFonts w:ascii="Arial" w:hAnsi="Arial" w:cs="Arial"/>
          <w:b/>
          <w:color w:val="000000" w:themeColor="text1"/>
        </w:rPr>
        <w:t>Unterschrift</w:t>
      </w:r>
    </w:p>
    <w:bookmarkEnd w:id="0"/>
    <w:p w14:paraId="049D7AEB" w14:textId="18F8718B" w:rsidR="00FA1E6B" w:rsidRPr="00D3741C" w:rsidRDefault="00FA1E6B" w:rsidP="00FA1E6B">
      <w:pPr>
        <w:pStyle w:val="KeinLeerraum"/>
        <w:ind w:left="142" w:right="-144"/>
        <w:rPr>
          <w:rFonts w:ascii="Arial" w:hAnsi="Arial" w:cs="Arial"/>
          <w:bCs/>
          <w:color w:val="000000" w:themeColor="text1"/>
        </w:rPr>
      </w:pPr>
    </w:p>
    <w:p w14:paraId="4B55809A" w14:textId="01E03B34" w:rsidR="0073069C" w:rsidRDefault="0073069C">
      <w:pPr>
        <w:rPr>
          <w:rFonts w:eastAsia="Calibri" w:cs="Arial"/>
          <w:noProof/>
          <w:color w:val="000000" w:themeColor="text1"/>
          <w:sz w:val="22"/>
          <w:szCs w:val="22"/>
        </w:rPr>
      </w:pPr>
      <w:r>
        <w:rPr>
          <w:rFonts w:cs="Arial"/>
          <w:noProof/>
          <w:color w:val="000000" w:themeColor="text1"/>
        </w:rPr>
        <w:br w:type="page"/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2970"/>
        <w:gridCol w:w="3667"/>
      </w:tblGrid>
      <w:tr w:rsidR="00FA1E6B" w:rsidRPr="00D3741C" w14:paraId="393100C9" w14:textId="77777777" w:rsidTr="00416D06">
        <w:trPr>
          <w:trHeight w:hRule="exact" w:val="701"/>
        </w:trPr>
        <w:tc>
          <w:tcPr>
            <w:tcW w:w="2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35F1A" w14:textId="77777777" w:rsidR="00D44CE5" w:rsidRPr="00D3741C" w:rsidRDefault="00D44CE5" w:rsidP="00FB4B47">
            <w:pPr>
              <w:ind w:left="142" w:right="-144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41C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Teilnehmer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4230B" w14:textId="77777777" w:rsidR="00D44CE5" w:rsidRPr="00D3741C" w:rsidRDefault="00D44CE5" w:rsidP="00FB4B47">
            <w:pPr>
              <w:ind w:left="142" w:right="-144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41C">
              <w:rPr>
                <w:rFonts w:cs="Arial"/>
                <w:b/>
                <w:color w:val="000000" w:themeColor="text1"/>
                <w:sz w:val="22"/>
                <w:szCs w:val="22"/>
              </w:rPr>
              <w:t>Bereich / Abt.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1121E" w14:textId="77777777" w:rsidR="00D44CE5" w:rsidRPr="00D3741C" w:rsidRDefault="00D44CE5" w:rsidP="00FB4B47">
            <w:pPr>
              <w:ind w:left="142" w:right="-144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3741C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Unterschrift </w:t>
            </w:r>
            <w:r w:rsidRPr="00D3741C">
              <w:rPr>
                <w:rFonts w:cs="Arial"/>
                <w:color w:val="000000" w:themeColor="text1"/>
                <w:sz w:val="22"/>
                <w:szCs w:val="22"/>
              </w:rPr>
              <w:t>*)</w:t>
            </w:r>
          </w:p>
        </w:tc>
      </w:tr>
      <w:tr w:rsidR="00FA1E6B" w:rsidRPr="00D3741C" w14:paraId="37C85755" w14:textId="77777777" w:rsidTr="00416D06">
        <w:trPr>
          <w:trHeight w:val="572"/>
        </w:trPr>
        <w:tc>
          <w:tcPr>
            <w:tcW w:w="2861" w:type="dxa"/>
            <w:tcBorders>
              <w:top w:val="single" w:sz="12" w:space="0" w:color="auto"/>
            </w:tcBorders>
            <w:vAlign w:val="center"/>
          </w:tcPr>
          <w:p w14:paraId="27F7EA79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6CEAFA6C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D95F29B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C88D10A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56A4DCF9" w14:textId="77777777" w:rsidTr="00416D06">
        <w:trPr>
          <w:trHeight w:val="572"/>
        </w:trPr>
        <w:tc>
          <w:tcPr>
            <w:tcW w:w="2861" w:type="dxa"/>
            <w:vAlign w:val="center"/>
          </w:tcPr>
          <w:p w14:paraId="1BCB2488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B454847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0BF2A197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62DD081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2A471F38" w14:textId="77777777" w:rsidTr="00416D06">
        <w:trPr>
          <w:trHeight w:val="557"/>
        </w:trPr>
        <w:tc>
          <w:tcPr>
            <w:tcW w:w="2861" w:type="dxa"/>
            <w:vAlign w:val="center"/>
          </w:tcPr>
          <w:p w14:paraId="0DBE1CE5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16727E6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7D7290EC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F2E9CEE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2EFEA19F" w14:textId="77777777" w:rsidTr="00416D06">
        <w:trPr>
          <w:trHeight w:val="557"/>
        </w:trPr>
        <w:tc>
          <w:tcPr>
            <w:tcW w:w="2861" w:type="dxa"/>
            <w:vAlign w:val="center"/>
          </w:tcPr>
          <w:p w14:paraId="05856922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A1F0342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42CCE6E0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C1E86E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15AECBE5" w14:textId="77777777" w:rsidTr="00416D06">
        <w:trPr>
          <w:trHeight w:val="572"/>
        </w:trPr>
        <w:tc>
          <w:tcPr>
            <w:tcW w:w="2861" w:type="dxa"/>
            <w:vAlign w:val="center"/>
          </w:tcPr>
          <w:p w14:paraId="798B2C8C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B38E441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009972F3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9DB85F5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0A7A4E59" w14:textId="77777777" w:rsidTr="00416D06">
        <w:trPr>
          <w:trHeight w:val="557"/>
        </w:trPr>
        <w:tc>
          <w:tcPr>
            <w:tcW w:w="2861" w:type="dxa"/>
            <w:vAlign w:val="center"/>
          </w:tcPr>
          <w:p w14:paraId="6DD0BE88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C2A61A6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00F117AB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C25A010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7B417EAD" w14:textId="77777777" w:rsidTr="00416D06">
        <w:trPr>
          <w:trHeight w:val="572"/>
        </w:trPr>
        <w:tc>
          <w:tcPr>
            <w:tcW w:w="2861" w:type="dxa"/>
            <w:vAlign w:val="center"/>
          </w:tcPr>
          <w:p w14:paraId="111C64AE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94F3178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3E297C4B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8922FD2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101C3FDC" w14:textId="77777777" w:rsidTr="00416D06">
        <w:trPr>
          <w:trHeight w:val="557"/>
        </w:trPr>
        <w:tc>
          <w:tcPr>
            <w:tcW w:w="2861" w:type="dxa"/>
            <w:vAlign w:val="center"/>
          </w:tcPr>
          <w:p w14:paraId="1AA5A890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0405D93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2052B243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F8D705C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6FCE8D43" w14:textId="77777777" w:rsidTr="00416D06">
        <w:trPr>
          <w:trHeight w:val="572"/>
        </w:trPr>
        <w:tc>
          <w:tcPr>
            <w:tcW w:w="2861" w:type="dxa"/>
            <w:vAlign w:val="center"/>
          </w:tcPr>
          <w:p w14:paraId="26CA8482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24A41CC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35CB0F65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A1A58D4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A1E6B" w:rsidRPr="00D3741C" w14:paraId="0DB79E23" w14:textId="77777777" w:rsidTr="00416D06">
        <w:trPr>
          <w:trHeight w:val="557"/>
        </w:trPr>
        <w:tc>
          <w:tcPr>
            <w:tcW w:w="2861" w:type="dxa"/>
            <w:vAlign w:val="center"/>
          </w:tcPr>
          <w:p w14:paraId="620E31C8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598BBF8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vAlign w:val="center"/>
          </w:tcPr>
          <w:p w14:paraId="5F6FEBAA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3B0B90A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44CE5" w:rsidRPr="00D3741C" w14:paraId="07A65679" w14:textId="77777777" w:rsidTr="00416D06">
        <w:trPr>
          <w:trHeight w:val="572"/>
        </w:trPr>
        <w:tc>
          <w:tcPr>
            <w:tcW w:w="2861" w:type="dxa"/>
            <w:tcBorders>
              <w:bottom w:val="single" w:sz="12" w:space="0" w:color="auto"/>
            </w:tcBorders>
            <w:vAlign w:val="center"/>
          </w:tcPr>
          <w:p w14:paraId="583A4E99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4FE63207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14:paraId="4D1A0657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A72229A" w14:textId="77777777" w:rsidR="00D44CE5" w:rsidRPr="00D3741C" w:rsidRDefault="00D44CE5" w:rsidP="00FB4B47">
            <w:pPr>
              <w:ind w:left="142" w:right="-144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350226C" w14:textId="77777777" w:rsidR="00D44CE5" w:rsidRPr="00D3741C" w:rsidRDefault="00D44CE5" w:rsidP="00FB4B47">
      <w:pPr>
        <w:ind w:left="142" w:right="-144"/>
        <w:rPr>
          <w:rFonts w:cs="Arial"/>
          <w:color w:val="000000" w:themeColor="text1"/>
          <w:sz w:val="22"/>
          <w:szCs w:val="22"/>
        </w:rPr>
      </w:pPr>
    </w:p>
    <w:p w14:paraId="2CF3ED0B" w14:textId="77777777" w:rsidR="00D3741C" w:rsidRDefault="00D44CE5" w:rsidP="00D3741C">
      <w:pPr>
        <w:ind w:left="142" w:right="-144"/>
        <w:jc w:val="both"/>
        <w:rPr>
          <w:rFonts w:cs="Arial"/>
          <w:color w:val="000000" w:themeColor="text1"/>
          <w:sz w:val="22"/>
          <w:szCs w:val="22"/>
        </w:rPr>
      </w:pPr>
      <w:r w:rsidRPr="00D3741C">
        <w:rPr>
          <w:rFonts w:cs="Arial"/>
          <w:color w:val="000000" w:themeColor="text1"/>
          <w:sz w:val="22"/>
          <w:szCs w:val="22"/>
        </w:rPr>
        <w:t xml:space="preserve">*) Mit seiner Unterschrift bestätigt der/die Teilnehmer/in, dass der Inhalt der Schulung verstanden wurde. </w:t>
      </w:r>
    </w:p>
    <w:p w14:paraId="4F096374" w14:textId="77777777" w:rsidR="00D3741C" w:rsidRDefault="00D3741C" w:rsidP="00D3741C">
      <w:pPr>
        <w:ind w:left="142" w:right="-144"/>
        <w:jc w:val="both"/>
        <w:rPr>
          <w:rFonts w:cs="Arial"/>
          <w:color w:val="000000" w:themeColor="text1"/>
          <w:sz w:val="22"/>
          <w:szCs w:val="22"/>
        </w:rPr>
      </w:pPr>
    </w:p>
    <w:p w14:paraId="0C5C3506" w14:textId="68724FD2" w:rsidR="00001CDF" w:rsidRPr="00D3741C" w:rsidRDefault="00001CDF" w:rsidP="00D3741C">
      <w:pPr>
        <w:ind w:left="142" w:right="-144"/>
        <w:jc w:val="both"/>
        <w:rPr>
          <w:rFonts w:cs="Arial"/>
          <w:color w:val="000000" w:themeColor="text1"/>
          <w:sz w:val="22"/>
          <w:szCs w:val="22"/>
        </w:rPr>
      </w:pPr>
      <w:r w:rsidRPr="00D3741C">
        <w:rPr>
          <w:rFonts w:cs="Arial"/>
          <w:b/>
          <w:sz w:val="22"/>
          <w:szCs w:val="22"/>
        </w:rPr>
        <w:t xml:space="preserve">Ablauf: </w:t>
      </w:r>
      <w:r w:rsidRPr="00D3741C">
        <w:rPr>
          <w:rFonts w:cs="Arial"/>
          <w:sz w:val="22"/>
          <w:szCs w:val="22"/>
        </w:rPr>
        <w:t xml:space="preserve">Die Elektrokurzschulungen sind für die verantwortlichen Elektrofachkräfte (VEFK) gedacht, um diese in </w:t>
      </w:r>
      <w:r w:rsidR="00E05432">
        <w:rPr>
          <w:rFonts w:cs="Arial"/>
          <w:sz w:val="22"/>
          <w:szCs w:val="22"/>
        </w:rPr>
        <w:t>i</w:t>
      </w:r>
      <w:r w:rsidRPr="00D3741C">
        <w:rPr>
          <w:rFonts w:cs="Arial"/>
          <w:sz w:val="22"/>
          <w:szCs w:val="22"/>
        </w:rPr>
        <w:t>hrer Schulungs- und Unterweisungsarbeit zu unterstützen. Die Kurzschulungen können von der VEFK selbst oder von entsprechend befähigten Beschäftigten durchgeführt werden. Es ist darauf zu achten, dass nicht nur die eigenen Elektro</w:t>
      </w:r>
      <w:r w:rsidR="00D3741C">
        <w:rPr>
          <w:rFonts w:cs="Arial"/>
          <w:sz w:val="22"/>
          <w:szCs w:val="22"/>
        </w:rPr>
        <w:t xml:space="preserve">- </w:t>
      </w:r>
      <w:r w:rsidRPr="00D3741C">
        <w:rPr>
          <w:rFonts w:cs="Arial"/>
          <w:sz w:val="22"/>
          <w:szCs w:val="22"/>
        </w:rPr>
        <w:t>Mitarbeiter, sondern auch die Leiharbeiter geschult werden.</w:t>
      </w:r>
    </w:p>
    <w:p w14:paraId="578E171E" w14:textId="77777777" w:rsidR="00B03014" w:rsidRPr="00D3741C" w:rsidRDefault="00B03014" w:rsidP="00D3741C">
      <w:pPr>
        <w:pStyle w:val="KeinLeerraum"/>
        <w:ind w:left="142" w:right="-144"/>
        <w:jc w:val="both"/>
        <w:rPr>
          <w:rFonts w:ascii="Arial" w:hAnsi="Arial" w:cs="Arial"/>
          <w:noProof/>
          <w:color w:val="000000" w:themeColor="text1"/>
          <w:lang w:eastAsia="de-DE"/>
        </w:rPr>
      </w:pPr>
    </w:p>
    <w:sectPr w:rsidR="00B03014" w:rsidRPr="00D3741C" w:rsidSect="00A866DC">
      <w:headerReference w:type="default" r:id="rId13"/>
      <w:footerReference w:type="default" r:id="rId14"/>
      <w:pgSz w:w="11906" w:h="16838"/>
      <w:pgMar w:top="1418" w:right="1134" w:bottom="1134" w:left="1418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BF51" w14:textId="77777777" w:rsidR="001D6157" w:rsidRDefault="001D6157">
      <w:r>
        <w:separator/>
      </w:r>
    </w:p>
  </w:endnote>
  <w:endnote w:type="continuationSeparator" w:id="0">
    <w:p w14:paraId="27293EA0" w14:textId="77777777" w:rsidR="001D6157" w:rsidRDefault="001D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4D"/>
    <w:family w:val="auto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72"/>
      <w:gridCol w:w="1113"/>
      <w:gridCol w:w="1114"/>
      <w:gridCol w:w="1114"/>
      <w:gridCol w:w="1114"/>
      <w:gridCol w:w="1114"/>
      <w:gridCol w:w="1114"/>
      <w:gridCol w:w="1114"/>
    </w:tblGrid>
    <w:tr w:rsidR="003E69AA" w:rsidRPr="00A866DC" w14:paraId="380CFD4D" w14:textId="77777777" w:rsidTr="00D3741C">
      <w:trPr>
        <w:trHeight w:val="132"/>
      </w:trPr>
      <w:tc>
        <w:tcPr>
          <w:tcW w:w="1672" w:type="dxa"/>
          <w:vAlign w:val="center"/>
        </w:tcPr>
        <w:p w14:paraId="454E0CE0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Ausgabe/Revision:</w:t>
          </w:r>
        </w:p>
      </w:tc>
      <w:tc>
        <w:tcPr>
          <w:tcW w:w="1113" w:type="dxa"/>
          <w:vAlign w:val="center"/>
        </w:tcPr>
        <w:p w14:paraId="5E50C2F1" w14:textId="43F1DF7A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0</w:t>
          </w:r>
          <w:r>
            <w:rPr>
              <w:rFonts w:cs="Arial"/>
              <w:sz w:val="16"/>
              <w:szCs w:val="16"/>
            </w:rPr>
            <w:t>.</w:t>
          </w:r>
          <w:r w:rsidR="007F244D">
            <w:rPr>
              <w:rFonts w:cs="Arial"/>
              <w:sz w:val="16"/>
              <w:szCs w:val="16"/>
            </w:rPr>
            <w:t>3</w:t>
          </w:r>
        </w:p>
      </w:tc>
      <w:tc>
        <w:tcPr>
          <w:tcW w:w="1114" w:type="dxa"/>
          <w:vAlign w:val="center"/>
        </w:tcPr>
        <w:p w14:paraId="5B538206" w14:textId="62EA11BE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2DAFFE4B" w14:textId="3BCA8AE0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53BB3C1E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50FE1F91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400DE141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Seite:</w:t>
          </w:r>
        </w:p>
      </w:tc>
      <w:tc>
        <w:tcPr>
          <w:tcW w:w="1114" w:type="dxa"/>
          <w:vAlign w:val="center"/>
        </w:tcPr>
        <w:p w14:paraId="6F8763CF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fldChar w:fldCharType="begin"/>
          </w:r>
          <w:r w:rsidRPr="00A866DC">
            <w:rPr>
              <w:rFonts w:cs="Arial"/>
              <w:sz w:val="16"/>
              <w:szCs w:val="16"/>
            </w:rPr>
            <w:instrText xml:space="preserve"> </w:instrText>
          </w:r>
          <w:r>
            <w:rPr>
              <w:rFonts w:cs="Arial"/>
              <w:sz w:val="16"/>
              <w:szCs w:val="16"/>
            </w:rPr>
            <w:instrText>PAGE</w:instrText>
          </w:r>
          <w:r w:rsidRPr="00A866DC">
            <w:rPr>
              <w:rFonts w:cs="Arial"/>
              <w:sz w:val="16"/>
              <w:szCs w:val="16"/>
            </w:rPr>
            <w:instrText xml:space="preserve">  \* Arabic  \* MERGEFORMAT </w:instrText>
          </w:r>
          <w:r w:rsidRPr="00A866DC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A866DC">
            <w:rPr>
              <w:rFonts w:cs="Arial"/>
              <w:sz w:val="16"/>
              <w:szCs w:val="16"/>
            </w:rPr>
            <w:fldChar w:fldCharType="end"/>
          </w:r>
          <w:r w:rsidRPr="00A866DC">
            <w:rPr>
              <w:rFonts w:cs="Arial"/>
              <w:sz w:val="16"/>
              <w:szCs w:val="16"/>
            </w:rPr>
            <w:t xml:space="preserve"> von </w:t>
          </w:r>
          <w:r w:rsidRPr="00A866DC">
            <w:rPr>
              <w:rFonts w:cs="Arial"/>
              <w:sz w:val="16"/>
              <w:szCs w:val="16"/>
            </w:rPr>
            <w:fldChar w:fldCharType="begin"/>
          </w:r>
          <w:r w:rsidRPr="00A866DC">
            <w:rPr>
              <w:rFonts w:cs="Arial"/>
              <w:sz w:val="16"/>
              <w:szCs w:val="16"/>
            </w:rPr>
            <w:instrText xml:space="preserve"> </w:instrText>
          </w:r>
          <w:r>
            <w:rPr>
              <w:rFonts w:cs="Arial"/>
              <w:sz w:val="16"/>
              <w:szCs w:val="16"/>
            </w:rPr>
            <w:instrText>NUMPAGES</w:instrText>
          </w:r>
          <w:r w:rsidRPr="00A866DC">
            <w:rPr>
              <w:rFonts w:cs="Arial"/>
              <w:sz w:val="16"/>
              <w:szCs w:val="16"/>
            </w:rPr>
            <w:instrText xml:space="preserve">  \* Arabic  \* MERGEFORMAT </w:instrText>
          </w:r>
          <w:r w:rsidRPr="00A866DC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A866DC">
            <w:rPr>
              <w:rFonts w:cs="Arial"/>
              <w:sz w:val="16"/>
              <w:szCs w:val="16"/>
            </w:rPr>
            <w:fldChar w:fldCharType="end"/>
          </w:r>
        </w:p>
      </w:tc>
    </w:tr>
    <w:tr w:rsidR="003E69AA" w:rsidRPr="00A866DC" w14:paraId="5456E345" w14:textId="77777777" w:rsidTr="00D3741C">
      <w:tc>
        <w:tcPr>
          <w:tcW w:w="1672" w:type="dxa"/>
          <w:vAlign w:val="center"/>
        </w:tcPr>
        <w:p w14:paraId="655E4B9C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Datum:</w:t>
          </w:r>
        </w:p>
      </w:tc>
      <w:tc>
        <w:tcPr>
          <w:tcW w:w="1113" w:type="dxa"/>
          <w:vAlign w:val="center"/>
        </w:tcPr>
        <w:p w14:paraId="6D879B4D" w14:textId="5D3C071F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</w:t>
          </w:r>
          <w:r w:rsidR="007F244D">
            <w:rPr>
              <w:rFonts w:cs="Arial"/>
              <w:sz w:val="16"/>
              <w:szCs w:val="16"/>
            </w:rPr>
            <w:t>8</w:t>
          </w:r>
          <w:r>
            <w:rPr>
              <w:rFonts w:cs="Arial"/>
              <w:sz w:val="16"/>
              <w:szCs w:val="16"/>
            </w:rPr>
            <w:t>.2025</w:t>
          </w:r>
        </w:p>
      </w:tc>
      <w:tc>
        <w:tcPr>
          <w:tcW w:w="1114" w:type="dxa"/>
          <w:vAlign w:val="center"/>
        </w:tcPr>
        <w:p w14:paraId="065DCDF1" w14:textId="48B78BED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57B2387E" w14:textId="7E186208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6B2E1E7A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63540CF4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2A81D65E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Gültig ab:</w:t>
          </w:r>
        </w:p>
      </w:tc>
      <w:tc>
        <w:tcPr>
          <w:tcW w:w="1114" w:type="dxa"/>
          <w:vAlign w:val="center"/>
        </w:tcPr>
        <w:p w14:paraId="520992F0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</w:tr>
    <w:tr w:rsidR="003E69AA" w:rsidRPr="00A866DC" w14:paraId="02D8B56F" w14:textId="77777777" w:rsidTr="00D3741C">
      <w:tc>
        <w:tcPr>
          <w:tcW w:w="1672" w:type="dxa"/>
          <w:vAlign w:val="center"/>
        </w:tcPr>
        <w:p w14:paraId="24599EFE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Erstellt/geändert:</w:t>
          </w:r>
        </w:p>
      </w:tc>
      <w:tc>
        <w:tcPr>
          <w:tcW w:w="1113" w:type="dxa"/>
          <w:vAlign w:val="center"/>
        </w:tcPr>
        <w:p w14:paraId="1D353058" w14:textId="4F138B0F" w:rsidR="003E69AA" w:rsidRPr="00A866DC" w:rsidRDefault="003E69AA" w:rsidP="003E69AA">
          <w:pPr>
            <w:pStyle w:val="Fuzeile"/>
            <w:ind w:right="-83"/>
            <w:rPr>
              <w:rFonts w:cs="Arial"/>
              <w:sz w:val="15"/>
              <w:szCs w:val="16"/>
            </w:rPr>
          </w:pPr>
          <w:r w:rsidRPr="00F557B2">
            <w:rPr>
              <w:rFonts w:cs="Arial"/>
              <w:sz w:val="15"/>
              <w:szCs w:val="16"/>
            </w:rPr>
            <w:t>R.O.E. GmbH</w:t>
          </w:r>
        </w:p>
      </w:tc>
      <w:tc>
        <w:tcPr>
          <w:tcW w:w="1114" w:type="dxa"/>
          <w:vAlign w:val="center"/>
        </w:tcPr>
        <w:p w14:paraId="1C8C710B" w14:textId="447FDE23" w:rsidR="003E69AA" w:rsidRPr="00075B37" w:rsidRDefault="003E69AA" w:rsidP="003E69AA">
          <w:pPr>
            <w:pStyle w:val="Fuzeile"/>
            <w:ind w:right="-83"/>
            <w:rPr>
              <w:rFonts w:cs="Arial"/>
              <w:sz w:val="15"/>
              <w:szCs w:val="15"/>
            </w:rPr>
          </w:pPr>
        </w:p>
      </w:tc>
      <w:tc>
        <w:tcPr>
          <w:tcW w:w="1114" w:type="dxa"/>
          <w:vAlign w:val="center"/>
        </w:tcPr>
        <w:p w14:paraId="52D97B00" w14:textId="0875BD87" w:rsidR="003E69AA" w:rsidRPr="00F557B2" w:rsidRDefault="003E69AA" w:rsidP="003E69AA">
          <w:pPr>
            <w:pStyle w:val="Fuzeile"/>
            <w:ind w:right="-83"/>
            <w:rPr>
              <w:rFonts w:cs="Arial"/>
              <w:sz w:val="15"/>
              <w:szCs w:val="16"/>
            </w:rPr>
          </w:pPr>
        </w:p>
      </w:tc>
      <w:tc>
        <w:tcPr>
          <w:tcW w:w="1114" w:type="dxa"/>
          <w:vAlign w:val="center"/>
        </w:tcPr>
        <w:p w14:paraId="7C509E31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3BD1ACEC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75E39B98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37D50976" w14:textId="77777777" w:rsidR="003E69AA" w:rsidRPr="00A866DC" w:rsidRDefault="003E69AA" w:rsidP="003E69AA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</w:tr>
    <w:tr w:rsidR="003F145D" w:rsidRPr="00A866DC" w14:paraId="6F58E370" w14:textId="77777777" w:rsidTr="00D3741C">
      <w:tc>
        <w:tcPr>
          <w:tcW w:w="1672" w:type="dxa"/>
          <w:vAlign w:val="center"/>
        </w:tcPr>
        <w:p w14:paraId="4EB51454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  <w:r w:rsidRPr="00A866DC">
            <w:rPr>
              <w:rFonts w:cs="Arial"/>
              <w:sz w:val="16"/>
              <w:szCs w:val="16"/>
            </w:rPr>
            <w:t>Genehmigt:</w:t>
          </w:r>
        </w:p>
      </w:tc>
      <w:tc>
        <w:tcPr>
          <w:tcW w:w="1113" w:type="dxa"/>
          <w:vAlign w:val="center"/>
        </w:tcPr>
        <w:p w14:paraId="13D9AC6B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20B83D72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5719F735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1A2DA052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636C2B20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47BF5373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  <w:tc>
        <w:tcPr>
          <w:tcW w:w="1114" w:type="dxa"/>
          <w:vAlign w:val="center"/>
        </w:tcPr>
        <w:p w14:paraId="11F1410A" w14:textId="77777777" w:rsidR="003F145D" w:rsidRPr="00A866DC" w:rsidRDefault="003F145D" w:rsidP="003F145D">
          <w:pPr>
            <w:pStyle w:val="Fuzeile"/>
            <w:ind w:right="-83"/>
            <w:rPr>
              <w:rFonts w:cs="Arial"/>
              <w:sz w:val="16"/>
              <w:szCs w:val="16"/>
            </w:rPr>
          </w:pPr>
        </w:p>
      </w:tc>
    </w:tr>
  </w:tbl>
  <w:p w14:paraId="401A327A" w14:textId="0353A4FA" w:rsidR="002A7BDE" w:rsidRPr="00A866DC" w:rsidRDefault="000D3F83" w:rsidP="00D3741C">
    <w:pPr>
      <w:spacing w:before="60"/>
      <w:ind w:left="142"/>
      <w:rPr>
        <w:rFonts w:cs="Arial"/>
      </w:rPr>
    </w:pPr>
    <w:r w:rsidRPr="00A866DC">
      <w:rPr>
        <w:rFonts w:cs="Arial"/>
        <w:b/>
        <w:sz w:val="16"/>
      </w:rPr>
      <w:t xml:space="preserve">© Copyright </w:t>
    </w:r>
    <w:r w:rsidR="00C97BCF" w:rsidRPr="00A866DC">
      <w:rPr>
        <w:rFonts w:cs="Arial"/>
        <w:b/>
        <w:sz w:val="16"/>
      </w:rPr>
      <w:t>R.O.E. GmbH</w:t>
    </w:r>
    <w:r w:rsidRPr="00A866DC">
      <w:rPr>
        <w:rFonts w:cs="Arial"/>
        <w:b/>
        <w:sz w:val="16"/>
      </w:rPr>
      <w:t>, keine unerlaubte Vervielfältigung, auch nicht auszugsweise!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EF2E" w14:textId="77777777" w:rsidR="001D6157" w:rsidRDefault="001D6157">
      <w:r>
        <w:separator/>
      </w:r>
    </w:p>
  </w:footnote>
  <w:footnote w:type="continuationSeparator" w:id="0">
    <w:p w14:paraId="47AFB064" w14:textId="77777777" w:rsidR="001D6157" w:rsidRDefault="001D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6"/>
      <w:gridCol w:w="5026"/>
      <w:gridCol w:w="2236"/>
    </w:tblGrid>
    <w:tr w:rsidR="000D3F83" w:rsidRPr="00A866DC" w14:paraId="5E7C5E53" w14:textId="77777777" w:rsidTr="000B728F">
      <w:trPr>
        <w:trHeight w:val="841"/>
      </w:trPr>
      <w:tc>
        <w:tcPr>
          <w:tcW w:w="2268" w:type="dxa"/>
          <w:vAlign w:val="center"/>
        </w:tcPr>
        <w:p w14:paraId="41ED86DD" w14:textId="4D828325" w:rsidR="000D3F83" w:rsidRPr="00A866DC" w:rsidRDefault="00C740AB" w:rsidP="00784E2E">
          <w:pPr>
            <w:pStyle w:val="MittleresRaster21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18"/>
            </w:rPr>
            <w:drawing>
              <wp:inline distT="0" distB="0" distL="0" distR="0" wp14:anchorId="22EE038D" wp14:editId="38B0CEA5">
                <wp:extent cx="475259" cy="475259"/>
                <wp:effectExtent l="0" t="0" r="0" b="0"/>
                <wp:docPr id="509409551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40955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259" cy="475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5BA5E6" w14:textId="77777777" w:rsidR="000D3F83" w:rsidRPr="00A866DC" w:rsidRDefault="000D3F83" w:rsidP="00474259">
          <w:pPr>
            <w:jc w:val="center"/>
            <w:rPr>
              <w:rFonts w:cs="Arial"/>
              <w:b/>
              <w:sz w:val="36"/>
              <w:szCs w:val="36"/>
            </w:rPr>
          </w:pPr>
          <w:r w:rsidRPr="00A866DC">
            <w:rPr>
              <w:rFonts w:cs="Arial"/>
              <w:b/>
              <w:sz w:val="36"/>
              <w:szCs w:val="36"/>
            </w:rPr>
            <w:t>Kurzunterweisung</w:t>
          </w:r>
        </w:p>
      </w:tc>
      <w:tc>
        <w:tcPr>
          <w:tcW w:w="2268" w:type="dxa"/>
          <w:vAlign w:val="center"/>
        </w:tcPr>
        <w:p w14:paraId="66F84BAF" w14:textId="2D37AAA6" w:rsidR="000D3F83" w:rsidRPr="00A866DC" w:rsidRDefault="000D3F83" w:rsidP="00C97BCF">
          <w:pPr>
            <w:jc w:val="center"/>
            <w:rPr>
              <w:rFonts w:cs="Arial"/>
            </w:rPr>
          </w:pPr>
        </w:p>
      </w:tc>
    </w:tr>
    <w:tr w:rsidR="000D3F83" w:rsidRPr="00BC2EF4" w14:paraId="592200E8" w14:textId="77777777" w:rsidTr="000B728F">
      <w:trPr>
        <w:trHeight w:val="832"/>
      </w:trPr>
      <w:tc>
        <w:tcPr>
          <w:tcW w:w="2268" w:type="dxa"/>
          <w:vAlign w:val="center"/>
        </w:tcPr>
        <w:p w14:paraId="643B899D" w14:textId="30625426" w:rsidR="000D3F83" w:rsidRPr="00BC2EF4" w:rsidRDefault="000D3F83" w:rsidP="00474259">
          <w:pPr>
            <w:jc w:val="center"/>
            <w:rPr>
              <w:rFonts w:cs="Arial"/>
            </w:rPr>
          </w:pPr>
          <w:r w:rsidRPr="00BC2EF4">
            <w:rPr>
              <w:rFonts w:cs="Arial"/>
              <w:b/>
            </w:rPr>
            <w:t>UW_KU_0</w:t>
          </w:r>
          <w:r w:rsidR="00675494">
            <w:rPr>
              <w:rFonts w:cs="Arial"/>
              <w:b/>
            </w:rPr>
            <w:t>4</w:t>
          </w:r>
        </w:p>
      </w:tc>
      <w:tc>
        <w:tcPr>
          <w:tcW w:w="5103" w:type="dxa"/>
          <w:vAlign w:val="center"/>
        </w:tcPr>
        <w:p w14:paraId="5B1B48B7" w14:textId="2991F9CA" w:rsidR="000D3F83" w:rsidRPr="00BC2EF4" w:rsidRDefault="00675494" w:rsidP="00474259">
          <w:pPr>
            <w:jc w:val="center"/>
            <w:rPr>
              <w:rFonts w:cs="Arial"/>
              <w:sz w:val="28"/>
              <w:szCs w:val="28"/>
            </w:rPr>
          </w:pPr>
          <w:r w:rsidRPr="00675494">
            <w:rPr>
              <w:rFonts w:cs="Arial"/>
              <w:sz w:val="28"/>
              <w:szCs w:val="28"/>
            </w:rPr>
            <w:t>Prüfung nach Instandsetzung</w:t>
          </w:r>
        </w:p>
      </w:tc>
      <w:tc>
        <w:tcPr>
          <w:tcW w:w="2268" w:type="dxa"/>
          <w:vAlign w:val="center"/>
        </w:tcPr>
        <w:p w14:paraId="40C177E9" w14:textId="77777777" w:rsidR="000D3F83" w:rsidRPr="00BC2EF4" w:rsidRDefault="000D3F83" w:rsidP="00474259">
          <w:pPr>
            <w:jc w:val="center"/>
            <w:rPr>
              <w:rFonts w:cs="Arial"/>
            </w:rPr>
          </w:pPr>
        </w:p>
      </w:tc>
    </w:tr>
  </w:tbl>
  <w:p w14:paraId="0889A744" w14:textId="77777777" w:rsidR="002A7BDE" w:rsidRPr="000D3F83" w:rsidRDefault="002A7BDE" w:rsidP="000D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964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613E4"/>
    <w:multiLevelType w:val="hybridMultilevel"/>
    <w:tmpl w:val="65EC96D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813AA1"/>
    <w:multiLevelType w:val="hybridMultilevel"/>
    <w:tmpl w:val="5754CC8E"/>
    <w:lvl w:ilvl="0" w:tplc="D320F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830C7"/>
    <w:multiLevelType w:val="hybridMultilevel"/>
    <w:tmpl w:val="6B68115C"/>
    <w:lvl w:ilvl="0" w:tplc="5A528680">
      <w:numFmt w:val="bullet"/>
      <w:lvlText w:val="•"/>
      <w:lvlJc w:val="left"/>
      <w:pPr>
        <w:ind w:left="712" w:hanging="57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FE2EDD"/>
    <w:multiLevelType w:val="hybridMultilevel"/>
    <w:tmpl w:val="333E4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1A9"/>
    <w:multiLevelType w:val="hybridMultilevel"/>
    <w:tmpl w:val="C1AC9B7E"/>
    <w:lvl w:ilvl="0" w:tplc="CD8AC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6B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A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6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AE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2F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2B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0F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473524"/>
    <w:multiLevelType w:val="hybridMultilevel"/>
    <w:tmpl w:val="AE10091A"/>
    <w:lvl w:ilvl="0" w:tplc="6780F7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0223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2B14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8488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AB92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E4A8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219B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EBBC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6CAB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C5663"/>
    <w:multiLevelType w:val="hybridMultilevel"/>
    <w:tmpl w:val="95C2A3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4489"/>
    <w:multiLevelType w:val="hybridMultilevel"/>
    <w:tmpl w:val="87A8DD14"/>
    <w:lvl w:ilvl="0" w:tplc="6D0CC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3CC7"/>
    <w:multiLevelType w:val="hybridMultilevel"/>
    <w:tmpl w:val="AA5E7536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05665B"/>
    <w:multiLevelType w:val="hybridMultilevel"/>
    <w:tmpl w:val="0B0067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06F71"/>
    <w:multiLevelType w:val="hybridMultilevel"/>
    <w:tmpl w:val="0BEEE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33E5218D"/>
    <w:multiLevelType w:val="hybridMultilevel"/>
    <w:tmpl w:val="4B0C671C"/>
    <w:lvl w:ilvl="0" w:tplc="3EA0E8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48BB"/>
    <w:multiLevelType w:val="hybridMultilevel"/>
    <w:tmpl w:val="21DE9EDA"/>
    <w:lvl w:ilvl="0" w:tplc="AEA20D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D7BD2"/>
    <w:multiLevelType w:val="hybridMultilevel"/>
    <w:tmpl w:val="E17CD85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3EF7BB3"/>
    <w:multiLevelType w:val="hybridMultilevel"/>
    <w:tmpl w:val="94A2A96E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C15862"/>
    <w:multiLevelType w:val="hybridMultilevel"/>
    <w:tmpl w:val="FEBE502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069626">
      <w:start w:val="1"/>
      <w:numFmt w:val="bullet"/>
      <w:lvlText w:val="o"/>
      <w:lvlJc w:val="left"/>
      <w:pPr>
        <w:ind w:left="1800" w:hanging="360"/>
      </w:pPr>
      <w:rPr>
        <w:rFonts w:ascii="Symbol" w:hAnsi="Symbol" w:cs="Courier New" w:hint="default"/>
        <w:b w:val="0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0D1037"/>
    <w:multiLevelType w:val="hybridMultilevel"/>
    <w:tmpl w:val="82A6A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73C1D"/>
    <w:multiLevelType w:val="hybridMultilevel"/>
    <w:tmpl w:val="B77EDB42"/>
    <w:lvl w:ilvl="0" w:tplc="285E1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66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41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C7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2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AC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4B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D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02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2E4BC0"/>
    <w:multiLevelType w:val="hybridMultilevel"/>
    <w:tmpl w:val="956E0888"/>
    <w:lvl w:ilvl="0" w:tplc="5A528680">
      <w:numFmt w:val="bullet"/>
      <w:lvlText w:val="•"/>
      <w:lvlJc w:val="left"/>
      <w:pPr>
        <w:ind w:left="854" w:hanging="57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27A4A60"/>
    <w:multiLevelType w:val="hybridMultilevel"/>
    <w:tmpl w:val="04E884F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59B5EF4"/>
    <w:multiLevelType w:val="hybridMultilevel"/>
    <w:tmpl w:val="5164EF82"/>
    <w:lvl w:ilvl="0" w:tplc="04070001">
      <w:start w:val="1"/>
      <w:numFmt w:val="bullet"/>
      <w:lvlText w:val=""/>
      <w:lvlJc w:val="left"/>
      <w:pPr>
        <w:ind w:left="712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B74086"/>
    <w:multiLevelType w:val="hybridMultilevel"/>
    <w:tmpl w:val="3E36FE78"/>
    <w:lvl w:ilvl="0" w:tplc="0E1A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ED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24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07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CA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63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6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2C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66797"/>
    <w:multiLevelType w:val="hybridMultilevel"/>
    <w:tmpl w:val="12EEADD8"/>
    <w:lvl w:ilvl="0" w:tplc="0CB836E0">
      <w:numFmt w:val="bullet"/>
      <w:lvlText w:val="•"/>
      <w:lvlJc w:val="left"/>
      <w:pPr>
        <w:ind w:left="1125" w:hanging="76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F162A"/>
    <w:multiLevelType w:val="hybridMultilevel"/>
    <w:tmpl w:val="0D586D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5" w15:restartNumberingAfterBreak="0">
    <w:nsid w:val="6FCE0C2E"/>
    <w:multiLevelType w:val="hybridMultilevel"/>
    <w:tmpl w:val="F76EE008"/>
    <w:lvl w:ilvl="0" w:tplc="0CE4E0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2F2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F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8A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B05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6B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E4F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68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6A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C2690"/>
    <w:multiLevelType w:val="hybridMultilevel"/>
    <w:tmpl w:val="2C9E0A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F2596"/>
    <w:multiLevelType w:val="hybridMultilevel"/>
    <w:tmpl w:val="2C4833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63DB0"/>
    <w:multiLevelType w:val="hybridMultilevel"/>
    <w:tmpl w:val="BDFE28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15113"/>
    <w:multiLevelType w:val="hybridMultilevel"/>
    <w:tmpl w:val="49281B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42972"/>
    <w:multiLevelType w:val="hybridMultilevel"/>
    <w:tmpl w:val="62FA8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5985">
    <w:abstractNumId w:val="7"/>
  </w:num>
  <w:num w:numId="2" w16cid:durableId="244338574">
    <w:abstractNumId w:val="15"/>
  </w:num>
  <w:num w:numId="3" w16cid:durableId="1459643033">
    <w:abstractNumId w:val="22"/>
  </w:num>
  <w:num w:numId="4" w16cid:durableId="794181312">
    <w:abstractNumId w:val="11"/>
  </w:num>
  <w:num w:numId="5" w16cid:durableId="1729496741">
    <w:abstractNumId w:val="24"/>
  </w:num>
  <w:num w:numId="6" w16cid:durableId="430129339">
    <w:abstractNumId w:val="25"/>
  </w:num>
  <w:num w:numId="7" w16cid:durableId="310141441">
    <w:abstractNumId w:val="5"/>
  </w:num>
  <w:num w:numId="8" w16cid:durableId="2057925690">
    <w:abstractNumId w:val="18"/>
  </w:num>
  <w:num w:numId="9" w16cid:durableId="227543836">
    <w:abstractNumId w:val="6"/>
  </w:num>
  <w:num w:numId="10" w16cid:durableId="1403285296">
    <w:abstractNumId w:val="2"/>
  </w:num>
  <w:num w:numId="11" w16cid:durableId="1750345086">
    <w:abstractNumId w:val="4"/>
  </w:num>
  <w:num w:numId="12" w16cid:durableId="1996034122">
    <w:abstractNumId w:val="28"/>
  </w:num>
  <w:num w:numId="13" w16cid:durableId="840630414">
    <w:abstractNumId w:val="8"/>
  </w:num>
  <w:num w:numId="14" w16cid:durableId="819350342">
    <w:abstractNumId w:val="0"/>
  </w:num>
  <w:num w:numId="15" w16cid:durableId="199906156">
    <w:abstractNumId w:val="27"/>
  </w:num>
  <w:num w:numId="16" w16cid:durableId="1977182816">
    <w:abstractNumId w:val="23"/>
  </w:num>
  <w:num w:numId="17" w16cid:durableId="1001543488">
    <w:abstractNumId w:val="26"/>
  </w:num>
  <w:num w:numId="18" w16cid:durableId="476193973">
    <w:abstractNumId w:val="17"/>
  </w:num>
  <w:num w:numId="19" w16cid:durableId="1568034820">
    <w:abstractNumId w:val="30"/>
  </w:num>
  <w:num w:numId="20" w16cid:durableId="1124932539">
    <w:abstractNumId w:val="29"/>
  </w:num>
  <w:num w:numId="21" w16cid:durableId="49771272">
    <w:abstractNumId w:val="10"/>
  </w:num>
  <w:num w:numId="22" w16cid:durableId="1777870445">
    <w:abstractNumId w:val="12"/>
  </w:num>
  <w:num w:numId="23" w16cid:durableId="1385955769">
    <w:abstractNumId w:val="13"/>
  </w:num>
  <w:num w:numId="24" w16cid:durableId="2142573725">
    <w:abstractNumId w:val="16"/>
  </w:num>
  <w:num w:numId="25" w16cid:durableId="859582693">
    <w:abstractNumId w:val="9"/>
  </w:num>
  <w:num w:numId="26" w16cid:durableId="425658799">
    <w:abstractNumId w:val="14"/>
  </w:num>
  <w:num w:numId="27" w16cid:durableId="1454861373">
    <w:abstractNumId w:val="3"/>
  </w:num>
  <w:num w:numId="28" w16cid:durableId="374085655">
    <w:abstractNumId w:val="19"/>
  </w:num>
  <w:num w:numId="29" w16cid:durableId="2004353381">
    <w:abstractNumId w:val="21"/>
  </w:num>
  <w:num w:numId="30" w16cid:durableId="1370256531">
    <w:abstractNumId w:val="1"/>
  </w:num>
  <w:num w:numId="31" w16cid:durableId="451827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85"/>
    <w:rsid w:val="00001CDF"/>
    <w:rsid w:val="00002226"/>
    <w:rsid w:val="0000677D"/>
    <w:rsid w:val="00007E03"/>
    <w:rsid w:val="00014CCE"/>
    <w:rsid w:val="00023BB6"/>
    <w:rsid w:val="00027F84"/>
    <w:rsid w:val="000311B0"/>
    <w:rsid w:val="00031F2D"/>
    <w:rsid w:val="00032FDB"/>
    <w:rsid w:val="00033E2A"/>
    <w:rsid w:val="000353F4"/>
    <w:rsid w:val="00040E3F"/>
    <w:rsid w:val="00042C6C"/>
    <w:rsid w:val="00042CD4"/>
    <w:rsid w:val="00043813"/>
    <w:rsid w:val="00045D73"/>
    <w:rsid w:val="000460BD"/>
    <w:rsid w:val="00047E60"/>
    <w:rsid w:val="00054DE8"/>
    <w:rsid w:val="00060250"/>
    <w:rsid w:val="0006258E"/>
    <w:rsid w:val="000630CC"/>
    <w:rsid w:val="00063194"/>
    <w:rsid w:val="0006696B"/>
    <w:rsid w:val="00073D58"/>
    <w:rsid w:val="00075B37"/>
    <w:rsid w:val="00080802"/>
    <w:rsid w:val="00081AF1"/>
    <w:rsid w:val="00084D64"/>
    <w:rsid w:val="000857C9"/>
    <w:rsid w:val="000915AB"/>
    <w:rsid w:val="000931DA"/>
    <w:rsid w:val="00093697"/>
    <w:rsid w:val="000A2574"/>
    <w:rsid w:val="000A297E"/>
    <w:rsid w:val="000A29B2"/>
    <w:rsid w:val="000A2BDE"/>
    <w:rsid w:val="000A3364"/>
    <w:rsid w:val="000A3DDF"/>
    <w:rsid w:val="000A4040"/>
    <w:rsid w:val="000B0485"/>
    <w:rsid w:val="000B2871"/>
    <w:rsid w:val="000B5D66"/>
    <w:rsid w:val="000B63C1"/>
    <w:rsid w:val="000B728F"/>
    <w:rsid w:val="000C3F52"/>
    <w:rsid w:val="000D3F83"/>
    <w:rsid w:val="000E49B4"/>
    <w:rsid w:val="000E719E"/>
    <w:rsid w:val="000F2384"/>
    <w:rsid w:val="000F6267"/>
    <w:rsid w:val="00107851"/>
    <w:rsid w:val="00107FF1"/>
    <w:rsid w:val="001122B9"/>
    <w:rsid w:val="001139AD"/>
    <w:rsid w:val="00116C94"/>
    <w:rsid w:val="00117597"/>
    <w:rsid w:val="00117926"/>
    <w:rsid w:val="00117AA2"/>
    <w:rsid w:val="0012300F"/>
    <w:rsid w:val="00127406"/>
    <w:rsid w:val="00130BD6"/>
    <w:rsid w:val="001319BE"/>
    <w:rsid w:val="00133B78"/>
    <w:rsid w:val="00137228"/>
    <w:rsid w:val="00141349"/>
    <w:rsid w:val="00141F76"/>
    <w:rsid w:val="0014339A"/>
    <w:rsid w:val="001441C9"/>
    <w:rsid w:val="00146279"/>
    <w:rsid w:val="0015462A"/>
    <w:rsid w:val="0015637F"/>
    <w:rsid w:val="00156BFD"/>
    <w:rsid w:val="00162022"/>
    <w:rsid w:val="00165E85"/>
    <w:rsid w:val="00167B6C"/>
    <w:rsid w:val="00170015"/>
    <w:rsid w:val="00172154"/>
    <w:rsid w:val="001725EE"/>
    <w:rsid w:val="00174B70"/>
    <w:rsid w:val="001824CF"/>
    <w:rsid w:val="0018338F"/>
    <w:rsid w:val="001876DB"/>
    <w:rsid w:val="00192817"/>
    <w:rsid w:val="00195B36"/>
    <w:rsid w:val="00195CB3"/>
    <w:rsid w:val="001A0446"/>
    <w:rsid w:val="001A732A"/>
    <w:rsid w:val="001B09EE"/>
    <w:rsid w:val="001B22A5"/>
    <w:rsid w:val="001B48BE"/>
    <w:rsid w:val="001C2B0E"/>
    <w:rsid w:val="001C3A89"/>
    <w:rsid w:val="001C525F"/>
    <w:rsid w:val="001C541B"/>
    <w:rsid w:val="001C6E01"/>
    <w:rsid w:val="001D6090"/>
    <w:rsid w:val="001D6157"/>
    <w:rsid w:val="001E1FCD"/>
    <w:rsid w:val="001E509A"/>
    <w:rsid w:val="001E5CDD"/>
    <w:rsid w:val="001E7B28"/>
    <w:rsid w:val="001F3EEB"/>
    <w:rsid w:val="001F4C03"/>
    <w:rsid w:val="002015C7"/>
    <w:rsid w:val="00202721"/>
    <w:rsid w:val="00204E30"/>
    <w:rsid w:val="00205708"/>
    <w:rsid w:val="00205ED0"/>
    <w:rsid w:val="00217045"/>
    <w:rsid w:val="0022148A"/>
    <w:rsid w:val="00222517"/>
    <w:rsid w:val="00226F41"/>
    <w:rsid w:val="0023088A"/>
    <w:rsid w:val="0023562E"/>
    <w:rsid w:val="002406C5"/>
    <w:rsid w:val="002414FA"/>
    <w:rsid w:val="0024427B"/>
    <w:rsid w:val="00246693"/>
    <w:rsid w:val="002503CF"/>
    <w:rsid w:val="0025264C"/>
    <w:rsid w:val="0025359F"/>
    <w:rsid w:val="002535F2"/>
    <w:rsid w:val="00256AC2"/>
    <w:rsid w:val="0026056C"/>
    <w:rsid w:val="00261D61"/>
    <w:rsid w:val="002663EA"/>
    <w:rsid w:val="002678D9"/>
    <w:rsid w:val="002752FD"/>
    <w:rsid w:val="00277374"/>
    <w:rsid w:val="00283128"/>
    <w:rsid w:val="0028586B"/>
    <w:rsid w:val="00290A38"/>
    <w:rsid w:val="00292EF3"/>
    <w:rsid w:val="002A5C4B"/>
    <w:rsid w:val="002A7BDE"/>
    <w:rsid w:val="002B486C"/>
    <w:rsid w:val="002B5C14"/>
    <w:rsid w:val="002C2783"/>
    <w:rsid w:val="002C6960"/>
    <w:rsid w:val="002C7232"/>
    <w:rsid w:val="002D1D3A"/>
    <w:rsid w:val="002E0C47"/>
    <w:rsid w:val="002E1457"/>
    <w:rsid w:val="002E1591"/>
    <w:rsid w:val="002E4C8C"/>
    <w:rsid w:val="002E71DE"/>
    <w:rsid w:val="002F04E7"/>
    <w:rsid w:val="002F2217"/>
    <w:rsid w:val="002F3738"/>
    <w:rsid w:val="002F5C00"/>
    <w:rsid w:val="0030385F"/>
    <w:rsid w:val="00303C23"/>
    <w:rsid w:val="00303CEF"/>
    <w:rsid w:val="0030526F"/>
    <w:rsid w:val="003055BE"/>
    <w:rsid w:val="00307FF4"/>
    <w:rsid w:val="00310D11"/>
    <w:rsid w:val="00311044"/>
    <w:rsid w:val="00312BA5"/>
    <w:rsid w:val="00320179"/>
    <w:rsid w:val="00331B49"/>
    <w:rsid w:val="00334624"/>
    <w:rsid w:val="00337677"/>
    <w:rsid w:val="00337B00"/>
    <w:rsid w:val="0034095C"/>
    <w:rsid w:val="00341B65"/>
    <w:rsid w:val="003560BF"/>
    <w:rsid w:val="003574B2"/>
    <w:rsid w:val="00363606"/>
    <w:rsid w:val="0036642C"/>
    <w:rsid w:val="0037026C"/>
    <w:rsid w:val="00381C91"/>
    <w:rsid w:val="00381DA4"/>
    <w:rsid w:val="00382D56"/>
    <w:rsid w:val="0038435E"/>
    <w:rsid w:val="00392DF9"/>
    <w:rsid w:val="003A47A4"/>
    <w:rsid w:val="003A5CBA"/>
    <w:rsid w:val="003A766C"/>
    <w:rsid w:val="003B33E3"/>
    <w:rsid w:val="003B39EF"/>
    <w:rsid w:val="003C16CD"/>
    <w:rsid w:val="003C2EF5"/>
    <w:rsid w:val="003C31C2"/>
    <w:rsid w:val="003C370C"/>
    <w:rsid w:val="003C3C78"/>
    <w:rsid w:val="003C496C"/>
    <w:rsid w:val="003C5641"/>
    <w:rsid w:val="003C7031"/>
    <w:rsid w:val="003D008D"/>
    <w:rsid w:val="003D1BE1"/>
    <w:rsid w:val="003D4C3F"/>
    <w:rsid w:val="003E5A1B"/>
    <w:rsid w:val="003E60A4"/>
    <w:rsid w:val="003E69AA"/>
    <w:rsid w:val="003E749D"/>
    <w:rsid w:val="003F145D"/>
    <w:rsid w:val="003F147E"/>
    <w:rsid w:val="003F216A"/>
    <w:rsid w:val="00400F12"/>
    <w:rsid w:val="004029A6"/>
    <w:rsid w:val="00402EA6"/>
    <w:rsid w:val="00404DEA"/>
    <w:rsid w:val="00407955"/>
    <w:rsid w:val="00416285"/>
    <w:rsid w:val="00416D6B"/>
    <w:rsid w:val="00423473"/>
    <w:rsid w:val="0042498C"/>
    <w:rsid w:val="00424E9E"/>
    <w:rsid w:val="00427C17"/>
    <w:rsid w:val="004302D1"/>
    <w:rsid w:val="00440DEF"/>
    <w:rsid w:val="00446822"/>
    <w:rsid w:val="00456569"/>
    <w:rsid w:val="00457F21"/>
    <w:rsid w:val="004628FC"/>
    <w:rsid w:val="004630E8"/>
    <w:rsid w:val="00467344"/>
    <w:rsid w:val="00473B28"/>
    <w:rsid w:val="00474259"/>
    <w:rsid w:val="00475E08"/>
    <w:rsid w:val="004875F3"/>
    <w:rsid w:val="00491D35"/>
    <w:rsid w:val="00497325"/>
    <w:rsid w:val="004A1D63"/>
    <w:rsid w:val="004A3198"/>
    <w:rsid w:val="004A57EE"/>
    <w:rsid w:val="004A6B04"/>
    <w:rsid w:val="004B0FB2"/>
    <w:rsid w:val="004B6F6E"/>
    <w:rsid w:val="004C44CA"/>
    <w:rsid w:val="004D5C8D"/>
    <w:rsid w:val="004D7CFA"/>
    <w:rsid w:val="004E0A8F"/>
    <w:rsid w:val="004E7494"/>
    <w:rsid w:val="004F1600"/>
    <w:rsid w:val="004F4F0C"/>
    <w:rsid w:val="00500585"/>
    <w:rsid w:val="0050558F"/>
    <w:rsid w:val="0050674D"/>
    <w:rsid w:val="00507717"/>
    <w:rsid w:val="0051077A"/>
    <w:rsid w:val="00521FA9"/>
    <w:rsid w:val="0052250B"/>
    <w:rsid w:val="005245CC"/>
    <w:rsid w:val="00527AAE"/>
    <w:rsid w:val="00530673"/>
    <w:rsid w:val="00533F1C"/>
    <w:rsid w:val="00535C9C"/>
    <w:rsid w:val="00537549"/>
    <w:rsid w:val="00537F44"/>
    <w:rsid w:val="005450C3"/>
    <w:rsid w:val="00547078"/>
    <w:rsid w:val="005545FD"/>
    <w:rsid w:val="00564762"/>
    <w:rsid w:val="00567EC3"/>
    <w:rsid w:val="00574465"/>
    <w:rsid w:val="00575529"/>
    <w:rsid w:val="0058031B"/>
    <w:rsid w:val="00592AF4"/>
    <w:rsid w:val="00592FA3"/>
    <w:rsid w:val="005A3597"/>
    <w:rsid w:val="005B470F"/>
    <w:rsid w:val="005B7217"/>
    <w:rsid w:val="005C2CBA"/>
    <w:rsid w:val="005C6525"/>
    <w:rsid w:val="005D6A3B"/>
    <w:rsid w:val="005D6FD5"/>
    <w:rsid w:val="005D7A8F"/>
    <w:rsid w:val="005E092B"/>
    <w:rsid w:val="005E0C09"/>
    <w:rsid w:val="005F0730"/>
    <w:rsid w:val="005F2262"/>
    <w:rsid w:val="005F4D8C"/>
    <w:rsid w:val="005F4E81"/>
    <w:rsid w:val="00600B37"/>
    <w:rsid w:val="00601F09"/>
    <w:rsid w:val="00615F8A"/>
    <w:rsid w:val="00616683"/>
    <w:rsid w:val="00617FE6"/>
    <w:rsid w:val="006207B4"/>
    <w:rsid w:val="00625C19"/>
    <w:rsid w:val="006262F6"/>
    <w:rsid w:val="0062688B"/>
    <w:rsid w:val="00630E6D"/>
    <w:rsid w:val="00633E79"/>
    <w:rsid w:val="00634227"/>
    <w:rsid w:val="0063544C"/>
    <w:rsid w:val="00641F05"/>
    <w:rsid w:val="00650470"/>
    <w:rsid w:val="0065056D"/>
    <w:rsid w:val="0065754A"/>
    <w:rsid w:val="00660B31"/>
    <w:rsid w:val="006614D5"/>
    <w:rsid w:val="006717DB"/>
    <w:rsid w:val="00675494"/>
    <w:rsid w:val="006775DC"/>
    <w:rsid w:val="00686CBC"/>
    <w:rsid w:val="00694B02"/>
    <w:rsid w:val="006B3B88"/>
    <w:rsid w:val="006B7BE6"/>
    <w:rsid w:val="006C31D6"/>
    <w:rsid w:val="006C44A6"/>
    <w:rsid w:val="006D0820"/>
    <w:rsid w:val="006D0B5D"/>
    <w:rsid w:val="006D6C64"/>
    <w:rsid w:val="006D735E"/>
    <w:rsid w:val="006E0D57"/>
    <w:rsid w:val="006E12F0"/>
    <w:rsid w:val="006E410E"/>
    <w:rsid w:val="006E468E"/>
    <w:rsid w:val="006F0E69"/>
    <w:rsid w:val="006F2CAA"/>
    <w:rsid w:val="0070020D"/>
    <w:rsid w:val="00700677"/>
    <w:rsid w:val="00712A05"/>
    <w:rsid w:val="00716311"/>
    <w:rsid w:val="00716634"/>
    <w:rsid w:val="00717452"/>
    <w:rsid w:val="00722009"/>
    <w:rsid w:val="007221CB"/>
    <w:rsid w:val="00724074"/>
    <w:rsid w:val="00726559"/>
    <w:rsid w:val="0073013A"/>
    <w:rsid w:val="0073069C"/>
    <w:rsid w:val="00735677"/>
    <w:rsid w:val="00743FCC"/>
    <w:rsid w:val="007460A7"/>
    <w:rsid w:val="00746D1A"/>
    <w:rsid w:val="0074702C"/>
    <w:rsid w:val="00752650"/>
    <w:rsid w:val="00754F27"/>
    <w:rsid w:val="00757336"/>
    <w:rsid w:val="007628EA"/>
    <w:rsid w:val="00773149"/>
    <w:rsid w:val="00773E6E"/>
    <w:rsid w:val="00781915"/>
    <w:rsid w:val="00782F69"/>
    <w:rsid w:val="00782FDF"/>
    <w:rsid w:val="00784E2E"/>
    <w:rsid w:val="00787B06"/>
    <w:rsid w:val="00792272"/>
    <w:rsid w:val="00795256"/>
    <w:rsid w:val="00797AB6"/>
    <w:rsid w:val="00797FEE"/>
    <w:rsid w:val="007A1F0C"/>
    <w:rsid w:val="007A3F0B"/>
    <w:rsid w:val="007A4B38"/>
    <w:rsid w:val="007A74D5"/>
    <w:rsid w:val="007B05BA"/>
    <w:rsid w:val="007B219D"/>
    <w:rsid w:val="007B3CAF"/>
    <w:rsid w:val="007C0CB6"/>
    <w:rsid w:val="007C3AAD"/>
    <w:rsid w:val="007D04FD"/>
    <w:rsid w:val="007D43AB"/>
    <w:rsid w:val="007D44B2"/>
    <w:rsid w:val="007E348A"/>
    <w:rsid w:val="007E3510"/>
    <w:rsid w:val="007E543B"/>
    <w:rsid w:val="007E6378"/>
    <w:rsid w:val="007F244D"/>
    <w:rsid w:val="007F4293"/>
    <w:rsid w:val="007F58E2"/>
    <w:rsid w:val="007F7A63"/>
    <w:rsid w:val="008012A0"/>
    <w:rsid w:val="0080323B"/>
    <w:rsid w:val="008118EF"/>
    <w:rsid w:val="008119DD"/>
    <w:rsid w:val="00811ED0"/>
    <w:rsid w:val="0081285D"/>
    <w:rsid w:val="00812D72"/>
    <w:rsid w:val="00822C58"/>
    <w:rsid w:val="00827614"/>
    <w:rsid w:val="00827A5D"/>
    <w:rsid w:val="0083499E"/>
    <w:rsid w:val="00834C22"/>
    <w:rsid w:val="008350F4"/>
    <w:rsid w:val="008352BA"/>
    <w:rsid w:val="008372B7"/>
    <w:rsid w:val="00837BAD"/>
    <w:rsid w:val="00837E37"/>
    <w:rsid w:val="00842447"/>
    <w:rsid w:val="00846D90"/>
    <w:rsid w:val="0085425E"/>
    <w:rsid w:val="00855CA6"/>
    <w:rsid w:val="00855DC9"/>
    <w:rsid w:val="00856444"/>
    <w:rsid w:val="008575D0"/>
    <w:rsid w:val="00861BBB"/>
    <w:rsid w:val="00862CF0"/>
    <w:rsid w:val="0086624D"/>
    <w:rsid w:val="00874BE6"/>
    <w:rsid w:val="00874C81"/>
    <w:rsid w:val="008760A6"/>
    <w:rsid w:val="008804B4"/>
    <w:rsid w:val="00882F9F"/>
    <w:rsid w:val="008856C2"/>
    <w:rsid w:val="008862EB"/>
    <w:rsid w:val="0089014B"/>
    <w:rsid w:val="0089137C"/>
    <w:rsid w:val="008931EB"/>
    <w:rsid w:val="008A33CC"/>
    <w:rsid w:val="008A5910"/>
    <w:rsid w:val="008B174B"/>
    <w:rsid w:val="008B23A9"/>
    <w:rsid w:val="008B325F"/>
    <w:rsid w:val="008B344A"/>
    <w:rsid w:val="008B3859"/>
    <w:rsid w:val="008B4CE3"/>
    <w:rsid w:val="008B6CE4"/>
    <w:rsid w:val="008E2D70"/>
    <w:rsid w:val="008E3078"/>
    <w:rsid w:val="008E50FC"/>
    <w:rsid w:val="008E6A21"/>
    <w:rsid w:val="008E6AEC"/>
    <w:rsid w:val="008F2B7A"/>
    <w:rsid w:val="008F675F"/>
    <w:rsid w:val="008F7FAC"/>
    <w:rsid w:val="00900CD9"/>
    <w:rsid w:val="00902CBE"/>
    <w:rsid w:val="009079BE"/>
    <w:rsid w:val="009165C2"/>
    <w:rsid w:val="00916B2F"/>
    <w:rsid w:val="00923E3D"/>
    <w:rsid w:val="00924D11"/>
    <w:rsid w:val="009276F2"/>
    <w:rsid w:val="009332A9"/>
    <w:rsid w:val="009341F3"/>
    <w:rsid w:val="0093476C"/>
    <w:rsid w:val="00936359"/>
    <w:rsid w:val="009473FA"/>
    <w:rsid w:val="0094768E"/>
    <w:rsid w:val="00950A9C"/>
    <w:rsid w:val="009513D6"/>
    <w:rsid w:val="0095259F"/>
    <w:rsid w:val="009536A0"/>
    <w:rsid w:val="00955AC5"/>
    <w:rsid w:val="00966214"/>
    <w:rsid w:val="00974928"/>
    <w:rsid w:val="00977F63"/>
    <w:rsid w:val="009809F8"/>
    <w:rsid w:val="0099071E"/>
    <w:rsid w:val="0099151C"/>
    <w:rsid w:val="00994EEC"/>
    <w:rsid w:val="009964C6"/>
    <w:rsid w:val="00996913"/>
    <w:rsid w:val="00996AA4"/>
    <w:rsid w:val="009970F1"/>
    <w:rsid w:val="009A1EA9"/>
    <w:rsid w:val="009A37B2"/>
    <w:rsid w:val="009A4122"/>
    <w:rsid w:val="009B14E3"/>
    <w:rsid w:val="009B4674"/>
    <w:rsid w:val="009B5BB1"/>
    <w:rsid w:val="009B64A6"/>
    <w:rsid w:val="009C3C8F"/>
    <w:rsid w:val="009C5B3A"/>
    <w:rsid w:val="009E030A"/>
    <w:rsid w:val="009E03AC"/>
    <w:rsid w:val="009E0DA2"/>
    <w:rsid w:val="009E503E"/>
    <w:rsid w:val="009F227B"/>
    <w:rsid w:val="009F49DF"/>
    <w:rsid w:val="00A03648"/>
    <w:rsid w:val="00A0422A"/>
    <w:rsid w:val="00A0609F"/>
    <w:rsid w:val="00A16C64"/>
    <w:rsid w:val="00A23AA2"/>
    <w:rsid w:val="00A23B10"/>
    <w:rsid w:val="00A25DB9"/>
    <w:rsid w:val="00A277A3"/>
    <w:rsid w:val="00A30CDA"/>
    <w:rsid w:val="00A318EA"/>
    <w:rsid w:val="00A32764"/>
    <w:rsid w:val="00A361B2"/>
    <w:rsid w:val="00A50148"/>
    <w:rsid w:val="00A52431"/>
    <w:rsid w:val="00A613D4"/>
    <w:rsid w:val="00A6218D"/>
    <w:rsid w:val="00A72C0D"/>
    <w:rsid w:val="00A74C06"/>
    <w:rsid w:val="00A7661F"/>
    <w:rsid w:val="00A80A60"/>
    <w:rsid w:val="00A861B5"/>
    <w:rsid w:val="00A86382"/>
    <w:rsid w:val="00A866DC"/>
    <w:rsid w:val="00A87FD5"/>
    <w:rsid w:val="00A909C9"/>
    <w:rsid w:val="00A9306E"/>
    <w:rsid w:val="00A93CFB"/>
    <w:rsid w:val="00AA10DE"/>
    <w:rsid w:val="00AA33F2"/>
    <w:rsid w:val="00AA67D9"/>
    <w:rsid w:val="00AB21AF"/>
    <w:rsid w:val="00AB6459"/>
    <w:rsid w:val="00AC05F8"/>
    <w:rsid w:val="00AC2DB5"/>
    <w:rsid w:val="00AC3DB8"/>
    <w:rsid w:val="00AC47C7"/>
    <w:rsid w:val="00AD2D69"/>
    <w:rsid w:val="00AD4FA1"/>
    <w:rsid w:val="00AE205E"/>
    <w:rsid w:val="00AE70E3"/>
    <w:rsid w:val="00AF2FBA"/>
    <w:rsid w:val="00AF42DE"/>
    <w:rsid w:val="00AF4DD5"/>
    <w:rsid w:val="00B03014"/>
    <w:rsid w:val="00B103DD"/>
    <w:rsid w:val="00B1047F"/>
    <w:rsid w:val="00B1527C"/>
    <w:rsid w:val="00B15B95"/>
    <w:rsid w:val="00B167FC"/>
    <w:rsid w:val="00B178D2"/>
    <w:rsid w:val="00B260AF"/>
    <w:rsid w:val="00B376C0"/>
    <w:rsid w:val="00B40A66"/>
    <w:rsid w:val="00B41813"/>
    <w:rsid w:val="00B41A77"/>
    <w:rsid w:val="00B458FB"/>
    <w:rsid w:val="00B460AB"/>
    <w:rsid w:val="00B50786"/>
    <w:rsid w:val="00B5318B"/>
    <w:rsid w:val="00B54173"/>
    <w:rsid w:val="00B541FC"/>
    <w:rsid w:val="00B54223"/>
    <w:rsid w:val="00B55DFA"/>
    <w:rsid w:val="00B57C76"/>
    <w:rsid w:val="00B63509"/>
    <w:rsid w:val="00B646B1"/>
    <w:rsid w:val="00B67D13"/>
    <w:rsid w:val="00B75CE1"/>
    <w:rsid w:val="00B764C8"/>
    <w:rsid w:val="00B82E28"/>
    <w:rsid w:val="00B84AFB"/>
    <w:rsid w:val="00B84C97"/>
    <w:rsid w:val="00B85E03"/>
    <w:rsid w:val="00B97397"/>
    <w:rsid w:val="00BA171A"/>
    <w:rsid w:val="00BA73DA"/>
    <w:rsid w:val="00BB250E"/>
    <w:rsid w:val="00BB5B2B"/>
    <w:rsid w:val="00BC2EF4"/>
    <w:rsid w:val="00BC4802"/>
    <w:rsid w:val="00BC5E35"/>
    <w:rsid w:val="00BD02F2"/>
    <w:rsid w:val="00BD06FE"/>
    <w:rsid w:val="00BD6E1F"/>
    <w:rsid w:val="00BE3C39"/>
    <w:rsid w:val="00BF1F48"/>
    <w:rsid w:val="00BF4E9B"/>
    <w:rsid w:val="00BF5678"/>
    <w:rsid w:val="00BF6448"/>
    <w:rsid w:val="00BF6CAD"/>
    <w:rsid w:val="00C02836"/>
    <w:rsid w:val="00C06A9B"/>
    <w:rsid w:val="00C10E74"/>
    <w:rsid w:val="00C11825"/>
    <w:rsid w:val="00C1292C"/>
    <w:rsid w:val="00C16FD0"/>
    <w:rsid w:val="00C1760D"/>
    <w:rsid w:val="00C176DD"/>
    <w:rsid w:val="00C24532"/>
    <w:rsid w:val="00C33D72"/>
    <w:rsid w:val="00C34332"/>
    <w:rsid w:val="00C361C7"/>
    <w:rsid w:val="00C36FBA"/>
    <w:rsid w:val="00C40060"/>
    <w:rsid w:val="00C420A2"/>
    <w:rsid w:val="00C424A9"/>
    <w:rsid w:val="00C441F0"/>
    <w:rsid w:val="00C51FD5"/>
    <w:rsid w:val="00C55654"/>
    <w:rsid w:val="00C5623E"/>
    <w:rsid w:val="00C5747C"/>
    <w:rsid w:val="00C60762"/>
    <w:rsid w:val="00C611C1"/>
    <w:rsid w:val="00C664F4"/>
    <w:rsid w:val="00C67109"/>
    <w:rsid w:val="00C71616"/>
    <w:rsid w:val="00C725CB"/>
    <w:rsid w:val="00C740AB"/>
    <w:rsid w:val="00C740C3"/>
    <w:rsid w:val="00C76F57"/>
    <w:rsid w:val="00C864A8"/>
    <w:rsid w:val="00C90655"/>
    <w:rsid w:val="00C94250"/>
    <w:rsid w:val="00C97BCF"/>
    <w:rsid w:val="00CA1C65"/>
    <w:rsid w:val="00CA5143"/>
    <w:rsid w:val="00CA64CC"/>
    <w:rsid w:val="00CA6B5A"/>
    <w:rsid w:val="00CA7579"/>
    <w:rsid w:val="00CB2536"/>
    <w:rsid w:val="00CC0B71"/>
    <w:rsid w:val="00CC743C"/>
    <w:rsid w:val="00CD6311"/>
    <w:rsid w:val="00CD671E"/>
    <w:rsid w:val="00CD6727"/>
    <w:rsid w:val="00CD7C97"/>
    <w:rsid w:val="00CD7EB4"/>
    <w:rsid w:val="00CE2DAC"/>
    <w:rsid w:val="00CE495C"/>
    <w:rsid w:val="00CE628D"/>
    <w:rsid w:val="00CE6485"/>
    <w:rsid w:val="00CE7E6B"/>
    <w:rsid w:val="00CF0AB6"/>
    <w:rsid w:val="00CF2C00"/>
    <w:rsid w:val="00CF4868"/>
    <w:rsid w:val="00CF6574"/>
    <w:rsid w:val="00D0216B"/>
    <w:rsid w:val="00D03DF4"/>
    <w:rsid w:val="00D04E33"/>
    <w:rsid w:val="00D050DE"/>
    <w:rsid w:val="00D06C67"/>
    <w:rsid w:val="00D073EF"/>
    <w:rsid w:val="00D14014"/>
    <w:rsid w:val="00D15947"/>
    <w:rsid w:val="00D15DA8"/>
    <w:rsid w:val="00D20D7B"/>
    <w:rsid w:val="00D2120B"/>
    <w:rsid w:val="00D339B8"/>
    <w:rsid w:val="00D350D5"/>
    <w:rsid w:val="00D3741C"/>
    <w:rsid w:val="00D41DD2"/>
    <w:rsid w:val="00D43D7B"/>
    <w:rsid w:val="00D44777"/>
    <w:rsid w:val="00D44CE5"/>
    <w:rsid w:val="00D46611"/>
    <w:rsid w:val="00D52FF6"/>
    <w:rsid w:val="00D543A8"/>
    <w:rsid w:val="00D55457"/>
    <w:rsid w:val="00D62E1E"/>
    <w:rsid w:val="00D637E9"/>
    <w:rsid w:val="00D663C8"/>
    <w:rsid w:val="00D705B4"/>
    <w:rsid w:val="00D70AD7"/>
    <w:rsid w:val="00D7240E"/>
    <w:rsid w:val="00D809BC"/>
    <w:rsid w:val="00D81BBB"/>
    <w:rsid w:val="00D833F3"/>
    <w:rsid w:val="00D85625"/>
    <w:rsid w:val="00D86C7E"/>
    <w:rsid w:val="00D93BD8"/>
    <w:rsid w:val="00D95850"/>
    <w:rsid w:val="00D967C2"/>
    <w:rsid w:val="00DA4E5E"/>
    <w:rsid w:val="00DA6C96"/>
    <w:rsid w:val="00DB127A"/>
    <w:rsid w:val="00DB16AE"/>
    <w:rsid w:val="00DB4DA2"/>
    <w:rsid w:val="00DC396F"/>
    <w:rsid w:val="00DC6AF3"/>
    <w:rsid w:val="00DD1921"/>
    <w:rsid w:val="00DD2B28"/>
    <w:rsid w:val="00DD5368"/>
    <w:rsid w:val="00DD6181"/>
    <w:rsid w:val="00DE18CE"/>
    <w:rsid w:val="00DE1EF6"/>
    <w:rsid w:val="00DE58F5"/>
    <w:rsid w:val="00DE62FC"/>
    <w:rsid w:val="00DF0998"/>
    <w:rsid w:val="00E05432"/>
    <w:rsid w:val="00E174BB"/>
    <w:rsid w:val="00E17EBF"/>
    <w:rsid w:val="00E22259"/>
    <w:rsid w:val="00E23310"/>
    <w:rsid w:val="00E26C5D"/>
    <w:rsid w:val="00E26D9A"/>
    <w:rsid w:val="00E27CC3"/>
    <w:rsid w:val="00E320AE"/>
    <w:rsid w:val="00E35267"/>
    <w:rsid w:val="00E418AB"/>
    <w:rsid w:val="00E420A0"/>
    <w:rsid w:val="00E42780"/>
    <w:rsid w:val="00E5198F"/>
    <w:rsid w:val="00E525C7"/>
    <w:rsid w:val="00E55DBE"/>
    <w:rsid w:val="00E570D3"/>
    <w:rsid w:val="00E65806"/>
    <w:rsid w:val="00E65F8E"/>
    <w:rsid w:val="00E7358A"/>
    <w:rsid w:val="00E747CA"/>
    <w:rsid w:val="00E7666A"/>
    <w:rsid w:val="00E81DDB"/>
    <w:rsid w:val="00E84FD2"/>
    <w:rsid w:val="00E85313"/>
    <w:rsid w:val="00E91163"/>
    <w:rsid w:val="00E940CA"/>
    <w:rsid w:val="00E94B8A"/>
    <w:rsid w:val="00E94BCD"/>
    <w:rsid w:val="00E9587D"/>
    <w:rsid w:val="00EA078F"/>
    <w:rsid w:val="00EA135F"/>
    <w:rsid w:val="00EA1B36"/>
    <w:rsid w:val="00EA216A"/>
    <w:rsid w:val="00EA6087"/>
    <w:rsid w:val="00EB11A4"/>
    <w:rsid w:val="00EB4091"/>
    <w:rsid w:val="00EB44F6"/>
    <w:rsid w:val="00EB4592"/>
    <w:rsid w:val="00EC172B"/>
    <w:rsid w:val="00EC7378"/>
    <w:rsid w:val="00ED277A"/>
    <w:rsid w:val="00EF0331"/>
    <w:rsid w:val="00EF32E1"/>
    <w:rsid w:val="00F02DAC"/>
    <w:rsid w:val="00F06B28"/>
    <w:rsid w:val="00F31511"/>
    <w:rsid w:val="00F35089"/>
    <w:rsid w:val="00F36887"/>
    <w:rsid w:val="00F4040E"/>
    <w:rsid w:val="00F408B2"/>
    <w:rsid w:val="00F41AD8"/>
    <w:rsid w:val="00F45DB9"/>
    <w:rsid w:val="00F532DA"/>
    <w:rsid w:val="00F557B2"/>
    <w:rsid w:val="00F57E17"/>
    <w:rsid w:val="00F60CB5"/>
    <w:rsid w:val="00F62D41"/>
    <w:rsid w:val="00F705DB"/>
    <w:rsid w:val="00F72A9D"/>
    <w:rsid w:val="00F74177"/>
    <w:rsid w:val="00F749EB"/>
    <w:rsid w:val="00F7726A"/>
    <w:rsid w:val="00F7734E"/>
    <w:rsid w:val="00F827FC"/>
    <w:rsid w:val="00F85185"/>
    <w:rsid w:val="00F859A0"/>
    <w:rsid w:val="00F909B4"/>
    <w:rsid w:val="00F90D14"/>
    <w:rsid w:val="00F95041"/>
    <w:rsid w:val="00F9646A"/>
    <w:rsid w:val="00F97F51"/>
    <w:rsid w:val="00FA1E6B"/>
    <w:rsid w:val="00FA3398"/>
    <w:rsid w:val="00FB365C"/>
    <w:rsid w:val="00FB4B47"/>
    <w:rsid w:val="00FB7230"/>
    <w:rsid w:val="00FB7473"/>
    <w:rsid w:val="00FC099F"/>
    <w:rsid w:val="00FC1AFA"/>
    <w:rsid w:val="00FC623E"/>
    <w:rsid w:val="00FC6404"/>
    <w:rsid w:val="00FD30A0"/>
    <w:rsid w:val="00FD5AA4"/>
    <w:rsid w:val="00FD6667"/>
    <w:rsid w:val="00FE1344"/>
    <w:rsid w:val="00FE1D76"/>
    <w:rsid w:val="00FE68FA"/>
    <w:rsid w:val="00FE6ECC"/>
    <w:rsid w:val="00FE7894"/>
    <w:rsid w:val="00FF0F75"/>
    <w:rsid w:val="00FF25BD"/>
    <w:rsid w:val="00FF2A91"/>
    <w:rsid w:val="00FF4C6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8BE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rsid w:val="005F2262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E320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F22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81458"/>
    <w:rPr>
      <w:rFonts w:ascii="Arial" w:hAnsi="Arial"/>
      <w:sz w:val="24"/>
      <w:szCs w:val="20"/>
    </w:rPr>
  </w:style>
  <w:style w:type="paragraph" w:styleId="Fuzeile">
    <w:name w:val="footer"/>
    <w:basedOn w:val="Standard"/>
    <w:link w:val="FuzeileZchn"/>
    <w:rsid w:val="005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81458"/>
    <w:rPr>
      <w:rFonts w:ascii="Arial" w:hAnsi="Arial"/>
      <w:sz w:val="24"/>
      <w:szCs w:val="20"/>
    </w:rPr>
  </w:style>
  <w:style w:type="table" w:styleId="Tabellenraster">
    <w:name w:val="Table Grid"/>
    <w:basedOn w:val="NormaleTabelle"/>
    <w:uiPriority w:val="99"/>
    <w:rsid w:val="005F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uiPriority w:val="99"/>
    <w:rsid w:val="00A52431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55DC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link w:val="Dokumentstruktur"/>
    <w:uiPriority w:val="99"/>
    <w:semiHidden/>
    <w:rsid w:val="00881458"/>
    <w:rPr>
      <w:sz w:val="0"/>
      <w:szCs w:val="0"/>
    </w:rPr>
  </w:style>
  <w:style w:type="paragraph" w:customStyle="1" w:styleId="FarbigeSchattierung-Akzent11">
    <w:name w:val="Farbige Schattierung - Akzent 11"/>
    <w:hidden/>
    <w:uiPriority w:val="99"/>
    <w:semiHidden/>
    <w:rsid w:val="008804B4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rsid w:val="008804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8804B4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99"/>
    <w:qFormat/>
    <w:rsid w:val="00B167FC"/>
    <w:pPr>
      <w:ind w:left="708"/>
    </w:pPr>
  </w:style>
  <w:style w:type="character" w:styleId="Hervorhebung">
    <w:name w:val="Emphasis"/>
    <w:uiPriority w:val="99"/>
    <w:qFormat/>
    <w:rsid w:val="00042C6C"/>
    <w:rPr>
      <w:rFonts w:cs="Times New Roman"/>
      <w:i/>
      <w:iCs/>
    </w:rPr>
  </w:style>
  <w:style w:type="paragraph" w:customStyle="1" w:styleId="MittleresRaster21">
    <w:name w:val="Mittleres Raster 21"/>
    <w:uiPriority w:val="1"/>
    <w:qFormat/>
    <w:rsid w:val="00712A05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E320AE"/>
    <w:rPr>
      <w:rFonts w:ascii="Cambria" w:hAnsi="Cambria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320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w-headline">
    <w:name w:val="mw-headline"/>
    <w:rsid w:val="00E320AE"/>
  </w:style>
  <w:style w:type="character" w:customStyle="1" w:styleId="highlightedsearchterm">
    <w:name w:val="highlightedsearchterm"/>
    <w:rsid w:val="00E320AE"/>
  </w:style>
  <w:style w:type="character" w:customStyle="1" w:styleId="plainlinks-print">
    <w:name w:val="plainlinks-print"/>
    <w:rsid w:val="00E320AE"/>
  </w:style>
  <w:style w:type="paragraph" w:styleId="KeinLeerraum">
    <w:name w:val="No Spacing"/>
    <w:uiPriority w:val="1"/>
    <w:qFormat/>
    <w:rsid w:val="00B03014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44CE5"/>
    <w:pPr>
      <w:ind w:left="720"/>
      <w:contextualSpacing/>
    </w:pPr>
  </w:style>
  <w:style w:type="paragraph" w:styleId="berarbeitung">
    <w:name w:val="Revision"/>
    <w:hidden/>
    <w:uiPriority w:val="99"/>
    <w:semiHidden/>
    <w:rsid w:val="003E69A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9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F0A2E325DA94982285E9B7D5E10CC" ma:contentTypeVersion="18" ma:contentTypeDescription="Ein neues Dokument erstellen." ma:contentTypeScope="" ma:versionID="182efd4e29306a01fac9727be7a0a611">
  <xsd:schema xmlns:xsd="http://www.w3.org/2001/XMLSchema" xmlns:xs="http://www.w3.org/2001/XMLSchema" xmlns:p="http://schemas.microsoft.com/office/2006/metadata/properties" xmlns:ns2="0ba9638b-9898-400c-aa80-e8ce42f10e4c" xmlns:ns3="f112106e-c22d-4e62-91a8-fee0c12b8c0c" targetNamespace="http://schemas.microsoft.com/office/2006/metadata/properties" ma:root="true" ma:fieldsID="7777122ad4d03efca5c2af911fdeb5ce" ns2:_="" ns3:_="">
    <xsd:import namespace="0ba9638b-9898-400c-aa80-e8ce42f10e4c"/>
    <xsd:import namespace="f112106e-c22d-4e62-91a8-fee0c12b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638b-9898-400c-aa80-e8ce42f10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5f5e32c-150b-462f-bf54-3aeed57a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106e-c22d-4e62-91a8-fee0c12b8c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bd0ae1-9a7a-446b-b29e-65fbcfd9aa56}" ma:internalName="TaxCatchAll" ma:showField="CatchAllData" ma:web="f112106e-c22d-4e62-91a8-fee0c12b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2106e-c22d-4e62-91a8-fee0c12b8c0c" xsi:nil="true"/>
    <lcf76f155ced4ddcb4097134ff3c332f xmlns="0ba9638b-9898-400c-aa80-e8ce42f10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D013D-2179-45BB-84FA-DF24F4A65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9638b-9898-400c-aa80-e8ce42f10e4c"/>
    <ds:schemaRef ds:uri="f112106e-c22d-4e62-91a8-fee0c12b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AA28A-AEB6-41C1-BF2C-D58E9642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A7AC1-F08B-4097-AF01-6C60B7DFA5B2}">
  <ds:schemaRefs>
    <ds:schemaRef ds:uri="http://schemas.microsoft.com/office/2006/metadata/properties"/>
    <ds:schemaRef ds:uri="http://schemas.microsoft.com/office/infopath/2007/PartnerControls"/>
    <ds:schemaRef ds:uri="f112106e-c22d-4e62-91a8-fee0c12b8c0c"/>
    <ds:schemaRef ds:uri="0ba9638b-9898-400c-aa80-e8ce42f10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1251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Sicherheitsunterweisung 02_2010</vt:lpstr>
    </vt:vector>
  </TitlesOfParts>
  <Company>Axima GmbH</Company>
  <LinksUpToDate>false</LinksUpToDate>
  <CharactersWithSpaces>9115</CharactersWithSpaces>
  <SharedDoc>false</SharedDoc>
  <HLinks>
    <vt:vector size="18" baseType="variant">
      <vt:variant>
        <vt:i4>6357094</vt:i4>
      </vt:variant>
      <vt:variant>
        <vt:i4>3058</vt:i4>
      </vt:variant>
      <vt:variant>
        <vt:i4>1027</vt:i4>
      </vt:variant>
      <vt:variant>
        <vt:i4>1</vt:i4>
      </vt:variant>
      <vt:variant>
        <vt:lpwstr>Strommarke</vt:lpwstr>
      </vt:variant>
      <vt:variant>
        <vt:lpwstr/>
      </vt:variant>
      <vt:variant>
        <vt:i4>655486</vt:i4>
      </vt:variant>
      <vt:variant>
        <vt:i4>12696</vt:i4>
      </vt:variant>
      <vt:variant>
        <vt:i4>1029</vt:i4>
      </vt:variant>
      <vt:variant>
        <vt:i4>1</vt:i4>
      </vt:variant>
      <vt:variant>
        <vt:lpwstr>SmallLogo</vt:lpwstr>
      </vt:variant>
      <vt:variant>
        <vt:lpwstr/>
      </vt:variant>
      <vt:variant>
        <vt:i4>3866677</vt:i4>
      </vt:variant>
      <vt:variant>
        <vt:i4>-1</vt:i4>
      </vt:variant>
      <vt:variant>
        <vt:i4>1027</vt:i4>
      </vt:variant>
      <vt:variant>
        <vt:i4>1</vt:i4>
      </vt:variant>
      <vt:variant>
        <vt:lpwstr>http://www.feuerwehr-wilster.de/media/feuerwehr/erste_hilfe/rettungskette.gif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Euler</dc:creator>
  <cp:keywords/>
  <cp:lastModifiedBy>René Brünn</cp:lastModifiedBy>
  <cp:revision>66</cp:revision>
  <cp:lastPrinted>2016-03-18T13:13:00Z</cp:lastPrinted>
  <dcterms:created xsi:type="dcterms:W3CDTF">2025-04-10T09:26:00Z</dcterms:created>
  <dcterms:modified xsi:type="dcterms:W3CDTF">2025-09-11T14:35:00Z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611546853</vt:i4>
  </property>
  <property fmtid="{D5CDD505-2E9C-101B-9397-08002B2CF9AE}" pid="4" name="_ReviewCycleID">
    <vt:i4>611546853</vt:i4>
  </property>
  <property fmtid="{D5CDD505-2E9C-101B-9397-08002B2CF9AE}" pid="5" name="_EmailEntryID">
    <vt:lpwstr>00000000FD98DB2319F6474D9B823A195AE9C4AC0700F2B95EEF1C614448BE8D11219884B76F0000004FD3150000F2B95EEF1C614448BE8D11219884B76F0000004FD5F30000</vt:lpwstr>
  </property>
  <property fmtid="{D5CDD505-2E9C-101B-9397-08002B2CF9AE}" pid="6" name="_EmailStoreID0">
    <vt:lpwstr>0000000038A1BB1005E5101AA1BB08002B2A56C20000454D534D44422E444C4C00000000000000001B55FA20AA6611CD9BC800AA002FC45A0C0000005342533031002F6F3D4D454245444F2F6F753D66697273742061646D696E6973747261746976652067726F75702F636E3D526563697069656E74732F636E3D627275656</vt:lpwstr>
  </property>
  <property fmtid="{D5CDD505-2E9C-101B-9397-08002B2CF9AE}" pid="7" name="_EmailStoreID1">
    <vt:lpwstr>E6E00</vt:lpwstr>
  </property>
  <property fmtid="{D5CDD505-2E9C-101B-9397-08002B2CF9AE}" pid="8" name="_ReviewingToolsShownOnce">
    <vt:lpwstr/>
  </property>
  <property fmtid="{D5CDD505-2E9C-101B-9397-08002B2CF9AE}" pid="9" name="ContentTypeId">
    <vt:lpwstr>0x010100144F0A2E325DA94982285E9B7D5E10CC</vt:lpwstr>
  </property>
  <property fmtid="{D5CDD505-2E9C-101B-9397-08002B2CF9AE}" pid="10" name="Order">
    <vt:r8>782900</vt:r8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