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79CF" w14:textId="47DF31E1" w:rsidR="003A118A" w:rsidRPr="003A118A" w:rsidRDefault="00F50BBB" w:rsidP="00F04A0E">
      <w:pPr>
        <w:autoSpaceDE w:val="0"/>
        <w:autoSpaceDN w:val="0"/>
        <w:adjustRightInd w:val="0"/>
        <w:spacing w:after="0"/>
        <w:jc w:val="both"/>
      </w:pPr>
      <w:r>
        <w:rPr>
          <w:rFonts w:eastAsia="PalatinoLinotype-Roman"/>
        </w:rPr>
        <w:t xml:space="preserve">Im vergangenen Elektro-Tipp wurde die erste der nachfolgenden Grundsatzfragen </w:t>
      </w:r>
      <w:r w:rsidR="00F04A0E">
        <w:rPr>
          <w:rFonts w:eastAsia="PalatinoLinotype-Roman"/>
        </w:rPr>
        <w:t>im Zusammenhang mit einer</w:t>
      </w:r>
      <w:r w:rsidR="00542355" w:rsidRPr="003A118A">
        <w:t xml:space="preserve"> nachträgliche</w:t>
      </w:r>
      <w:r w:rsidR="00F04A0E">
        <w:t>n</w:t>
      </w:r>
      <w:r w:rsidR="00542355" w:rsidRPr="003A118A">
        <w:t xml:space="preserve"> Konformitätsbewertung an einer bereits am Markt befindlichen Maschine oder Anlage </w:t>
      </w:r>
      <w:r w:rsidR="00F04A0E">
        <w:t xml:space="preserve">beantwortet. </w:t>
      </w:r>
    </w:p>
    <w:p w14:paraId="42D18F6A" w14:textId="77777777" w:rsidR="003A118A" w:rsidRDefault="003A118A" w:rsidP="003A118A">
      <w:pPr>
        <w:tabs>
          <w:tab w:val="left" w:pos="6075"/>
        </w:tabs>
        <w:spacing w:after="80"/>
        <w:jc w:val="both"/>
      </w:pPr>
    </w:p>
    <w:p w14:paraId="7172E507" w14:textId="77777777" w:rsidR="00542355" w:rsidRDefault="00542355" w:rsidP="003A118A">
      <w:pPr>
        <w:pStyle w:val="Listenabsatz"/>
        <w:numPr>
          <w:ilvl w:val="0"/>
          <w:numId w:val="9"/>
        </w:numPr>
        <w:tabs>
          <w:tab w:val="left" w:pos="6075"/>
        </w:tabs>
        <w:spacing w:after="120"/>
        <w:ind w:left="714" w:hanging="357"/>
        <w:contextualSpacing w:val="0"/>
        <w:jc w:val="both"/>
      </w:pPr>
      <w:r>
        <w:t xml:space="preserve">Werden </w:t>
      </w:r>
      <w:r w:rsidRPr="00893E8E">
        <w:t xml:space="preserve">Maschinen und Anlagen </w:t>
      </w:r>
      <w:r w:rsidRPr="00893E8E">
        <w:rPr>
          <w:b/>
          <w:u w:val="single"/>
        </w:rPr>
        <w:t>ohne</w:t>
      </w:r>
      <w:r w:rsidRPr="00893E8E">
        <w:t xml:space="preserve"> CE</w:t>
      </w:r>
      <w:r>
        <w:t>-Kennzeichnung,</w:t>
      </w:r>
      <w:r w:rsidRPr="00893E8E">
        <w:t xml:space="preserve"> </w:t>
      </w:r>
      <w:r>
        <w:t>die nach dem 31.12.1994 erstmalig in Verkehr gebracht wurden, mit mangelnder Rechtskonformität verwendet?</w:t>
      </w:r>
    </w:p>
    <w:p w14:paraId="5FC93101" w14:textId="77777777" w:rsidR="00542355" w:rsidRDefault="00542355" w:rsidP="003A118A">
      <w:pPr>
        <w:pStyle w:val="Listenabsatz"/>
        <w:numPr>
          <w:ilvl w:val="0"/>
          <w:numId w:val="9"/>
        </w:numPr>
        <w:tabs>
          <w:tab w:val="left" w:pos="6075"/>
        </w:tabs>
        <w:spacing w:after="120"/>
        <w:jc w:val="both"/>
      </w:pPr>
      <w:r>
        <w:t>Welche Bedeutung kann das CE-Zeichen im Gerichtsprozess haben?</w:t>
      </w:r>
    </w:p>
    <w:p w14:paraId="4469F01E" w14:textId="77777777" w:rsidR="00542355" w:rsidRDefault="00542355" w:rsidP="003A118A">
      <w:pPr>
        <w:numPr>
          <w:ilvl w:val="0"/>
          <w:numId w:val="9"/>
        </w:numPr>
        <w:spacing w:after="120"/>
        <w:contextualSpacing/>
        <w:jc w:val="both"/>
      </w:pPr>
      <w:r w:rsidRPr="00AA2999">
        <w:t xml:space="preserve">Was muss ich als Besitzer/Betreiber einer Maschine </w:t>
      </w:r>
      <w:r w:rsidRPr="00AA2999">
        <w:rPr>
          <w:b/>
          <w:u w:val="single"/>
        </w:rPr>
        <w:t>ohne</w:t>
      </w:r>
      <w:r w:rsidRPr="00AA2999">
        <w:t xml:space="preserve"> CE-Kennzeichnung</w:t>
      </w:r>
      <w:r>
        <w:t>, die nach dem 31.12.1994 erstmalig in Verkehr gebracht wurde,</w:t>
      </w:r>
      <w:r w:rsidRPr="00AA2999">
        <w:t xml:space="preserve"> tun?</w:t>
      </w:r>
    </w:p>
    <w:p w14:paraId="234AE83C" w14:textId="588957AF" w:rsidR="00542355" w:rsidRDefault="00542355" w:rsidP="003A118A">
      <w:pPr>
        <w:spacing w:after="0"/>
        <w:jc w:val="both"/>
      </w:pPr>
    </w:p>
    <w:p w14:paraId="17A10524" w14:textId="5ED0F55D" w:rsidR="00F04A0E" w:rsidRPr="003A118A" w:rsidRDefault="00F04A0E" w:rsidP="00F04A0E">
      <w:pPr>
        <w:autoSpaceDE w:val="0"/>
        <w:autoSpaceDN w:val="0"/>
        <w:adjustRightInd w:val="0"/>
        <w:spacing w:after="0"/>
        <w:jc w:val="both"/>
      </w:pPr>
      <w:r>
        <w:t>Dieser Elektro-Tipp beschäftigt sich mit der zweiten Grundsatzfrage:</w:t>
      </w:r>
    </w:p>
    <w:p w14:paraId="27F5B156" w14:textId="77777777" w:rsidR="00F04A0E" w:rsidRPr="00B47EE0" w:rsidRDefault="00F04A0E" w:rsidP="003A118A">
      <w:pPr>
        <w:spacing w:after="0"/>
        <w:jc w:val="both"/>
      </w:pPr>
    </w:p>
    <w:p w14:paraId="4A89A839" w14:textId="6FF5E8BE" w:rsidR="00542355" w:rsidRPr="00945B5C" w:rsidRDefault="00542355" w:rsidP="003A118A">
      <w:pPr>
        <w:spacing w:after="0"/>
        <w:jc w:val="both"/>
        <w:rPr>
          <w:rFonts w:eastAsia="PalatinoLinotype-Roman"/>
          <w:b/>
        </w:rPr>
      </w:pPr>
      <w:r>
        <w:rPr>
          <w:rFonts w:eastAsia="PalatinoLinotype-Roman"/>
          <w:b/>
        </w:rPr>
        <w:t>Grundsatzfrage 2</w:t>
      </w:r>
      <w:r w:rsidRPr="00AF4577">
        <w:rPr>
          <w:rFonts w:eastAsia="PalatinoLinotype-Roman"/>
          <w:b/>
        </w:rPr>
        <w:t xml:space="preserve">: </w:t>
      </w:r>
      <w:r w:rsidRPr="00945B5C">
        <w:rPr>
          <w:b/>
        </w:rPr>
        <w:t>Welche Bedeutung kann das CE-Zeichen im Gerichtsprozess haben?</w:t>
      </w:r>
    </w:p>
    <w:p w14:paraId="1E077637" w14:textId="77777777" w:rsidR="00542355" w:rsidRDefault="00542355" w:rsidP="003A118A">
      <w:pPr>
        <w:spacing w:after="120"/>
        <w:contextualSpacing/>
        <w:jc w:val="both"/>
        <w:rPr>
          <w:rFonts w:eastAsia="PalatinoLinotype-Roman"/>
          <w:b/>
        </w:rPr>
      </w:pPr>
    </w:p>
    <w:p w14:paraId="1F4ED7DA" w14:textId="77777777" w:rsidR="00542355" w:rsidRDefault="00542355" w:rsidP="003A118A">
      <w:pPr>
        <w:spacing w:after="120"/>
        <w:contextualSpacing/>
        <w:jc w:val="both"/>
        <w:rPr>
          <w:rFonts w:eastAsia="PalatinoLinotype-Roman"/>
          <w:b/>
        </w:rPr>
      </w:pPr>
      <w:r>
        <w:rPr>
          <w:rFonts w:eastAsia="PalatinoLinotype-Roman"/>
          <w:b/>
        </w:rPr>
        <w:t>Beispiel aus einem Leitsatz eines Urteils</w:t>
      </w:r>
      <w:r>
        <w:rPr>
          <w:rStyle w:val="Funotenzeichen"/>
          <w:rFonts w:eastAsia="PalatinoLinotype-Roman"/>
          <w:b/>
        </w:rPr>
        <w:footnoteReference w:id="1"/>
      </w:r>
    </w:p>
    <w:p w14:paraId="2EBB7EB1" w14:textId="77777777" w:rsidR="00542355" w:rsidRDefault="00542355" w:rsidP="003A118A">
      <w:pPr>
        <w:spacing w:after="120"/>
        <w:contextualSpacing/>
        <w:jc w:val="both"/>
        <w:rPr>
          <w:rFonts w:eastAsia="PalatinoLinotype-Roman"/>
          <w:b/>
        </w:rPr>
      </w:pPr>
    </w:p>
    <w:p w14:paraId="69F8247D" w14:textId="05D8565C" w:rsidR="00542355" w:rsidRDefault="00542355" w:rsidP="003A118A">
      <w:pPr>
        <w:autoSpaceDE w:val="0"/>
        <w:autoSpaceDN w:val="0"/>
        <w:adjustRightInd w:val="0"/>
        <w:spacing w:after="0"/>
        <w:jc w:val="both"/>
        <w:rPr>
          <w:color w:val="212121"/>
        </w:rPr>
      </w:pPr>
      <w:r w:rsidRPr="001425FE">
        <w:rPr>
          <w:color w:val="212121"/>
        </w:rPr>
        <w:t>Zu dem Thema "CE-Kennzeichnung" äußerte sich das</w:t>
      </w:r>
      <w:r w:rsidR="00632C91">
        <w:rPr>
          <w:color w:val="212121"/>
        </w:rPr>
        <w:t xml:space="preserve"> OL</w:t>
      </w:r>
      <w:bookmarkStart w:id="0" w:name="_GoBack"/>
      <w:bookmarkEnd w:id="0"/>
      <w:r w:rsidR="00632C91">
        <w:rPr>
          <w:color w:val="212121"/>
        </w:rPr>
        <w:t>G Nürnberg</w:t>
      </w:r>
      <w:r w:rsidRPr="001425FE">
        <w:rPr>
          <w:color w:val="212121"/>
        </w:rPr>
        <w:t xml:space="preserve"> in seiner Begründung wie</w:t>
      </w:r>
      <w:r>
        <w:rPr>
          <w:color w:val="212121"/>
        </w:rPr>
        <w:t xml:space="preserve"> </w:t>
      </w:r>
      <w:r w:rsidRPr="001425FE">
        <w:rPr>
          <w:color w:val="212121"/>
        </w:rPr>
        <w:t>folgt:</w:t>
      </w:r>
    </w:p>
    <w:p w14:paraId="6F9CC798" w14:textId="77777777" w:rsidR="00542355" w:rsidRPr="001425FE" w:rsidRDefault="00542355" w:rsidP="003A118A">
      <w:pPr>
        <w:autoSpaceDE w:val="0"/>
        <w:autoSpaceDN w:val="0"/>
        <w:adjustRightInd w:val="0"/>
        <w:spacing w:after="0"/>
        <w:jc w:val="both"/>
        <w:rPr>
          <w:color w:val="212121"/>
        </w:rPr>
      </w:pPr>
    </w:p>
    <w:p w14:paraId="1FF44BEB" w14:textId="05C69030" w:rsidR="00542355" w:rsidRPr="00AE19A1" w:rsidRDefault="00542355" w:rsidP="003A118A">
      <w:pPr>
        <w:autoSpaceDE w:val="0"/>
        <w:autoSpaceDN w:val="0"/>
        <w:adjustRightInd w:val="0"/>
        <w:spacing w:after="0"/>
        <w:jc w:val="both"/>
        <w:rPr>
          <w:i/>
          <w:iCs/>
          <w:color w:val="212121"/>
        </w:rPr>
      </w:pPr>
      <w:r w:rsidRPr="00AE19A1">
        <w:rPr>
          <w:i/>
          <w:iCs/>
          <w:color w:val="212121"/>
        </w:rPr>
        <w:t xml:space="preserve">"Der Arbeitgeber kann sich vorliegend auch nicht damit entlasten, er habe wegen des auf der Maschine aufgebrachten "CE-Zeichen" auf deren Verkehrssicherheit vertrauen dürfen. Bei dem </w:t>
      </w:r>
      <w:r w:rsidRPr="00AE19A1">
        <w:rPr>
          <w:b/>
          <w:i/>
          <w:iCs/>
          <w:color w:val="212121"/>
        </w:rPr>
        <w:t>CE- Zeichen</w:t>
      </w:r>
      <w:r w:rsidRPr="00AE19A1">
        <w:rPr>
          <w:i/>
          <w:iCs/>
          <w:color w:val="212121"/>
        </w:rPr>
        <w:t xml:space="preserve"> handelt es sich um eine Eigenerklärung des Herstellers, die sich an die Verwaltungsbehörden richtet. Sie </w:t>
      </w:r>
      <w:r w:rsidRPr="00AE19A1">
        <w:rPr>
          <w:b/>
          <w:i/>
          <w:iCs/>
          <w:color w:val="212121"/>
        </w:rPr>
        <w:t>ist kein Qualitätszeichen, sondern eine Art Warenpass und signalisiert weder Sicherheit noch Qualität des Produkts.</w:t>
      </w:r>
      <w:r w:rsidR="00F04A0E" w:rsidRPr="00AE19A1">
        <w:rPr>
          <w:b/>
          <w:i/>
          <w:iCs/>
          <w:color w:val="212121"/>
        </w:rPr>
        <w:t xml:space="preserve"> </w:t>
      </w:r>
      <w:r w:rsidRPr="00AE19A1">
        <w:rPr>
          <w:b/>
          <w:i/>
          <w:iCs/>
          <w:color w:val="212121"/>
        </w:rPr>
        <w:t>Dem CE-Zeichen kommt keine Vermutungswirkung für die Einhaltung der anerkannten</w:t>
      </w:r>
      <w:r w:rsidR="00F04A0E" w:rsidRPr="00AE19A1">
        <w:rPr>
          <w:b/>
          <w:i/>
          <w:iCs/>
          <w:color w:val="212121"/>
        </w:rPr>
        <w:t xml:space="preserve"> </w:t>
      </w:r>
      <w:r w:rsidRPr="00AE19A1">
        <w:rPr>
          <w:b/>
          <w:i/>
          <w:iCs/>
          <w:color w:val="212121"/>
        </w:rPr>
        <w:t>Regeln der Technik bzw. des in der Europäischen Gemeinschaft geltenden Sicherheitsstandards zu</w:t>
      </w:r>
      <w:r w:rsidRPr="00AE19A1">
        <w:rPr>
          <w:i/>
          <w:iCs/>
          <w:color w:val="212121"/>
        </w:rPr>
        <w:t xml:space="preserve"> (vgl. Kollmann, GRUR 2004, 6 m. w. N.). Aus dem CE-Zeichen können daher hier keine den Arbeitgeber oder den Beklagten zu 2) entlastende Folgerungen gezogen werden.</w:t>
      </w:r>
      <w:r w:rsidR="00632C91" w:rsidRPr="00AE19A1">
        <w:rPr>
          <w:i/>
          <w:iCs/>
          <w:color w:val="212121"/>
        </w:rPr>
        <w:t>“</w:t>
      </w:r>
    </w:p>
    <w:p w14:paraId="7A113E26" w14:textId="77777777" w:rsidR="00542355" w:rsidRPr="001425FE" w:rsidRDefault="00542355" w:rsidP="003A118A">
      <w:pPr>
        <w:autoSpaceDE w:val="0"/>
        <w:autoSpaceDN w:val="0"/>
        <w:adjustRightInd w:val="0"/>
        <w:spacing w:after="0"/>
        <w:jc w:val="both"/>
        <w:rPr>
          <w:rFonts w:eastAsia="PalatinoLinotype-Roman"/>
          <w:b/>
        </w:rPr>
      </w:pPr>
    </w:p>
    <w:p w14:paraId="7FA9E41C" w14:textId="41F8FBF3" w:rsidR="00F04A0E" w:rsidRDefault="00542355" w:rsidP="003A118A">
      <w:pPr>
        <w:spacing w:after="120"/>
        <w:contextualSpacing/>
        <w:jc w:val="both"/>
        <w:rPr>
          <w:rFonts w:eastAsia="PalatinoLinotype-Roman"/>
        </w:rPr>
      </w:pPr>
      <w:r>
        <w:rPr>
          <w:rFonts w:eastAsia="PalatinoLinotype-Roman"/>
        </w:rPr>
        <w:t>Die obigen Ausführungen verdeutlichen</w:t>
      </w:r>
      <w:r w:rsidR="00C04EFC">
        <w:rPr>
          <w:rFonts w:eastAsia="PalatinoLinotype-Roman"/>
        </w:rPr>
        <w:t>,</w:t>
      </w:r>
      <w:r>
        <w:rPr>
          <w:rFonts w:eastAsia="PalatinoLinotype-Roman"/>
        </w:rPr>
        <w:t xml:space="preserve"> wie wichtig es ist</w:t>
      </w:r>
      <w:r w:rsidR="00C04EFC">
        <w:rPr>
          <w:rFonts w:eastAsia="PalatinoLinotype-Roman"/>
        </w:rPr>
        <w:t>,</w:t>
      </w:r>
      <w:r>
        <w:rPr>
          <w:rFonts w:eastAsia="PalatinoLinotype-Roman"/>
        </w:rPr>
        <w:t xml:space="preserve"> dem Schutzzweck der Norm Beachtung beizumessen. Zu Frage 1 wurde bereits dargelegt, dass arbeitgeberseitig das Schutzziel in der Gewährleistung des Erhalts der Sicherheit und der Gesundheit der Beschäftigten zu erkennen ist. Die Konformitätserklärung als Grundlage für das rechtmäßige Anbringen des CE-Kennzeichens orientiert sich an dem Schutzziel der Produktsicherheit. Hersteller kennzeichnungspflichtiger Produkte haben sich zunächst darüber zu informieren, welche Richtlinien in Europa für ihr Produkt gelten. Sodann haben sie ihr Produkt dahingehend zu überprüfen, ob diese für die Konformitätsbewertung vorgegebenen Anforderungen eingehalten werden. Zum Teil können sie dieses nicht eigenständig, sondern haben sich an sogenannte „Benannte Stellen</w:t>
      </w:r>
      <w:r>
        <w:rPr>
          <w:rStyle w:val="Funotenzeichen"/>
          <w:rFonts w:eastAsia="PalatinoLinotype-Roman"/>
        </w:rPr>
        <w:footnoteReference w:id="2"/>
      </w:r>
      <w:r>
        <w:rPr>
          <w:rFonts w:eastAsia="PalatinoLinotype-Roman"/>
        </w:rPr>
        <w:t xml:space="preserve">“ zu wenden. Erst danach – also nach richtlinienkonformer Feststellung der Produktsicherheit – ist die Anbringung des CE-Kennzeichens erlaubt. </w:t>
      </w:r>
    </w:p>
    <w:p w14:paraId="44C333EF" w14:textId="77777777" w:rsidR="00F04A0E" w:rsidRDefault="00F04A0E" w:rsidP="003A118A">
      <w:pPr>
        <w:spacing w:after="120"/>
        <w:contextualSpacing/>
        <w:jc w:val="both"/>
        <w:rPr>
          <w:rFonts w:eastAsia="PalatinoLinotype-Roman"/>
        </w:rPr>
      </w:pPr>
    </w:p>
    <w:p w14:paraId="028A3876" w14:textId="38C16EA8" w:rsidR="00542355" w:rsidRDefault="00542355" w:rsidP="003A118A">
      <w:pPr>
        <w:spacing w:after="120"/>
        <w:contextualSpacing/>
        <w:jc w:val="both"/>
        <w:rPr>
          <w:rFonts w:eastAsia="PalatinoLinotype-Roman"/>
        </w:rPr>
      </w:pPr>
      <w:r>
        <w:rPr>
          <w:rFonts w:eastAsia="PalatinoLinotype-Roman"/>
        </w:rPr>
        <w:lastRenderedPageBreak/>
        <w:t xml:space="preserve">In einem anderen Urteil (BGH Urteil 12. Januar 2017, AZ I ZR 258/15) hatte sich der Bundesgerichtshof mit einer fehlenden Produktkennzeichnung bei Verbraucherprodukten zu befassen und insoweit Ausführungen zu den Mitwirkungspflichten von Händlern i. S. des Produktsicherheitsgesetzes (ProdSG) gemacht. Auch durch dieses Urteil wird einerseits verdeutlicht, dass der Schutzzweck der Produktsicherheit anders ausgerichtet ist als der Schutzzweck des Arbeitsschutzes, zum anderen wird hervorgehoben wie sich die Marktbeteiligten (also Hersteller, Importeure, Händler und Errichter) im Rahmen des marktkonformen Verhaltens darzustellen und rechtlich einzubringen haben. </w:t>
      </w:r>
    </w:p>
    <w:p w14:paraId="2F784F09" w14:textId="77777777" w:rsidR="00542355" w:rsidRPr="003D6DF9" w:rsidRDefault="00542355" w:rsidP="003A118A">
      <w:pPr>
        <w:jc w:val="both"/>
        <w:rPr>
          <w:rFonts w:eastAsia="PalatinoLinotype-Roman"/>
        </w:rPr>
      </w:pPr>
    </w:p>
    <w:p w14:paraId="357CCAE9" w14:textId="77777777" w:rsidR="00542355" w:rsidRPr="009263C3" w:rsidRDefault="00542355" w:rsidP="003A118A">
      <w:pPr>
        <w:spacing w:after="120"/>
        <w:contextualSpacing/>
        <w:jc w:val="both"/>
        <w:rPr>
          <w:rFonts w:eastAsia="PalatinoLinotype-Roman"/>
        </w:rPr>
      </w:pPr>
      <w:r>
        <w:rPr>
          <w:rFonts w:eastAsia="PalatinoLinotype-Roman"/>
        </w:rPr>
        <w:t xml:space="preserve">Demgemäß kann an dieser Stelle die Schlussfolgerung gezogen werden, dass allein das Fehlen der CE-Kennzeichnung </w:t>
      </w:r>
      <w:r w:rsidRPr="004966F1">
        <w:rPr>
          <w:rFonts w:eastAsia="PalatinoLinotype-Roman"/>
          <w:b/>
        </w:rPr>
        <w:t>keinen</w:t>
      </w:r>
      <w:r>
        <w:rPr>
          <w:rFonts w:eastAsia="PalatinoLinotype-Roman"/>
        </w:rPr>
        <w:t xml:space="preserve"> Ausschluss der Verwendbarkeit eines Arbeitsmittels bedingt. Dieser Gedanke wird im Umgekehrten auch durch § 3 Absatz 1 Satz 2 der Betriebssicherheitsverordnung bestärkt. Hier heißt es, dass das Vorhandensein einer CE-Kennzeichnung am Arbeitsmittel den Arbeitgeber </w:t>
      </w:r>
      <w:r w:rsidRPr="004966F1">
        <w:rPr>
          <w:rFonts w:eastAsia="PalatinoLinotype-Roman"/>
          <w:b/>
        </w:rPr>
        <w:t>nicht</w:t>
      </w:r>
      <w:r>
        <w:rPr>
          <w:rFonts w:eastAsia="PalatinoLinotype-Roman"/>
        </w:rPr>
        <w:t xml:space="preserve"> von der Durchführung einer Gefährdungsbeurteilung entbindet. </w:t>
      </w:r>
    </w:p>
    <w:p w14:paraId="12461A13" w14:textId="7B890966" w:rsidR="001E1F91" w:rsidRPr="00542355" w:rsidRDefault="001E1F91" w:rsidP="003A118A">
      <w:pPr>
        <w:spacing w:after="0"/>
        <w:jc w:val="both"/>
        <w:rPr>
          <w:rFonts w:eastAsia="PalatinoLinotype-Roman"/>
          <w:b/>
        </w:rPr>
      </w:pPr>
    </w:p>
    <w:sectPr w:rsidR="001E1F91" w:rsidRPr="00542355"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213F" w14:textId="77777777" w:rsidR="009C718B" w:rsidRDefault="009C718B" w:rsidP="00826AF7">
      <w:r>
        <w:separator/>
      </w:r>
    </w:p>
    <w:p w14:paraId="2F6B3778" w14:textId="77777777" w:rsidR="009C718B" w:rsidRDefault="009C718B" w:rsidP="00826AF7"/>
    <w:p w14:paraId="3F3BB84E" w14:textId="77777777" w:rsidR="009C718B" w:rsidRDefault="009C718B" w:rsidP="00826AF7"/>
  </w:endnote>
  <w:endnote w:type="continuationSeparator" w:id="0">
    <w:p w14:paraId="1DECF63C" w14:textId="77777777" w:rsidR="009C718B" w:rsidRDefault="009C718B" w:rsidP="00826AF7">
      <w:r>
        <w:continuationSeparator/>
      </w:r>
    </w:p>
    <w:p w14:paraId="26AF248E" w14:textId="77777777" w:rsidR="009C718B" w:rsidRDefault="009C718B" w:rsidP="00826AF7"/>
    <w:p w14:paraId="281A1D60" w14:textId="77777777" w:rsidR="009C718B" w:rsidRDefault="009C718B"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Roman">
    <w:altName w:val="SimSun"/>
    <w:panose1 w:val="020B0604020202020204"/>
    <w:charset w:val="00"/>
    <w:family w:val="roman"/>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0F4359" w:rsidRPr="004C1C05" w14:paraId="59E54423" w14:textId="77777777" w:rsidTr="00AE19A1">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7C6DEE42" w:rsidR="000F4359" w:rsidRPr="004C1C05" w:rsidRDefault="00C04EFC" w:rsidP="000F4359">
          <w:pPr>
            <w:pStyle w:val="Fuzeile"/>
            <w:spacing w:after="0"/>
            <w:ind w:right="-83"/>
            <w:rPr>
              <w:sz w:val="16"/>
              <w:szCs w:val="16"/>
            </w:rPr>
          </w:pPr>
          <w:r>
            <w:rPr>
              <w:sz w:val="16"/>
              <w:szCs w:val="16"/>
            </w:rPr>
            <w:t>1</w:t>
          </w:r>
        </w:p>
      </w:tc>
      <w:tc>
        <w:tcPr>
          <w:tcW w:w="1044"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AE19A1">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054DE2D8" w:rsidR="000F4359" w:rsidRPr="004C1C05" w:rsidRDefault="00812651" w:rsidP="000F4359">
          <w:pPr>
            <w:pStyle w:val="Fuzeile"/>
            <w:spacing w:after="0"/>
            <w:ind w:right="-83"/>
            <w:rPr>
              <w:sz w:val="16"/>
              <w:szCs w:val="16"/>
            </w:rPr>
          </w:pPr>
          <w:r>
            <w:rPr>
              <w:sz w:val="16"/>
              <w:szCs w:val="16"/>
            </w:rPr>
            <w:t>03</w:t>
          </w:r>
          <w:r w:rsidR="00FD088D">
            <w:rPr>
              <w:sz w:val="16"/>
              <w:szCs w:val="16"/>
            </w:rPr>
            <w:t>.</w:t>
          </w:r>
          <w:r>
            <w:rPr>
              <w:sz w:val="16"/>
              <w:szCs w:val="16"/>
            </w:rPr>
            <w:t>2019</w:t>
          </w:r>
        </w:p>
      </w:tc>
      <w:tc>
        <w:tcPr>
          <w:tcW w:w="1184" w:type="dxa"/>
          <w:vAlign w:val="center"/>
        </w:tcPr>
        <w:p w14:paraId="5B880C40" w14:textId="6967CF76" w:rsidR="000F4359" w:rsidRPr="004C1C05" w:rsidRDefault="00C04EFC" w:rsidP="000F4359">
          <w:pPr>
            <w:pStyle w:val="Fuzeile"/>
            <w:spacing w:after="0"/>
            <w:ind w:right="-83"/>
            <w:rPr>
              <w:sz w:val="16"/>
              <w:szCs w:val="16"/>
            </w:rPr>
          </w:pPr>
          <w:r>
            <w:rPr>
              <w:sz w:val="16"/>
              <w:szCs w:val="16"/>
            </w:rPr>
            <w:t>08.2019</w:t>
          </w:r>
        </w:p>
      </w:tc>
      <w:tc>
        <w:tcPr>
          <w:tcW w:w="1044"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AE19A1">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56B4D931" w:rsidR="000F4359" w:rsidRPr="004C1C05" w:rsidRDefault="00C04EFC" w:rsidP="000F4359">
          <w:pPr>
            <w:pStyle w:val="Fuzeile"/>
            <w:spacing w:after="0"/>
            <w:ind w:right="-83"/>
            <w:rPr>
              <w:sz w:val="16"/>
              <w:szCs w:val="16"/>
            </w:rPr>
          </w:pPr>
          <w:r>
            <w:rPr>
              <w:sz w:val="16"/>
              <w:szCs w:val="16"/>
            </w:rPr>
            <w:t>R.O.E. GmbH</w:t>
          </w:r>
        </w:p>
      </w:tc>
      <w:tc>
        <w:tcPr>
          <w:tcW w:w="1044"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AE19A1">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044"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77D3" w14:textId="77777777" w:rsidR="009C718B" w:rsidRDefault="009C718B" w:rsidP="00826AF7">
      <w:r>
        <w:separator/>
      </w:r>
    </w:p>
    <w:p w14:paraId="6CF6A567" w14:textId="77777777" w:rsidR="009C718B" w:rsidRDefault="009C718B" w:rsidP="00826AF7"/>
    <w:p w14:paraId="4D3452C2" w14:textId="77777777" w:rsidR="009C718B" w:rsidRDefault="009C718B" w:rsidP="00826AF7"/>
  </w:footnote>
  <w:footnote w:type="continuationSeparator" w:id="0">
    <w:p w14:paraId="64A463B8" w14:textId="77777777" w:rsidR="009C718B" w:rsidRDefault="009C718B" w:rsidP="00826AF7">
      <w:r>
        <w:continuationSeparator/>
      </w:r>
    </w:p>
    <w:p w14:paraId="11927F7C" w14:textId="77777777" w:rsidR="009C718B" w:rsidRDefault="009C718B" w:rsidP="00826AF7"/>
    <w:p w14:paraId="3C317244" w14:textId="77777777" w:rsidR="009C718B" w:rsidRDefault="009C718B" w:rsidP="00826AF7"/>
  </w:footnote>
  <w:footnote w:id="1">
    <w:p w14:paraId="62009079" w14:textId="77777777" w:rsidR="00542355" w:rsidRPr="00DF4C8A" w:rsidRDefault="00542355" w:rsidP="00542355">
      <w:pPr>
        <w:pStyle w:val="Funotentext"/>
      </w:pPr>
      <w:r>
        <w:rPr>
          <w:rStyle w:val="Funotenzeichen"/>
        </w:rPr>
        <w:footnoteRef/>
      </w:r>
      <w:r>
        <w:t xml:space="preserve"> </w:t>
      </w:r>
      <w:r w:rsidRPr="00DF4C8A">
        <w:t>OLG Nürnberg, Urteil vom 17.6.2014 — Aktenzeichen: 4 U 1706/12</w:t>
      </w:r>
    </w:p>
  </w:footnote>
  <w:footnote w:id="2">
    <w:p w14:paraId="4AB360C7" w14:textId="2130057E" w:rsidR="00542355" w:rsidRDefault="00542355" w:rsidP="00542355">
      <w:pPr>
        <w:pStyle w:val="Funotentext"/>
      </w:pPr>
      <w:r>
        <w:rPr>
          <w:rStyle w:val="Funotenzeichen"/>
        </w:rPr>
        <w:footnoteRef/>
      </w:r>
      <w:r>
        <w:t xml:space="preserve"> Benannte Stellen sind staatlich autorisierte Stellen, die Prüfungen und Bewertungen im Rahmen der vom Hersteller durchzuführenden Konformitätsbewertung durchführen und deren Korrektheit nach einheitlichen Bewertungsmaßstäben bescheinigen. Hersteller können sich an eine </w:t>
      </w:r>
      <w:r w:rsidR="00C04EFC">
        <w:t>b</w:t>
      </w:r>
      <w:r>
        <w:t>enannte Stelle ihrer Wahl wenden, die für das entsprechende Verfahren und die betreffende Produktkategorie benannt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5775A9D0" w:rsidR="00DB66E9" w:rsidRPr="00E21DC0" w:rsidRDefault="00AE19A1" w:rsidP="00C40A14">
          <w:pPr>
            <w:pStyle w:val="KeinLeerraum"/>
            <w:jc w:val="center"/>
            <w:rPr>
              <w:b/>
              <w:sz w:val="18"/>
            </w:rPr>
          </w:pPr>
          <w:r>
            <w:rPr>
              <w:noProof/>
            </w:rPr>
            <w:drawing>
              <wp:inline distT="0" distB="0" distL="0" distR="0" wp14:anchorId="7340C9D5" wp14:editId="178BF78D">
                <wp:extent cx="4762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347CA331" w:rsidR="00330719" w:rsidRPr="00E21DC0" w:rsidRDefault="002303AC" w:rsidP="002A63CB">
          <w:pPr>
            <w:jc w:val="center"/>
          </w:pPr>
          <w:r w:rsidRPr="00E21DC0">
            <w:rPr>
              <w:b/>
            </w:rPr>
            <w:t>UW_ET_</w:t>
          </w:r>
          <w:r w:rsidR="003A118A">
            <w:rPr>
              <w:b/>
            </w:rPr>
            <w:t>4</w:t>
          </w:r>
          <w:r w:rsidR="00B430EE">
            <w:rPr>
              <w:b/>
            </w:rPr>
            <w:t>5</w:t>
          </w:r>
        </w:p>
      </w:tc>
      <w:tc>
        <w:tcPr>
          <w:tcW w:w="5026" w:type="dxa"/>
          <w:vAlign w:val="center"/>
        </w:tcPr>
        <w:p w14:paraId="6B5061A9" w14:textId="77777777" w:rsidR="003A118A" w:rsidRDefault="00542355" w:rsidP="00292EAA">
          <w:pPr>
            <w:spacing w:after="0"/>
            <w:jc w:val="center"/>
            <w:rPr>
              <w:sz w:val="28"/>
              <w:szCs w:val="28"/>
            </w:rPr>
          </w:pPr>
          <w:r>
            <w:rPr>
              <w:sz w:val="28"/>
              <w:szCs w:val="28"/>
            </w:rPr>
            <w:t>Nachträgliche CE-Kennzeichnung</w:t>
          </w:r>
        </w:p>
        <w:p w14:paraId="2E05780B" w14:textId="14AFF170" w:rsidR="00330719" w:rsidRPr="00B2005A" w:rsidRDefault="003A118A" w:rsidP="00292EAA">
          <w:pPr>
            <w:spacing w:after="0"/>
            <w:jc w:val="center"/>
            <w:rPr>
              <w:sz w:val="28"/>
              <w:szCs w:val="28"/>
            </w:rPr>
          </w:pPr>
          <w:r>
            <w:rPr>
              <w:sz w:val="28"/>
              <w:szCs w:val="28"/>
            </w:rPr>
            <w:t xml:space="preserve">Teil </w:t>
          </w:r>
          <w:r w:rsidR="000D4809">
            <w:rPr>
              <w:sz w:val="28"/>
              <w:szCs w:val="28"/>
            </w:rPr>
            <w:t>2</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8C632C7"/>
    <w:multiLevelType w:val="hybridMultilevel"/>
    <w:tmpl w:val="8758B0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CD73BA5"/>
    <w:multiLevelType w:val="hybridMultilevel"/>
    <w:tmpl w:val="58D6688E"/>
    <w:lvl w:ilvl="0" w:tplc="3418F018">
      <w:start w:val="3"/>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9" w15:restartNumberingAfterBreak="0">
    <w:nsid w:val="4EEC6D32"/>
    <w:multiLevelType w:val="hybridMultilevel"/>
    <w:tmpl w:val="F69A1F20"/>
    <w:lvl w:ilvl="0" w:tplc="04070001">
      <w:start w:val="1"/>
      <w:numFmt w:val="bullet"/>
      <w:lvlText w:val=""/>
      <w:lvlJc w:val="left"/>
      <w:pPr>
        <w:ind w:left="720" w:hanging="360"/>
      </w:pPr>
      <w:rPr>
        <w:rFonts w:ascii="Symbol" w:hAnsi="Symbol" w:hint="default"/>
      </w:rPr>
    </w:lvl>
    <w:lvl w:ilvl="1" w:tplc="8CDA2666">
      <w:numFmt w:val="bullet"/>
      <w:lvlText w:val="•"/>
      <w:lvlJc w:val="left"/>
      <w:pPr>
        <w:ind w:left="1780" w:hanging="70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2D7371"/>
    <w:multiLevelType w:val="hybridMultilevel"/>
    <w:tmpl w:val="0E02DA44"/>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4"/>
  </w:num>
  <w:num w:numId="5">
    <w:abstractNumId w:val="2"/>
  </w:num>
  <w:num w:numId="6">
    <w:abstractNumId w:val="1"/>
  </w:num>
  <w:num w:numId="7">
    <w:abstractNumId w:val="0"/>
  </w:num>
  <w:num w:numId="8">
    <w:abstractNumId w:val="9"/>
  </w:num>
  <w:num w:numId="9">
    <w:abstractNumId w:val="3"/>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2AAC"/>
    <w:rsid w:val="00016152"/>
    <w:rsid w:val="00023FB9"/>
    <w:rsid w:val="000242FC"/>
    <w:rsid w:val="00024838"/>
    <w:rsid w:val="00033B20"/>
    <w:rsid w:val="00037B1A"/>
    <w:rsid w:val="000400C8"/>
    <w:rsid w:val="00054D9E"/>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D4809"/>
    <w:rsid w:val="000E1425"/>
    <w:rsid w:val="000E4C67"/>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B6E66"/>
    <w:rsid w:val="001D07A8"/>
    <w:rsid w:val="001D2245"/>
    <w:rsid w:val="001D68BB"/>
    <w:rsid w:val="001E17D2"/>
    <w:rsid w:val="001E1F91"/>
    <w:rsid w:val="001E2C1F"/>
    <w:rsid w:val="001E3783"/>
    <w:rsid w:val="001E4563"/>
    <w:rsid w:val="001E5B55"/>
    <w:rsid w:val="00206522"/>
    <w:rsid w:val="002070A3"/>
    <w:rsid w:val="00216CD4"/>
    <w:rsid w:val="00226D01"/>
    <w:rsid w:val="002303AC"/>
    <w:rsid w:val="00242DCD"/>
    <w:rsid w:val="00243D09"/>
    <w:rsid w:val="00244302"/>
    <w:rsid w:val="002577EA"/>
    <w:rsid w:val="00257A91"/>
    <w:rsid w:val="0026486F"/>
    <w:rsid w:val="002667FA"/>
    <w:rsid w:val="002670BC"/>
    <w:rsid w:val="00290A87"/>
    <w:rsid w:val="00292EAA"/>
    <w:rsid w:val="002A0674"/>
    <w:rsid w:val="002A63CB"/>
    <w:rsid w:val="002A6A64"/>
    <w:rsid w:val="002B5513"/>
    <w:rsid w:val="002C7507"/>
    <w:rsid w:val="002D08AD"/>
    <w:rsid w:val="002D5804"/>
    <w:rsid w:val="002D5E17"/>
    <w:rsid w:val="002E00A9"/>
    <w:rsid w:val="002E7496"/>
    <w:rsid w:val="002F3BB5"/>
    <w:rsid w:val="00303E39"/>
    <w:rsid w:val="00304F23"/>
    <w:rsid w:val="00305438"/>
    <w:rsid w:val="0031074E"/>
    <w:rsid w:val="00314BCE"/>
    <w:rsid w:val="003164FF"/>
    <w:rsid w:val="00317C3B"/>
    <w:rsid w:val="0032016F"/>
    <w:rsid w:val="00330719"/>
    <w:rsid w:val="00332BC1"/>
    <w:rsid w:val="0033379C"/>
    <w:rsid w:val="00337444"/>
    <w:rsid w:val="003405CC"/>
    <w:rsid w:val="00343F20"/>
    <w:rsid w:val="003579E2"/>
    <w:rsid w:val="003707F5"/>
    <w:rsid w:val="00371D90"/>
    <w:rsid w:val="00374452"/>
    <w:rsid w:val="00383787"/>
    <w:rsid w:val="00386D24"/>
    <w:rsid w:val="00387456"/>
    <w:rsid w:val="00392CCE"/>
    <w:rsid w:val="00393968"/>
    <w:rsid w:val="00394516"/>
    <w:rsid w:val="00396861"/>
    <w:rsid w:val="003A118A"/>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148A"/>
    <w:rsid w:val="004639D8"/>
    <w:rsid w:val="00464322"/>
    <w:rsid w:val="00464A09"/>
    <w:rsid w:val="004679BF"/>
    <w:rsid w:val="00472853"/>
    <w:rsid w:val="004779EF"/>
    <w:rsid w:val="00480CEF"/>
    <w:rsid w:val="00483692"/>
    <w:rsid w:val="00486FAC"/>
    <w:rsid w:val="004917C9"/>
    <w:rsid w:val="00497861"/>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202B9"/>
    <w:rsid w:val="00520C47"/>
    <w:rsid w:val="00520D91"/>
    <w:rsid w:val="00521379"/>
    <w:rsid w:val="00525C0B"/>
    <w:rsid w:val="005339A5"/>
    <w:rsid w:val="005404B9"/>
    <w:rsid w:val="005405CC"/>
    <w:rsid w:val="00542355"/>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E7187"/>
    <w:rsid w:val="005F0979"/>
    <w:rsid w:val="005F19BE"/>
    <w:rsid w:val="005F5FF8"/>
    <w:rsid w:val="005F7DFA"/>
    <w:rsid w:val="006152E4"/>
    <w:rsid w:val="00616179"/>
    <w:rsid w:val="00632C91"/>
    <w:rsid w:val="0063364D"/>
    <w:rsid w:val="006350AB"/>
    <w:rsid w:val="006432E4"/>
    <w:rsid w:val="00660648"/>
    <w:rsid w:val="00681944"/>
    <w:rsid w:val="00683232"/>
    <w:rsid w:val="006A6CF7"/>
    <w:rsid w:val="006A6D21"/>
    <w:rsid w:val="006B43C0"/>
    <w:rsid w:val="006B4AAD"/>
    <w:rsid w:val="006C09B8"/>
    <w:rsid w:val="006C138E"/>
    <w:rsid w:val="006C2A23"/>
    <w:rsid w:val="006C31DE"/>
    <w:rsid w:val="006C3D6A"/>
    <w:rsid w:val="006C4F04"/>
    <w:rsid w:val="006D6005"/>
    <w:rsid w:val="006E14F7"/>
    <w:rsid w:val="00701D0C"/>
    <w:rsid w:val="00704553"/>
    <w:rsid w:val="0070668F"/>
    <w:rsid w:val="007106A0"/>
    <w:rsid w:val="00715779"/>
    <w:rsid w:val="00717290"/>
    <w:rsid w:val="00720A08"/>
    <w:rsid w:val="00727689"/>
    <w:rsid w:val="00732424"/>
    <w:rsid w:val="00732A49"/>
    <w:rsid w:val="00742859"/>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2651"/>
    <w:rsid w:val="008161C1"/>
    <w:rsid w:val="00821CD4"/>
    <w:rsid w:val="00824023"/>
    <w:rsid w:val="0082539C"/>
    <w:rsid w:val="00826AF7"/>
    <w:rsid w:val="008321CD"/>
    <w:rsid w:val="00832299"/>
    <w:rsid w:val="0084413A"/>
    <w:rsid w:val="00855A57"/>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44FA"/>
    <w:rsid w:val="008E52FB"/>
    <w:rsid w:val="008F6219"/>
    <w:rsid w:val="0090442A"/>
    <w:rsid w:val="00907E0F"/>
    <w:rsid w:val="0091020D"/>
    <w:rsid w:val="00921A3F"/>
    <w:rsid w:val="00923062"/>
    <w:rsid w:val="00927059"/>
    <w:rsid w:val="00941E5D"/>
    <w:rsid w:val="00943752"/>
    <w:rsid w:val="00954B50"/>
    <w:rsid w:val="00961422"/>
    <w:rsid w:val="0096686D"/>
    <w:rsid w:val="0097720B"/>
    <w:rsid w:val="00977781"/>
    <w:rsid w:val="009945E6"/>
    <w:rsid w:val="00995AB5"/>
    <w:rsid w:val="009A3A63"/>
    <w:rsid w:val="009B3F1D"/>
    <w:rsid w:val="009B41CE"/>
    <w:rsid w:val="009B6050"/>
    <w:rsid w:val="009B69C5"/>
    <w:rsid w:val="009C22CC"/>
    <w:rsid w:val="009C2C53"/>
    <w:rsid w:val="009C718B"/>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36E"/>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19A1"/>
    <w:rsid w:val="00AE242E"/>
    <w:rsid w:val="00AE2CA5"/>
    <w:rsid w:val="00AE7059"/>
    <w:rsid w:val="00AE7FAF"/>
    <w:rsid w:val="00AF799F"/>
    <w:rsid w:val="00B0299F"/>
    <w:rsid w:val="00B05CB5"/>
    <w:rsid w:val="00B0769A"/>
    <w:rsid w:val="00B2005A"/>
    <w:rsid w:val="00B24DA4"/>
    <w:rsid w:val="00B24E24"/>
    <w:rsid w:val="00B317EE"/>
    <w:rsid w:val="00B403D6"/>
    <w:rsid w:val="00B430EE"/>
    <w:rsid w:val="00B44084"/>
    <w:rsid w:val="00B4488E"/>
    <w:rsid w:val="00B452D4"/>
    <w:rsid w:val="00B568E2"/>
    <w:rsid w:val="00B678E9"/>
    <w:rsid w:val="00B81660"/>
    <w:rsid w:val="00B83BF1"/>
    <w:rsid w:val="00B8757B"/>
    <w:rsid w:val="00B900A7"/>
    <w:rsid w:val="00BA2F4E"/>
    <w:rsid w:val="00BA4C12"/>
    <w:rsid w:val="00BB1A34"/>
    <w:rsid w:val="00BB1E96"/>
    <w:rsid w:val="00BB1FDB"/>
    <w:rsid w:val="00BB3D43"/>
    <w:rsid w:val="00BB49C0"/>
    <w:rsid w:val="00BC30CB"/>
    <w:rsid w:val="00BD26FF"/>
    <w:rsid w:val="00BD46DE"/>
    <w:rsid w:val="00BD492E"/>
    <w:rsid w:val="00BD7439"/>
    <w:rsid w:val="00BE7F2C"/>
    <w:rsid w:val="00C04EFC"/>
    <w:rsid w:val="00C128C5"/>
    <w:rsid w:val="00C26931"/>
    <w:rsid w:val="00C274A8"/>
    <w:rsid w:val="00C33C84"/>
    <w:rsid w:val="00C34213"/>
    <w:rsid w:val="00C37C0D"/>
    <w:rsid w:val="00C40A14"/>
    <w:rsid w:val="00C42896"/>
    <w:rsid w:val="00C45973"/>
    <w:rsid w:val="00C45B03"/>
    <w:rsid w:val="00C74287"/>
    <w:rsid w:val="00C948C7"/>
    <w:rsid w:val="00C97F95"/>
    <w:rsid w:val="00CA5634"/>
    <w:rsid w:val="00CA5D4B"/>
    <w:rsid w:val="00CA7C93"/>
    <w:rsid w:val="00CB0FA0"/>
    <w:rsid w:val="00CB5431"/>
    <w:rsid w:val="00CC6301"/>
    <w:rsid w:val="00CE452B"/>
    <w:rsid w:val="00CE7657"/>
    <w:rsid w:val="00CF5BEB"/>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2AE9"/>
    <w:rsid w:val="00DC5A29"/>
    <w:rsid w:val="00DC622D"/>
    <w:rsid w:val="00DD3499"/>
    <w:rsid w:val="00DD7D52"/>
    <w:rsid w:val="00DE4BE7"/>
    <w:rsid w:val="00DE5F83"/>
    <w:rsid w:val="00DF7FE1"/>
    <w:rsid w:val="00E11197"/>
    <w:rsid w:val="00E21DC0"/>
    <w:rsid w:val="00E35694"/>
    <w:rsid w:val="00E377BE"/>
    <w:rsid w:val="00E43926"/>
    <w:rsid w:val="00E44BF0"/>
    <w:rsid w:val="00E513EE"/>
    <w:rsid w:val="00E54D77"/>
    <w:rsid w:val="00E57823"/>
    <w:rsid w:val="00E720A4"/>
    <w:rsid w:val="00E82621"/>
    <w:rsid w:val="00E82C90"/>
    <w:rsid w:val="00E83AA9"/>
    <w:rsid w:val="00E86225"/>
    <w:rsid w:val="00E91FD3"/>
    <w:rsid w:val="00E96A4B"/>
    <w:rsid w:val="00E9739E"/>
    <w:rsid w:val="00EC21B7"/>
    <w:rsid w:val="00EC6C9F"/>
    <w:rsid w:val="00ED3B1C"/>
    <w:rsid w:val="00ED7EB4"/>
    <w:rsid w:val="00EE0586"/>
    <w:rsid w:val="00EE12FB"/>
    <w:rsid w:val="00EE13C8"/>
    <w:rsid w:val="00EE6106"/>
    <w:rsid w:val="00F04A0E"/>
    <w:rsid w:val="00F0574C"/>
    <w:rsid w:val="00F16A65"/>
    <w:rsid w:val="00F31CAF"/>
    <w:rsid w:val="00F36420"/>
    <w:rsid w:val="00F40E6B"/>
    <w:rsid w:val="00F44710"/>
    <w:rsid w:val="00F50BBB"/>
    <w:rsid w:val="00F50CAE"/>
    <w:rsid w:val="00F7063A"/>
    <w:rsid w:val="00F72094"/>
    <w:rsid w:val="00F84A6A"/>
    <w:rsid w:val="00F97199"/>
    <w:rsid w:val="00F97810"/>
    <w:rsid w:val="00FA16C1"/>
    <w:rsid w:val="00FA4E65"/>
    <w:rsid w:val="00FA7CCF"/>
    <w:rsid w:val="00FB0D3A"/>
    <w:rsid w:val="00FB3FAC"/>
    <w:rsid w:val="00FC0A36"/>
    <w:rsid w:val="00FC70B8"/>
    <w:rsid w:val="00FD088D"/>
    <w:rsid w:val="00FD1C40"/>
    <w:rsid w:val="00FD332C"/>
    <w:rsid w:val="00FD67C2"/>
    <w:rsid w:val="00FE0439"/>
    <w:rsid w:val="00FE0C2D"/>
    <w:rsid w:val="00FF036A"/>
    <w:rsid w:val="00FF2E88"/>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3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 w:type="paragraph" w:customStyle="1" w:styleId="Formatvorlage1">
    <w:name w:val="Formatvorlage1"/>
    <w:basedOn w:val="Titel"/>
    <w:link w:val="Formatvorlage1Zchn"/>
    <w:qFormat/>
    <w:rsid w:val="00B2005A"/>
    <w:rPr>
      <w:sz w:val="24"/>
      <w:szCs w:val="32"/>
      <w:u w:val="single"/>
    </w:rPr>
  </w:style>
  <w:style w:type="character" w:customStyle="1" w:styleId="Formatvorlage1Zchn">
    <w:name w:val="Formatvorlage1 Zchn"/>
    <w:link w:val="Formatvorlage1"/>
    <w:rsid w:val="00B2005A"/>
    <w:rPr>
      <w:rFonts w:ascii="Arial" w:hAnsi="Arial" w:cs="Arial"/>
      <w:b/>
      <w:bCs/>
      <w:kern w:val="28"/>
      <w:sz w:val="24"/>
      <w:szCs w:val="32"/>
      <w:u w:val="single"/>
    </w:rPr>
  </w:style>
  <w:style w:type="character" w:customStyle="1" w:styleId="st">
    <w:name w:val="st"/>
    <w:basedOn w:val="Absatz-Standardschriftart"/>
    <w:rsid w:val="0054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C05C-F06A-0145-AC57-2F1BD4E9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3698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2</cp:revision>
  <cp:lastPrinted>2016-03-18T12:46:00Z</cp:lastPrinted>
  <dcterms:created xsi:type="dcterms:W3CDTF">2019-08-09T14:38:00Z</dcterms:created>
  <dcterms:modified xsi:type="dcterms:W3CDTF">2019-08-09T14:38:00Z</dcterms:modified>
</cp:coreProperties>
</file>