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9B20B11" w:rsidR="00F1424D" w:rsidRPr="003F30DD" w:rsidRDefault="00443CAA" w:rsidP="00882E70">
            <w:pPr>
              <w:pStyle w:val="Heading1"/>
              <w:spacing w:before="120" w:after="120"/>
              <w:rPr>
                <w:rFonts w:cs="Arial"/>
              </w:rPr>
            </w:pPr>
            <w:r w:rsidRPr="003F30DD">
              <w:rPr>
                <w:rFonts w:cs="Arial"/>
                <w:color w:val="000000" w:themeColor="text1"/>
              </w:rPr>
              <w:t>AA_</w:t>
            </w:r>
            <w:r w:rsidR="006F157B">
              <w:rPr>
                <w:rFonts w:cs="Arial"/>
                <w:color w:val="000000" w:themeColor="text1"/>
              </w:rPr>
              <w:t>ORG_0</w:t>
            </w:r>
            <w:r w:rsidR="00D577FF">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2C089C2E" w14:textId="77777777" w:rsidR="00F1424D" w:rsidRDefault="00443CAA" w:rsidP="00FF23C7">
            <w:pPr>
              <w:pStyle w:val="Heading4"/>
              <w:spacing w:after="120"/>
              <w:rPr>
                <w:rFonts w:cs="Arial"/>
              </w:rPr>
            </w:pPr>
            <w:r>
              <w:rPr>
                <w:rFonts w:cs="Arial"/>
              </w:rPr>
              <w:t>Arbeitsanweisung</w:t>
            </w:r>
          </w:p>
          <w:p w14:paraId="6CD1985E" w14:textId="615C5CFC" w:rsidR="00871EF6" w:rsidRPr="00871EF6" w:rsidRDefault="00871EF6" w:rsidP="00871EF6">
            <w:pPr>
              <w:pStyle w:val="Heading4"/>
              <w:spacing w:after="120"/>
            </w:pPr>
            <w:r w:rsidRPr="00AB080C">
              <w:rPr>
                <w:rFonts w:cs="Arial"/>
                <w:color w:val="1F497D" w:themeColor="text2"/>
              </w:rPr>
              <w:t>İŞ TALIMATI</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4577A354" w14:textId="77777777" w:rsidR="00443CAA" w:rsidRDefault="006F157B" w:rsidP="005B7070">
            <w:pPr>
              <w:jc w:val="center"/>
              <w:rPr>
                <w:rFonts w:ascii="Arial" w:hAnsi="Arial" w:cs="Arial"/>
                <w:b/>
                <w:color w:val="000000" w:themeColor="text1"/>
                <w:sz w:val="24"/>
                <w:szCs w:val="24"/>
              </w:rPr>
            </w:pPr>
            <w:r w:rsidRPr="006F157B">
              <w:rPr>
                <w:rFonts w:ascii="Arial" w:hAnsi="Arial" w:cs="Arial"/>
                <w:b/>
                <w:color w:val="000000" w:themeColor="text1"/>
                <w:sz w:val="24"/>
                <w:szCs w:val="24"/>
              </w:rPr>
              <w:t>Organisation der Elektrosicherheit im Betrieb</w:t>
            </w:r>
          </w:p>
          <w:p w14:paraId="18F5DF84" w14:textId="19C1B4B2" w:rsidR="00A04183" w:rsidRPr="00443CAA" w:rsidRDefault="00A04183" w:rsidP="005B7070">
            <w:pPr>
              <w:jc w:val="center"/>
              <w:rPr>
                <w:rFonts w:ascii="Arial" w:hAnsi="Arial" w:cs="Arial"/>
                <w:b/>
                <w:sz w:val="24"/>
                <w:szCs w:val="24"/>
              </w:rPr>
            </w:pPr>
            <w:r w:rsidRPr="004847C4">
              <w:rPr>
                <w:rFonts w:ascii="Arial" w:hAnsi="Arial" w:cs="Arial"/>
                <w:b/>
                <w:color w:val="1F497D" w:themeColor="text2"/>
                <w:sz w:val="24"/>
                <w:szCs w:val="24"/>
              </w:rPr>
              <w:t>İşletmede ele</w:t>
            </w:r>
            <w:r>
              <w:rPr>
                <w:rFonts w:ascii="Arial" w:hAnsi="Arial" w:cs="Arial"/>
                <w:b/>
                <w:color w:val="1F497D" w:themeColor="text2"/>
                <w:sz w:val="24"/>
                <w:szCs w:val="24"/>
              </w:rPr>
              <w:t>k</w:t>
            </w:r>
            <w:r w:rsidRPr="004847C4">
              <w:rPr>
                <w:rFonts w:ascii="Arial" w:hAnsi="Arial" w:cs="Arial"/>
                <w:b/>
                <w:color w:val="1F497D" w:themeColor="text2"/>
                <w:sz w:val="24"/>
                <w:szCs w:val="24"/>
              </w:rPr>
              <w:t>trik güvenliğinin organizasyonu</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2A4494AB"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240840BC" w:rsidR="00A04183" w:rsidRPr="00443CAA" w:rsidRDefault="00A04183" w:rsidP="00443CAA">
            <w:pPr>
              <w:jc w:val="center"/>
              <w:rPr>
                <w:rFonts w:ascii="Arial" w:hAnsi="Arial" w:cs="Arial"/>
                <w:sz w:val="24"/>
                <w:szCs w:val="24"/>
              </w:rPr>
            </w:pPr>
            <w:r w:rsidRPr="00231630">
              <w:rPr>
                <w:rFonts w:ascii="Arial" w:hAnsi="Arial" w:cs="Arial"/>
                <w:color w:val="1F497D" w:themeColor="text2"/>
                <w:sz w:val="24"/>
                <w:szCs w:val="24"/>
              </w:rPr>
              <w:t>Kapsam</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2EC31EFA" w14:textId="77777777" w:rsidR="00443CAA" w:rsidRDefault="00D577FF" w:rsidP="006F157B">
            <w:pPr>
              <w:jc w:val="center"/>
              <w:rPr>
                <w:rFonts w:ascii="Arial" w:hAnsi="Arial" w:cs="Arial"/>
                <w:b/>
                <w:color w:val="000000" w:themeColor="text1"/>
                <w:sz w:val="24"/>
                <w:szCs w:val="24"/>
              </w:rPr>
            </w:pPr>
            <w:r w:rsidRPr="00D577FF">
              <w:rPr>
                <w:rFonts w:ascii="Arial" w:hAnsi="Arial" w:cs="Arial"/>
                <w:b/>
                <w:color w:val="000000" w:themeColor="text1"/>
                <w:sz w:val="24"/>
                <w:szCs w:val="24"/>
              </w:rPr>
              <w:t>Errichten von Bau- und Montagestellen</w:t>
            </w:r>
          </w:p>
          <w:p w14:paraId="4BDC0067" w14:textId="1C136B12" w:rsidR="00A04183" w:rsidRPr="00507358" w:rsidRDefault="00507358" w:rsidP="006F157B">
            <w:pPr>
              <w:jc w:val="center"/>
              <w:rPr>
                <w:rFonts w:ascii="Arial" w:hAnsi="Arial" w:cs="Arial"/>
                <w:b/>
                <w:color w:val="000000" w:themeColor="text1"/>
                <w:sz w:val="24"/>
                <w:szCs w:val="24"/>
                <w:lang w:val="tr-TR"/>
              </w:rPr>
            </w:pPr>
            <w:r w:rsidRPr="00507358">
              <w:rPr>
                <w:rFonts w:ascii="Arial" w:hAnsi="Arial" w:cs="Arial"/>
                <w:b/>
                <w:color w:val="1F497D" w:themeColor="text2"/>
                <w:sz w:val="24"/>
                <w:szCs w:val="24"/>
                <w:lang w:val="tr-TR"/>
              </w:rPr>
              <w:t>İnşaat ve montaj alanları kurma</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3CEB196" w14:textId="77777777" w:rsidR="00F8009A" w:rsidRDefault="00443CAA" w:rsidP="00A25DF1">
            <w:pPr>
              <w:jc w:val="center"/>
              <w:rPr>
                <w:rFonts w:ascii="Arial" w:hAnsi="Arial"/>
                <w:b/>
                <w:sz w:val="24"/>
              </w:rPr>
            </w:pPr>
            <w:r>
              <w:rPr>
                <w:rFonts w:ascii="Arial" w:hAnsi="Arial"/>
                <w:b/>
                <w:sz w:val="24"/>
              </w:rPr>
              <w:t>Anwendungsbereich</w:t>
            </w:r>
          </w:p>
          <w:p w14:paraId="252E20C9" w14:textId="4B7F8588" w:rsidR="00507358" w:rsidRPr="00443CAA" w:rsidRDefault="00507358" w:rsidP="00A25DF1">
            <w:pPr>
              <w:jc w:val="center"/>
              <w:rPr>
                <w:rFonts w:ascii="Arial" w:hAnsi="Arial" w:cs="Arial"/>
                <w:b/>
                <w:color w:val="000000" w:themeColor="text1"/>
                <w:sz w:val="24"/>
              </w:rPr>
            </w:pPr>
            <w:r w:rsidRPr="00231630">
              <w:rPr>
                <w:rFonts w:ascii="Arial" w:hAnsi="Arial" w:cs="Arial"/>
                <w:b/>
                <w:color w:val="1F497D" w:themeColor="text2"/>
                <w:sz w:val="24"/>
              </w:rPr>
              <w:t>Uygulama alanı</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49C74FCE" w14:textId="3F4D4310" w:rsidR="00C61FDD" w:rsidRPr="00C61FDD" w:rsidRDefault="00C61FDD" w:rsidP="00C61FDD">
            <w:pPr>
              <w:pStyle w:val="ListParagraph"/>
              <w:numPr>
                <w:ilvl w:val="0"/>
                <w:numId w:val="1"/>
              </w:numPr>
              <w:ind w:left="355"/>
              <w:rPr>
                <w:rFonts w:ascii="Arial" w:hAnsi="Arial" w:cs="Arial"/>
              </w:rPr>
            </w:pPr>
            <w:r w:rsidRPr="005670F4">
              <w:rPr>
                <w:rFonts w:ascii="Arial" w:hAnsi="Arial" w:cs="Arial"/>
              </w:rPr>
              <w:t>Errichten un</w:t>
            </w:r>
            <w:r>
              <w:rPr>
                <w:rFonts w:ascii="Arial" w:hAnsi="Arial" w:cs="Arial"/>
              </w:rPr>
              <w:t xml:space="preserve">d Betreiben von Baustromanlagen </w:t>
            </w:r>
            <w:r w:rsidRPr="005670F4">
              <w:rPr>
                <w:rFonts w:ascii="Arial" w:hAnsi="Arial" w:cs="Arial"/>
              </w:rPr>
              <w:t xml:space="preserve">nach VDE 0100-704 und </w:t>
            </w:r>
            <w:r>
              <w:rPr>
                <w:rFonts w:ascii="Arial" w:hAnsi="Arial" w:cs="Arial"/>
              </w:rPr>
              <w:t>DGUV Information 203-006.</w:t>
            </w:r>
          </w:p>
          <w:p w14:paraId="0B1378A4" w14:textId="6C533DDB" w:rsidR="00122A69" w:rsidRPr="00122A69" w:rsidRDefault="00122A69" w:rsidP="00122A69">
            <w:pPr>
              <w:pStyle w:val="ListParagraph"/>
              <w:ind w:left="355"/>
              <w:rPr>
                <w:rFonts w:ascii="Arial" w:hAnsi="Arial" w:cs="Arial"/>
                <w:color w:val="1F497D" w:themeColor="text2"/>
              </w:rPr>
            </w:pPr>
            <w:r w:rsidRPr="00122A69">
              <w:rPr>
                <w:rFonts w:ascii="Arial" w:hAnsi="Arial" w:cs="Arial"/>
                <w:color w:val="1F497D" w:themeColor="text2"/>
              </w:rPr>
              <w:t xml:space="preserve">VDE 0100-704 </w:t>
            </w:r>
            <w:r w:rsidRPr="00122A69">
              <w:rPr>
                <w:rFonts w:ascii="Arial" w:hAnsi="Arial" w:cs="Arial"/>
                <w:color w:val="1F497D" w:themeColor="text2"/>
              </w:rPr>
              <w:t>ve</w:t>
            </w:r>
            <w:r w:rsidRPr="00122A69">
              <w:rPr>
                <w:rFonts w:ascii="Arial" w:hAnsi="Arial" w:cs="Arial"/>
                <w:color w:val="1F497D" w:themeColor="text2"/>
              </w:rPr>
              <w:t xml:space="preserve"> DGUV Information 203-006</w:t>
            </w:r>
            <w:r w:rsidRPr="00122A69">
              <w:rPr>
                <w:rFonts w:ascii="Arial" w:hAnsi="Arial" w:cs="Arial"/>
                <w:color w:val="1F497D" w:themeColor="text2"/>
              </w:rPr>
              <w:t>’ya göre sanayi elektrik sistemlerini kurma ve işletme</w:t>
            </w:r>
            <w:r w:rsidRPr="00122A69">
              <w:rPr>
                <w:rFonts w:ascii="Arial" w:hAnsi="Arial" w:cs="Arial"/>
                <w:color w:val="1F497D" w:themeColor="text2"/>
              </w:rPr>
              <w:t>.</w:t>
            </w:r>
          </w:p>
          <w:p w14:paraId="7E4D70B1" w14:textId="5078DD04" w:rsidR="00C61FDD" w:rsidRDefault="00C61FDD" w:rsidP="00C61FDD">
            <w:pPr>
              <w:pStyle w:val="ListParagraph"/>
              <w:numPr>
                <w:ilvl w:val="0"/>
                <w:numId w:val="1"/>
              </w:numPr>
              <w:ind w:left="355"/>
              <w:rPr>
                <w:rFonts w:ascii="Arial" w:hAnsi="Arial" w:cs="Arial"/>
              </w:rPr>
            </w:pPr>
            <w:r w:rsidRPr="005670F4">
              <w:rPr>
                <w:rFonts w:ascii="Arial" w:hAnsi="Arial" w:cs="Arial"/>
              </w:rPr>
              <w:t>Diese Arbeitsanweisung findet Anwendung auf Bau- und Montagestellen, d.h. in Bereichen, in denen Bauarbeiten durchgeführt und erhöhte Anforderungen wegen der Beanspruchung der elektrischen Betriebsmittel gestellt werden.</w:t>
            </w:r>
          </w:p>
          <w:p w14:paraId="47C3B001" w14:textId="04D60FF3" w:rsidR="00122A69" w:rsidRPr="00444564" w:rsidRDefault="00122A69" w:rsidP="00444564">
            <w:pPr>
              <w:pStyle w:val="ListParagraph"/>
              <w:ind w:left="355"/>
              <w:rPr>
                <w:rFonts w:ascii="Arial" w:hAnsi="Arial" w:cs="Arial"/>
                <w:color w:val="1F497D" w:themeColor="text2"/>
              </w:rPr>
            </w:pPr>
            <w:r w:rsidRPr="00444564">
              <w:rPr>
                <w:rFonts w:ascii="Arial" w:hAnsi="Arial" w:cs="Arial"/>
                <w:color w:val="1F497D" w:themeColor="text2"/>
              </w:rPr>
              <w:t xml:space="preserve">Bu iş talımatı inşaat ve montaj alanlarında, yani inşaat işlerinin yapıldığı ve </w:t>
            </w:r>
            <w:r w:rsidR="00444564" w:rsidRPr="00444564">
              <w:rPr>
                <w:rFonts w:ascii="Arial" w:hAnsi="Arial" w:cs="Arial"/>
                <w:color w:val="1F497D" w:themeColor="text2"/>
              </w:rPr>
              <w:t xml:space="preserve">dolayısıyla elektrik cihazlardan daha fazla </w:t>
            </w:r>
            <w:r w:rsidRPr="00444564">
              <w:rPr>
                <w:rFonts w:ascii="Arial" w:hAnsi="Arial" w:cs="Arial"/>
                <w:color w:val="1F497D" w:themeColor="text2"/>
              </w:rPr>
              <w:t>talep</w:t>
            </w:r>
            <w:r w:rsidR="00444564" w:rsidRPr="00444564">
              <w:rPr>
                <w:rFonts w:ascii="Arial" w:hAnsi="Arial" w:cs="Arial"/>
                <w:color w:val="1F497D" w:themeColor="text2"/>
              </w:rPr>
              <w:t xml:space="preserve"> edilen </w:t>
            </w:r>
            <w:r w:rsidRPr="00444564">
              <w:rPr>
                <w:rFonts w:ascii="Arial" w:hAnsi="Arial" w:cs="Arial"/>
                <w:color w:val="1F497D" w:themeColor="text2"/>
              </w:rPr>
              <w:t>alanlarda</w:t>
            </w:r>
            <w:r w:rsidR="00444564" w:rsidRPr="00444564">
              <w:rPr>
                <w:rFonts w:ascii="Arial" w:hAnsi="Arial" w:cs="Arial"/>
                <w:color w:val="1F497D" w:themeColor="text2"/>
              </w:rPr>
              <w:t xml:space="preserve"> </w:t>
            </w:r>
            <w:r w:rsidR="00444564" w:rsidRPr="00444564">
              <w:rPr>
                <w:rFonts w:ascii="Arial" w:hAnsi="Arial" w:cs="Arial"/>
                <w:color w:val="1F497D" w:themeColor="text2"/>
              </w:rPr>
              <w:t>geçerlidir</w:t>
            </w:r>
            <w:r w:rsidR="00444564" w:rsidRPr="00444564">
              <w:rPr>
                <w:rFonts w:ascii="Arial" w:hAnsi="Arial" w:cs="Arial"/>
                <w:color w:val="1F497D" w:themeColor="text2"/>
              </w:rPr>
              <w:t>.</w:t>
            </w:r>
          </w:p>
          <w:p w14:paraId="7BE934DA" w14:textId="77777777" w:rsidR="00C61FDD" w:rsidRPr="005670F4" w:rsidRDefault="00C61FDD" w:rsidP="00C61FDD">
            <w:pPr>
              <w:pStyle w:val="ListParagraph"/>
              <w:numPr>
                <w:ilvl w:val="0"/>
                <w:numId w:val="1"/>
              </w:numPr>
              <w:ind w:left="355"/>
              <w:rPr>
                <w:rFonts w:ascii="Arial" w:hAnsi="Arial" w:cs="Arial"/>
              </w:rPr>
            </w:pPr>
            <w:r w:rsidRPr="005670F4">
              <w:rPr>
                <w:rFonts w:ascii="Arial" w:hAnsi="Arial" w:cs="Arial"/>
              </w:rPr>
              <w:t>Bauarbeiten sind Herstellung, Instandhaltung, Änderung und Beseitigung von baulichen Anlagen einschließlich der vorbereitenden und abschließenden Arbeiten.</w:t>
            </w:r>
          </w:p>
          <w:p w14:paraId="4ECFB2A0" w14:textId="6422FC28" w:rsidR="00444564" w:rsidRPr="00444564" w:rsidRDefault="00444564" w:rsidP="00444564">
            <w:pPr>
              <w:pStyle w:val="ListParagraph"/>
              <w:ind w:left="355"/>
              <w:rPr>
                <w:rFonts w:ascii="Arial" w:hAnsi="Arial" w:cs="Arial"/>
                <w:color w:val="1F497D" w:themeColor="text2"/>
              </w:rPr>
            </w:pPr>
            <w:r w:rsidRPr="00444564">
              <w:rPr>
                <w:rFonts w:ascii="Arial" w:hAnsi="Arial" w:cs="Arial"/>
                <w:color w:val="1F497D" w:themeColor="text2"/>
              </w:rPr>
              <w:t>İnşaat işleri, hazırlıklar ve son işler dahil, yapısal tesislerin üretimi, bakımı, değişimi ve elenmesidir.</w:t>
            </w:r>
          </w:p>
          <w:p w14:paraId="3C9D8775" w14:textId="2D306C3D" w:rsidR="00C61FDD" w:rsidRDefault="00C61FDD" w:rsidP="00C61FDD">
            <w:pPr>
              <w:pStyle w:val="ListParagraph"/>
              <w:numPr>
                <w:ilvl w:val="0"/>
                <w:numId w:val="1"/>
              </w:numPr>
              <w:ind w:left="355"/>
              <w:rPr>
                <w:rFonts w:ascii="Arial" w:hAnsi="Arial" w:cs="Arial"/>
              </w:rPr>
            </w:pPr>
            <w:r w:rsidRPr="005670F4">
              <w:rPr>
                <w:rFonts w:ascii="Arial" w:hAnsi="Arial" w:cs="Arial"/>
              </w:rPr>
              <w:t>Bau- und Montagestellen sind Bereiche, in denen Bau- und/oder Montagearbeiten durchgeführt werden.</w:t>
            </w:r>
          </w:p>
          <w:p w14:paraId="35B5349B" w14:textId="5440FFD8" w:rsidR="00444564" w:rsidRPr="00444564" w:rsidRDefault="00444564" w:rsidP="00444564">
            <w:pPr>
              <w:pStyle w:val="ListParagraph"/>
              <w:ind w:left="355"/>
              <w:rPr>
                <w:rFonts w:ascii="Arial" w:hAnsi="Arial" w:cs="Arial"/>
                <w:color w:val="1F497D" w:themeColor="text2"/>
              </w:rPr>
            </w:pPr>
            <w:r w:rsidRPr="00444564">
              <w:rPr>
                <w:rFonts w:ascii="Arial" w:hAnsi="Arial" w:cs="Arial"/>
                <w:color w:val="1F497D" w:themeColor="text2"/>
              </w:rPr>
              <w:t>İnşaat ve montaj alanları, inşaat ve montaj işlerinin yapıldığı alanlardır.</w:t>
            </w:r>
          </w:p>
          <w:p w14:paraId="13DF45DC" w14:textId="77777777" w:rsidR="00320E3B" w:rsidRDefault="00C61FDD" w:rsidP="00C61FDD">
            <w:pPr>
              <w:pStyle w:val="ListParagraph"/>
              <w:numPr>
                <w:ilvl w:val="0"/>
                <w:numId w:val="1"/>
              </w:numPr>
              <w:ind w:left="355"/>
              <w:rPr>
                <w:rFonts w:ascii="Arial" w:hAnsi="Arial" w:cs="Arial"/>
              </w:rPr>
            </w:pPr>
            <w:r w:rsidRPr="005670F4">
              <w:rPr>
                <w:rFonts w:ascii="Arial" w:hAnsi="Arial" w:cs="Arial"/>
              </w:rPr>
              <w:t>Kleine Baustellen sind Bereiche, in denen elektrische Betriebsmittel nur einzeln benutzt werden oder Bauarbeiten in geringem Umfang (unter 10 h) stattfinden.</w:t>
            </w:r>
          </w:p>
          <w:p w14:paraId="39AACE74" w14:textId="5C0369DA" w:rsidR="00444564" w:rsidRPr="00443CAA" w:rsidRDefault="00444564" w:rsidP="00444564">
            <w:pPr>
              <w:pStyle w:val="ListParagraph"/>
              <w:ind w:left="355"/>
              <w:rPr>
                <w:rFonts w:ascii="Arial" w:hAnsi="Arial" w:cs="Arial"/>
              </w:rPr>
            </w:pPr>
            <w:r w:rsidRPr="00444564">
              <w:rPr>
                <w:rFonts w:ascii="Arial" w:hAnsi="Arial" w:cs="Arial"/>
                <w:color w:val="1F497D" w:themeColor="text2"/>
              </w:rPr>
              <w:t xml:space="preserve">Küçük inşaat alanları, elektrik </w:t>
            </w:r>
            <w:r w:rsidR="00354F53">
              <w:rPr>
                <w:rFonts w:ascii="Arial" w:hAnsi="Arial" w:cs="Arial"/>
                <w:color w:val="1F497D" w:themeColor="text2"/>
              </w:rPr>
              <w:t>c</w:t>
            </w:r>
            <w:r w:rsidRPr="00444564">
              <w:rPr>
                <w:rFonts w:ascii="Arial" w:hAnsi="Arial" w:cs="Arial"/>
                <w:color w:val="1F497D" w:themeColor="text2"/>
              </w:rPr>
              <w:t>ihazların teker teker kullanıldığı ya da inşaat işlerinin küçük çapta (10 h altında) yapıldığı alanlardır.</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F7DD9F0" w14:textId="730E00A5"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2A1E9A31" w:rsidR="00507358" w:rsidRPr="00443CAA" w:rsidRDefault="00507358" w:rsidP="00765E10">
            <w:pPr>
              <w:jc w:val="center"/>
              <w:rPr>
                <w:rFonts w:ascii="Arial" w:hAnsi="Arial" w:cs="Arial"/>
                <w:b/>
                <w:color w:val="000000" w:themeColor="text1"/>
                <w:sz w:val="24"/>
              </w:rPr>
            </w:pPr>
            <w:r w:rsidRPr="00D51CF9">
              <w:rPr>
                <w:rFonts w:ascii="Arial" w:hAnsi="Arial" w:cs="Arial"/>
                <w:b/>
                <w:color w:val="1F497D" w:themeColor="text2"/>
                <w:sz w:val="24"/>
              </w:rPr>
              <w:t>İnsan ve çevre için tehlikeler</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8935179"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C61FDD" w:rsidRPr="00FE7F3F">
              <w:rPr>
                <w:rFonts w:ascii="Arial" w:hAnsi="Arial"/>
                <w:noProof/>
              </w:rPr>
              <w:drawing>
                <wp:inline distT="0" distB="0" distL="0" distR="0" wp14:anchorId="46A999CD" wp14:editId="737E1746">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E137E49" w14:textId="77777777" w:rsidR="00C61FDD" w:rsidRPr="00072430" w:rsidRDefault="00C61FDD" w:rsidP="00C61FDD">
            <w:pPr>
              <w:pStyle w:val="ListParagraph"/>
              <w:numPr>
                <w:ilvl w:val="0"/>
                <w:numId w:val="1"/>
              </w:numPr>
              <w:ind w:left="355"/>
              <w:rPr>
                <w:rFonts w:ascii="Arial" w:hAnsi="Arial" w:cs="Arial"/>
              </w:rPr>
            </w:pPr>
            <w:r w:rsidRPr="00072430">
              <w:rPr>
                <w:rFonts w:ascii="Arial" w:hAnsi="Arial" w:cs="Arial"/>
              </w:rPr>
              <w:t>Elektrische Körperdurchströmung bei Berühren aktiver</w:t>
            </w:r>
            <w:r>
              <w:rPr>
                <w:rFonts w:ascii="Arial" w:hAnsi="Arial" w:cs="Arial"/>
              </w:rPr>
              <w:t xml:space="preserve"> </w:t>
            </w:r>
            <w:r w:rsidRPr="00072430">
              <w:rPr>
                <w:rFonts w:ascii="Arial" w:hAnsi="Arial" w:cs="Arial"/>
              </w:rPr>
              <w:t>Teile</w:t>
            </w:r>
          </w:p>
          <w:p w14:paraId="4EA47F6E" w14:textId="34CA4C4F" w:rsidR="00444564" w:rsidRPr="00444564" w:rsidRDefault="00444564" w:rsidP="00444564">
            <w:pPr>
              <w:pStyle w:val="ListParagraph"/>
              <w:ind w:left="355"/>
              <w:rPr>
                <w:rFonts w:ascii="Arial" w:hAnsi="Arial" w:cs="Arial"/>
                <w:color w:val="1F497D" w:themeColor="text2"/>
              </w:rPr>
            </w:pPr>
            <w:r w:rsidRPr="00444564">
              <w:rPr>
                <w:rFonts w:ascii="Arial" w:hAnsi="Arial" w:cs="Arial"/>
                <w:color w:val="1F497D" w:themeColor="text2"/>
              </w:rPr>
              <w:t>Aktif parçalara dokunulduğunda elektrik çarpması</w:t>
            </w:r>
          </w:p>
          <w:p w14:paraId="5CE088B7" w14:textId="55162C0B" w:rsidR="00C61FDD" w:rsidRPr="00072430" w:rsidRDefault="00C61FDD" w:rsidP="00C61FDD">
            <w:pPr>
              <w:pStyle w:val="ListParagraph"/>
              <w:numPr>
                <w:ilvl w:val="0"/>
                <w:numId w:val="1"/>
              </w:numPr>
              <w:ind w:left="355"/>
              <w:rPr>
                <w:rFonts w:ascii="Arial" w:hAnsi="Arial" w:cs="Arial"/>
              </w:rPr>
            </w:pPr>
            <w:r w:rsidRPr="00072430">
              <w:rPr>
                <w:rFonts w:ascii="Arial" w:hAnsi="Arial" w:cs="Arial"/>
              </w:rPr>
              <w:t>Verbrennungsgefahr durch Lichtbogen</w:t>
            </w:r>
          </w:p>
          <w:p w14:paraId="3A67B527" w14:textId="2652F01C" w:rsidR="00444564" w:rsidRPr="00444564" w:rsidRDefault="00444564" w:rsidP="00444564">
            <w:pPr>
              <w:pStyle w:val="ListParagraph"/>
              <w:ind w:left="355"/>
              <w:rPr>
                <w:rFonts w:ascii="Arial" w:hAnsi="Arial" w:cs="Arial"/>
                <w:color w:val="1F497D" w:themeColor="text2"/>
              </w:rPr>
            </w:pPr>
            <w:r w:rsidRPr="00444564">
              <w:rPr>
                <w:rFonts w:ascii="Arial" w:hAnsi="Arial" w:cs="Arial"/>
                <w:color w:val="1F497D" w:themeColor="text2"/>
              </w:rPr>
              <w:t>Elektrik arktan yanma tehlikesi</w:t>
            </w:r>
          </w:p>
          <w:p w14:paraId="6ADAB99A" w14:textId="77777777" w:rsidR="00765E10" w:rsidRDefault="00C61FDD" w:rsidP="00C61FDD">
            <w:pPr>
              <w:pStyle w:val="ListParagraph"/>
              <w:numPr>
                <w:ilvl w:val="0"/>
                <w:numId w:val="1"/>
              </w:numPr>
              <w:ind w:left="355"/>
              <w:rPr>
                <w:rFonts w:ascii="Arial" w:hAnsi="Arial" w:cs="Arial"/>
              </w:rPr>
            </w:pPr>
            <w:r w:rsidRPr="00072430">
              <w:rPr>
                <w:rFonts w:ascii="Arial" w:hAnsi="Arial" w:cs="Arial"/>
              </w:rPr>
              <w:t>Sekundärunfälle</w:t>
            </w:r>
          </w:p>
          <w:p w14:paraId="5F161544" w14:textId="18D08DB3" w:rsidR="00444564" w:rsidRPr="00443CAA" w:rsidRDefault="00444564" w:rsidP="00444564">
            <w:pPr>
              <w:pStyle w:val="ListParagraph"/>
              <w:ind w:left="355"/>
              <w:rPr>
                <w:rFonts w:ascii="Arial" w:hAnsi="Arial" w:cs="Arial"/>
              </w:rPr>
            </w:pPr>
            <w:r w:rsidRPr="00444564">
              <w:rPr>
                <w:rFonts w:ascii="Arial" w:hAnsi="Arial" w:cs="Arial"/>
                <w:color w:val="1F497D" w:themeColor="text2"/>
              </w:rPr>
              <w:t>İkincil kazalar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C96CC08"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001E109F" w:rsidR="00507358" w:rsidRPr="00443CAA" w:rsidRDefault="00507358" w:rsidP="00F8009A">
            <w:pPr>
              <w:jc w:val="center"/>
              <w:rPr>
                <w:rFonts w:ascii="Arial" w:hAnsi="Arial" w:cs="Arial"/>
                <w:b/>
                <w:color w:val="000000" w:themeColor="text1"/>
                <w:sz w:val="24"/>
              </w:rPr>
            </w:pPr>
            <w:r w:rsidRPr="00D51CF9">
              <w:rPr>
                <w:rFonts w:ascii="Arial" w:hAnsi="Arial" w:cs="Arial"/>
                <w:b/>
                <w:color w:val="1F497D" w:themeColor="text2"/>
                <w:sz w:val="24"/>
              </w:rPr>
              <w:t>Koruma önlemleri ve davranış kuralları</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7EB7C4DE" w14:textId="77777777" w:rsidR="00C61FDD" w:rsidRPr="009C0ACF" w:rsidRDefault="00C61FDD" w:rsidP="00C61FDD">
            <w:pPr>
              <w:pStyle w:val="ListParagraph"/>
              <w:numPr>
                <w:ilvl w:val="0"/>
                <w:numId w:val="1"/>
              </w:numPr>
              <w:ind w:left="355"/>
              <w:rPr>
                <w:rFonts w:ascii="Arial" w:hAnsi="Arial" w:cs="Arial"/>
              </w:rPr>
            </w:pPr>
            <w:r w:rsidRPr="009C0ACF">
              <w:rPr>
                <w:rFonts w:ascii="Arial" w:hAnsi="Arial" w:cs="Arial"/>
              </w:rPr>
              <w:t>Einsatz von Baustromverteilern nach VDE 0100-704.</w:t>
            </w:r>
          </w:p>
          <w:p w14:paraId="0DD6E9A9" w14:textId="15318DB7" w:rsidR="00444564" w:rsidRPr="00F57C0F" w:rsidRDefault="00444564" w:rsidP="00444564">
            <w:pPr>
              <w:pStyle w:val="ListParagraph"/>
              <w:ind w:left="355"/>
              <w:rPr>
                <w:rFonts w:ascii="Arial" w:hAnsi="Arial" w:cs="Arial"/>
                <w:color w:val="1F497D" w:themeColor="text2"/>
              </w:rPr>
            </w:pPr>
            <w:r w:rsidRPr="00F57C0F">
              <w:rPr>
                <w:rFonts w:ascii="Arial" w:hAnsi="Arial" w:cs="Arial"/>
                <w:color w:val="1F497D" w:themeColor="text2"/>
              </w:rPr>
              <w:t>VDE 0100-704´e göre sanayi elektrik panoları kullanın.</w:t>
            </w:r>
          </w:p>
          <w:p w14:paraId="6B08830A" w14:textId="7CDB8DAC" w:rsidR="00C61FDD" w:rsidRPr="009C0ACF" w:rsidRDefault="00C61FDD" w:rsidP="00C61FDD">
            <w:pPr>
              <w:pStyle w:val="ListParagraph"/>
              <w:numPr>
                <w:ilvl w:val="0"/>
                <w:numId w:val="1"/>
              </w:numPr>
              <w:ind w:left="355"/>
              <w:rPr>
                <w:rFonts w:ascii="Arial" w:hAnsi="Arial" w:cs="Arial"/>
              </w:rPr>
            </w:pPr>
            <w:r w:rsidRPr="009C0ACF">
              <w:rPr>
                <w:rFonts w:ascii="Arial" w:hAnsi="Arial" w:cs="Arial"/>
              </w:rPr>
              <w:t>Bei Vorhandensein von Brand- und Explosionsgefahr müssen besondere Bestimmungen beachtet und eingehalten werden.</w:t>
            </w:r>
          </w:p>
          <w:p w14:paraId="408CD51B" w14:textId="0CEEAA11" w:rsidR="00444564" w:rsidRPr="00F57C0F" w:rsidRDefault="00444564" w:rsidP="00444564">
            <w:pPr>
              <w:pStyle w:val="ListParagraph"/>
              <w:ind w:left="355"/>
              <w:rPr>
                <w:rFonts w:ascii="Arial" w:hAnsi="Arial" w:cs="Arial"/>
                <w:color w:val="1F497D" w:themeColor="text2"/>
              </w:rPr>
            </w:pPr>
            <w:r w:rsidRPr="00F57C0F">
              <w:rPr>
                <w:rFonts w:ascii="Arial" w:hAnsi="Arial" w:cs="Arial"/>
                <w:color w:val="1F497D" w:themeColor="text2"/>
              </w:rPr>
              <w:t>Yangın ve patlama tehlikesi varsa özel talimatlara dikkat edilmeli ve uyulmalı.</w:t>
            </w:r>
          </w:p>
          <w:p w14:paraId="4098035B" w14:textId="3F5BD1CF" w:rsidR="00C61FDD" w:rsidRPr="00F72F2D" w:rsidRDefault="00C61FDD" w:rsidP="00C61FDD">
            <w:pPr>
              <w:pStyle w:val="ListParagraph"/>
              <w:numPr>
                <w:ilvl w:val="0"/>
                <w:numId w:val="1"/>
              </w:numPr>
              <w:ind w:left="355"/>
              <w:rPr>
                <w:rFonts w:ascii="Arial" w:hAnsi="Arial" w:cs="Arial"/>
              </w:rPr>
            </w:pPr>
            <w:r w:rsidRPr="009C0ACF">
              <w:rPr>
                <w:rFonts w:ascii="Arial" w:hAnsi="Arial" w:cs="Arial"/>
              </w:rPr>
              <w:t>Feuerlöscher bereitstellen.</w:t>
            </w:r>
          </w:p>
          <w:p w14:paraId="13D87639" w14:textId="5BFCD0BB" w:rsidR="00444564" w:rsidRPr="00F57C0F" w:rsidRDefault="00444564" w:rsidP="00444564">
            <w:pPr>
              <w:pStyle w:val="ListParagraph"/>
              <w:ind w:left="355"/>
              <w:rPr>
                <w:rFonts w:ascii="Arial" w:hAnsi="Arial" w:cs="Arial"/>
                <w:color w:val="1F497D" w:themeColor="text2"/>
              </w:rPr>
            </w:pPr>
            <w:r w:rsidRPr="00F57C0F">
              <w:rPr>
                <w:rFonts w:ascii="Arial" w:hAnsi="Arial" w:cs="Arial"/>
                <w:color w:val="1F497D" w:themeColor="text2"/>
              </w:rPr>
              <w:t>Yangın söndürücü hazır olmalı.</w:t>
            </w:r>
          </w:p>
          <w:p w14:paraId="22C5831E" w14:textId="6A9FE9C7" w:rsidR="00C61FDD" w:rsidRPr="00F72F2D" w:rsidRDefault="00C61FDD" w:rsidP="00C61FDD">
            <w:pPr>
              <w:pStyle w:val="ListParagraph"/>
              <w:numPr>
                <w:ilvl w:val="0"/>
                <w:numId w:val="1"/>
              </w:numPr>
              <w:ind w:left="355"/>
              <w:rPr>
                <w:rFonts w:ascii="Arial" w:hAnsi="Arial" w:cs="Arial"/>
              </w:rPr>
            </w:pPr>
            <w:r w:rsidRPr="009C0ACF">
              <w:rPr>
                <w:rFonts w:ascii="Arial" w:hAnsi="Arial" w:cs="Arial"/>
              </w:rPr>
              <w:t>Die zum Einsatz kommende Fehlerstrom-Schutzeinrichtung (RCD) muss den Einsatzbedingungen entsprechen.</w:t>
            </w:r>
          </w:p>
          <w:p w14:paraId="6706AAB9" w14:textId="05088012" w:rsidR="00444564" w:rsidRPr="00F57C0F" w:rsidRDefault="00444564" w:rsidP="00444564">
            <w:pPr>
              <w:pStyle w:val="ListParagraph"/>
              <w:ind w:left="355"/>
              <w:rPr>
                <w:rFonts w:ascii="Arial" w:hAnsi="Arial" w:cs="Arial"/>
                <w:color w:val="1F497D" w:themeColor="text2"/>
              </w:rPr>
            </w:pPr>
            <w:r w:rsidRPr="00F57C0F">
              <w:rPr>
                <w:rFonts w:ascii="Arial" w:hAnsi="Arial" w:cs="Arial"/>
                <w:color w:val="1F497D" w:themeColor="text2"/>
              </w:rPr>
              <w:t>Kullanılan kaçak akım rölesi (RCD) kullanım koşullarına uygun olmalıdır.</w:t>
            </w:r>
          </w:p>
          <w:p w14:paraId="56FCBC8E" w14:textId="77777777" w:rsidR="00632069" w:rsidRDefault="00C61FDD" w:rsidP="00C61FDD">
            <w:pPr>
              <w:pStyle w:val="ListParagraph"/>
              <w:numPr>
                <w:ilvl w:val="0"/>
                <w:numId w:val="1"/>
              </w:numPr>
              <w:ind w:left="355"/>
              <w:rPr>
                <w:rFonts w:ascii="Arial" w:hAnsi="Arial" w:cs="Arial"/>
              </w:rPr>
            </w:pPr>
            <w:r w:rsidRPr="009C0ACF">
              <w:rPr>
                <w:rFonts w:ascii="Arial" w:hAnsi="Arial" w:cs="Arial"/>
              </w:rPr>
              <w:t>Zum Einsatz kommende Schutzmaßnahmen (RCD Typ B) dürfen vorgelagerte Schutzmaßnahmen (RCD Typ A) nicht außer Kraft setzen.</w:t>
            </w:r>
          </w:p>
          <w:p w14:paraId="6FA4DBE6" w14:textId="132D25EA" w:rsidR="00444564" w:rsidRPr="00443CAA" w:rsidRDefault="00444564" w:rsidP="00444564">
            <w:pPr>
              <w:pStyle w:val="ListParagraph"/>
              <w:ind w:left="355"/>
              <w:rPr>
                <w:rFonts w:ascii="Arial" w:hAnsi="Arial" w:cs="Arial"/>
              </w:rPr>
            </w:pPr>
            <w:r w:rsidRPr="00F57C0F">
              <w:rPr>
                <w:rFonts w:ascii="Arial" w:hAnsi="Arial" w:cs="Arial"/>
                <w:color w:val="1F497D" w:themeColor="text2"/>
              </w:rPr>
              <w:lastRenderedPageBreak/>
              <w:t>Kullanılan koruma önlemleri (RCD B tipi) önlerine takılmış koruma önlemlerini (RCD A tipi) devre dışı bırakmamalıdır.</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6916DFB"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743534F6" w:rsidR="00507358" w:rsidRPr="00443CAA" w:rsidRDefault="00507358" w:rsidP="00427C2E">
            <w:pPr>
              <w:jc w:val="center"/>
              <w:rPr>
                <w:rFonts w:ascii="Arial" w:hAnsi="Arial" w:cs="Arial"/>
                <w:b/>
                <w:color w:val="000000" w:themeColor="text1"/>
                <w:sz w:val="24"/>
              </w:rPr>
            </w:pPr>
            <w:r w:rsidRPr="00D51CF9">
              <w:rPr>
                <w:rFonts w:ascii="Arial" w:hAnsi="Arial" w:cs="Arial"/>
                <w:b/>
                <w:color w:val="1F497D" w:themeColor="text2"/>
                <w:sz w:val="24"/>
              </w:rPr>
              <w:t>Düzensizlikler olduğunda davranış</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66A68F8D" w14:textId="77777777" w:rsidR="00507358" w:rsidRPr="00D51CF9" w:rsidRDefault="00507358" w:rsidP="00507358">
            <w:pPr>
              <w:ind w:left="354"/>
              <w:rPr>
                <w:rFonts w:ascii="Arial" w:hAnsi="Arial" w:cs="Arial"/>
                <w:color w:val="1F497D" w:themeColor="text2"/>
              </w:rPr>
            </w:pPr>
            <w:r w:rsidRPr="007649E1">
              <w:rPr>
                <w:rFonts w:ascii="Arial" w:hAnsi="Arial" w:cs="Arial"/>
                <w:color w:val="1F497D" w:themeColor="text2"/>
              </w:rPr>
              <w:t>İşten önce veya iş esnasında tehlikeler ortaya çıktığında orada bulunan iş amiri işlere başlamama veya işleri durdurma hakkına ve yükümlülüğüne sahiptir. Sistem yöneticisi derhal haberdar edilmeli.</w:t>
            </w:r>
          </w:p>
          <w:p w14:paraId="7D0997B6" w14:textId="77777777" w:rsidR="00320E3B" w:rsidRPr="00507358" w:rsidRDefault="00320E3B" w:rsidP="00320E3B">
            <w:pPr>
              <w:numPr>
                <w:ilvl w:val="0"/>
                <w:numId w:val="12"/>
              </w:numPr>
              <w:autoSpaceDE w:val="0"/>
              <w:autoSpaceDN w:val="0"/>
              <w:adjustRightInd w:val="0"/>
              <w:rPr>
                <w:rFonts w:ascii="Arial" w:hAnsi="Arial" w:cs="Arial"/>
                <w:color w:val="1F497D" w:themeColor="text2"/>
              </w:rPr>
            </w:pPr>
            <w:r w:rsidRPr="00507358">
              <w:rPr>
                <w:rFonts w:ascii="Arial" w:hAnsi="Arial" w:cs="Arial"/>
                <w:color w:val="1F497D" w:themeColor="text2"/>
              </w:rPr>
              <w:t xml:space="preserve">Tel.: </w:t>
            </w:r>
            <w:r w:rsidRPr="00507358">
              <w:rPr>
                <w:rFonts w:ascii="Arial" w:hAnsi="Arial" w:cs="Arial"/>
                <w:color w:val="1F497D" w:themeColor="text2"/>
              </w:rPr>
              <w:fldChar w:fldCharType="begin">
                <w:ffData>
                  <w:name w:val="Text11"/>
                  <w:enabled/>
                  <w:calcOnExit w:val="0"/>
                  <w:textInput/>
                </w:ffData>
              </w:fldChar>
            </w:r>
            <w:bookmarkStart w:id="0" w:name="Text11"/>
            <w:r w:rsidRPr="00507358">
              <w:rPr>
                <w:rFonts w:ascii="Arial" w:hAnsi="Arial" w:cs="Arial"/>
                <w:color w:val="1F497D" w:themeColor="text2"/>
              </w:rPr>
              <w:instrText xml:space="preserve"> FORMTEXT </w:instrText>
            </w:r>
            <w:r w:rsidRPr="00507358">
              <w:rPr>
                <w:rFonts w:ascii="Arial" w:hAnsi="Arial" w:cs="Arial"/>
                <w:color w:val="1F497D" w:themeColor="text2"/>
              </w:rPr>
            </w:r>
            <w:r w:rsidRPr="00507358">
              <w:rPr>
                <w:rFonts w:ascii="Arial" w:hAnsi="Arial" w:cs="Arial"/>
                <w:color w:val="1F497D" w:themeColor="text2"/>
              </w:rPr>
              <w:fldChar w:fldCharType="separate"/>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448F5BA3" w14:textId="77777777" w:rsidR="00507358" w:rsidRPr="00D51CF9" w:rsidRDefault="00507358" w:rsidP="00507358">
            <w:pPr>
              <w:ind w:left="354"/>
              <w:rPr>
                <w:rFonts w:ascii="Arial" w:hAnsi="Arial" w:cs="Arial"/>
                <w:color w:val="1F497D" w:themeColor="text2"/>
              </w:rPr>
            </w:pPr>
            <w:r w:rsidRPr="007649E1">
              <w:rPr>
                <w:rFonts w:ascii="Arial" w:hAnsi="Arial" w:cs="Arial"/>
                <w:color w:val="1F497D" w:themeColor="text2"/>
              </w:rPr>
              <w:t>Tehlikeye sebep olan ya da işi tehlikeye atan düzensizlik durumlarında sistem yöneticisi haberdar edilmeli.</w:t>
            </w:r>
          </w:p>
          <w:p w14:paraId="5D82D423" w14:textId="77777777" w:rsidR="00320E3B" w:rsidRPr="00507358" w:rsidRDefault="00320E3B" w:rsidP="00320E3B">
            <w:pPr>
              <w:numPr>
                <w:ilvl w:val="0"/>
                <w:numId w:val="12"/>
              </w:numPr>
              <w:autoSpaceDE w:val="0"/>
              <w:autoSpaceDN w:val="0"/>
              <w:adjustRightInd w:val="0"/>
              <w:rPr>
                <w:rFonts w:ascii="Arial" w:hAnsi="Arial" w:cs="Arial"/>
                <w:color w:val="1F497D" w:themeColor="text2"/>
              </w:rPr>
            </w:pPr>
            <w:r w:rsidRPr="00507358">
              <w:rPr>
                <w:rFonts w:ascii="Arial" w:hAnsi="Arial" w:cs="Arial"/>
                <w:color w:val="1F497D" w:themeColor="text2"/>
              </w:rPr>
              <w:t xml:space="preserve">Tel.: </w:t>
            </w:r>
            <w:r w:rsidRPr="00507358">
              <w:rPr>
                <w:rFonts w:ascii="Arial" w:hAnsi="Arial" w:cs="Arial"/>
                <w:color w:val="1F497D" w:themeColor="text2"/>
              </w:rPr>
              <w:fldChar w:fldCharType="begin">
                <w:ffData>
                  <w:name w:val="Text11"/>
                  <w:enabled/>
                  <w:calcOnExit w:val="0"/>
                  <w:textInput/>
                </w:ffData>
              </w:fldChar>
            </w:r>
            <w:r w:rsidRPr="00507358">
              <w:rPr>
                <w:rFonts w:ascii="Arial" w:hAnsi="Arial" w:cs="Arial"/>
                <w:color w:val="1F497D" w:themeColor="text2"/>
              </w:rPr>
              <w:instrText xml:space="preserve"> FORMTEXT </w:instrText>
            </w:r>
            <w:r w:rsidRPr="00507358">
              <w:rPr>
                <w:rFonts w:ascii="Arial" w:hAnsi="Arial" w:cs="Arial"/>
                <w:color w:val="1F497D" w:themeColor="text2"/>
              </w:rPr>
            </w:r>
            <w:r w:rsidRPr="00507358">
              <w:rPr>
                <w:rFonts w:ascii="Arial" w:hAnsi="Arial" w:cs="Arial"/>
                <w:color w:val="1F497D" w:themeColor="text2"/>
              </w:rPr>
              <w:fldChar w:fldCharType="separate"/>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fldChar w:fldCharType="end"/>
            </w:r>
          </w:p>
          <w:p w14:paraId="10D29DE6"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51A52AE8" w:rsidR="00507358" w:rsidRPr="00443CAA" w:rsidRDefault="00507358" w:rsidP="00507358">
            <w:pPr>
              <w:autoSpaceDE w:val="0"/>
              <w:autoSpaceDN w:val="0"/>
              <w:adjustRightInd w:val="0"/>
              <w:ind w:left="355"/>
              <w:rPr>
                <w:rFonts w:ascii="Arial" w:hAnsi="Arial" w:cs="Arial"/>
                <w:color w:val="000000"/>
              </w:rPr>
            </w:pPr>
            <w:r w:rsidRPr="007649E1">
              <w:rPr>
                <w:rFonts w:ascii="Arial" w:hAnsi="Arial" w:cs="Arial"/>
                <w:color w:val="1F497D" w:themeColor="text2"/>
              </w:rPr>
              <w:t>İş durdurulduğunda işyeri tehlike oluşamayacak şekilde korunmalı.</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1014C2C" w14:textId="77777777" w:rsidR="00443CAA" w:rsidRDefault="00443CAA" w:rsidP="00427C2E">
            <w:pPr>
              <w:jc w:val="center"/>
              <w:rPr>
                <w:rFonts w:ascii="Arial" w:hAnsi="Arial"/>
                <w:b/>
                <w:sz w:val="24"/>
              </w:rPr>
            </w:pPr>
            <w:r>
              <w:rPr>
                <w:rFonts w:ascii="Arial" w:hAnsi="Arial"/>
                <w:b/>
                <w:sz w:val="24"/>
              </w:rPr>
              <w:t>Verhalten bei Unfällen</w:t>
            </w:r>
          </w:p>
          <w:p w14:paraId="47CD0B30" w14:textId="19D3FA32" w:rsidR="00507358" w:rsidRPr="00443CAA" w:rsidRDefault="00507358" w:rsidP="00427C2E">
            <w:pPr>
              <w:jc w:val="center"/>
              <w:rPr>
                <w:rFonts w:ascii="Arial" w:hAnsi="Arial" w:cs="Arial"/>
                <w:b/>
                <w:color w:val="000000" w:themeColor="text1"/>
                <w:sz w:val="24"/>
              </w:rPr>
            </w:pPr>
            <w:r w:rsidRPr="007649E1">
              <w:rPr>
                <w:rFonts w:ascii="Arial" w:hAnsi="Arial" w:cs="Arial"/>
                <w:b/>
                <w:color w:val="1F497D" w:themeColor="text2"/>
                <w:sz w:val="24"/>
              </w:rPr>
              <w:t>Kaza durumunda davranış</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6AED43AB" w14:textId="77777777" w:rsidR="00507358" w:rsidRPr="00D51CF9" w:rsidRDefault="00507358" w:rsidP="00507358">
            <w:pPr>
              <w:ind w:left="354"/>
              <w:rPr>
                <w:rFonts w:ascii="Arial" w:hAnsi="Arial" w:cs="Arial"/>
                <w:color w:val="1F497D" w:themeColor="text2"/>
              </w:rPr>
            </w:pPr>
            <w:r w:rsidRPr="00674E44">
              <w:rPr>
                <w:rFonts w:ascii="Arial" w:hAnsi="Arial" w:cs="Arial"/>
                <w:color w:val="1F497D" w:themeColor="text2"/>
              </w:rPr>
              <w:t>Ancak gerekli koruma önlemleri sağlandıktan sonra kurtarmaya girişin.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4EDBA5E6" w14:textId="77777777" w:rsidR="00507358" w:rsidRPr="00D51CF9" w:rsidRDefault="00507358" w:rsidP="00507358">
            <w:pPr>
              <w:ind w:left="354"/>
              <w:rPr>
                <w:rFonts w:ascii="Arial" w:hAnsi="Arial" w:cs="Arial"/>
                <w:color w:val="1F497D" w:themeColor="text2"/>
              </w:rPr>
            </w:pPr>
            <w:r w:rsidRPr="00674E44">
              <w:rPr>
                <w:rFonts w:ascii="Arial" w:hAnsi="Arial" w:cs="Arial"/>
                <w:color w:val="1F497D" w:themeColor="text2"/>
              </w:rPr>
              <w:t>Kendini korumak kurtarmaktan daha önemlidir.</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2E3C1E03" w14:textId="77777777" w:rsidR="00507358" w:rsidRPr="00D51CF9" w:rsidRDefault="00507358" w:rsidP="00507358">
            <w:pPr>
              <w:ind w:left="354"/>
              <w:rPr>
                <w:rFonts w:ascii="Arial" w:hAnsi="Arial" w:cs="Arial"/>
                <w:color w:val="1F497D" w:themeColor="text2"/>
              </w:rPr>
            </w:pPr>
            <w:r w:rsidRPr="00674E44">
              <w:rPr>
                <w:rFonts w:ascii="Arial" w:hAnsi="Arial" w:cs="Arial"/>
                <w:color w:val="1F497D" w:themeColor="text2"/>
              </w:rPr>
              <w:t>Orada bulunan ilk yardımcılar ilk yardım yapar.</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79928709" w14:textId="77777777" w:rsidR="00507358" w:rsidRPr="00D51CF9" w:rsidRDefault="00507358" w:rsidP="00507358">
            <w:pPr>
              <w:ind w:left="354"/>
              <w:rPr>
                <w:rFonts w:ascii="Arial" w:hAnsi="Arial" w:cs="Arial"/>
                <w:color w:val="1F497D" w:themeColor="text2"/>
              </w:rPr>
            </w:pPr>
            <w:r w:rsidRPr="00674E44">
              <w:rPr>
                <w:rFonts w:ascii="Arial" w:hAnsi="Arial" w:cs="Arial"/>
                <w:color w:val="1F497D" w:themeColor="text2"/>
              </w:rPr>
              <w:t>Kaza alanını gereken kapsamda koruyun.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9C3F8FA" w14:textId="77777777" w:rsidR="00507358" w:rsidRPr="00D51CF9" w:rsidRDefault="00507358" w:rsidP="00507358">
            <w:pPr>
              <w:ind w:left="354"/>
              <w:rPr>
                <w:rFonts w:ascii="Arial" w:hAnsi="Arial" w:cs="Arial"/>
                <w:color w:val="1F497D" w:themeColor="text2"/>
              </w:rPr>
            </w:pPr>
            <w:r w:rsidRPr="00674E44">
              <w:rPr>
                <w:rFonts w:ascii="Arial" w:hAnsi="Arial" w:cs="Arial"/>
                <w:color w:val="1F497D" w:themeColor="text2"/>
              </w:rPr>
              <w:t>Can kurtarma servisini çağırın</w:t>
            </w:r>
          </w:p>
          <w:p w14:paraId="7CB7C134" w14:textId="77777777" w:rsidR="00507358" w:rsidRPr="00674E44" w:rsidRDefault="00507358" w:rsidP="00507358">
            <w:pPr>
              <w:numPr>
                <w:ilvl w:val="0"/>
                <w:numId w:val="12"/>
              </w:numPr>
              <w:autoSpaceDE w:val="0"/>
              <w:autoSpaceDN w:val="0"/>
              <w:adjustRightInd w:val="0"/>
              <w:rPr>
                <w:rFonts w:ascii="Arial" w:hAnsi="Arial" w:cs="Arial"/>
                <w:color w:val="1F497D" w:themeColor="text2"/>
              </w:rPr>
            </w:pPr>
            <w:r w:rsidRPr="00674E44">
              <w:rPr>
                <w:rFonts w:ascii="Arial" w:hAnsi="Arial" w:cs="Arial"/>
                <w:color w:val="1F497D" w:themeColor="text2"/>
              </w:rPr>
              <w:t xml:space="preserve">İmdat telefon numarası 112 veya Tel.: </w:t>
            </w:r>
            <w:r w:rsidRPr="00674E44">
              <w:rPr>
                <w:rFonts w:ascii="Arial" w:hAnsi="Arial" w:cs="Arial"/>
                <w:color w:val="1F497D" w:themeColor="text2"/>
              </w:rPr>
              <w:fldChar w:fldCharType="begin">
                <w:ffData>
                  <w:name w:val="Text11"/>
                  <w:enabled/>
                  <w:calcOnExit w:val="0"/>
                  <w:textInput/>
                </w:ffData>
              </w:fldChar>
            </w:r>
            <w:r w:rsidRPr="00674E44">
              <w:rPr>
                <w:rFonts w:ascii="Arial" w:hAnsi="Arial" w:cs="Arial"/>
                <w:color w:val="1F497D" w:themeColor="text2"/>
              </w:rPr>
              <w:instrText xml:space="preserve"> FORMTEXT </w:instrText>
            </w:r>
            <w:r w:rsidRPr="00674E44">
              <w:rPr>
                <w:rFonts w:ascii="Arial" w:hAnsi="Arial" w:cs="Arial"/>
                <w:color w:val="1F497D" w:themeColor="text2"/>
              </w:rPr>
            </w:r>
            <w:r w:rsidRPr="00674E44">
              <w:rPr>
                <w:rFonts w:ascii="Arial" w:hAnsi="Arial" w:cs="Arial"/>
                <w:color w:val="1F497D" w:themeColor="text2"/>
              </w:rPr>
              <w:fldChar w:fldCharType="separate"/>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1A4D6C05" w14:textId="77777777" w:rsidR="00507358" w:rsidRPr="00D51CF9" w:rsidRDefault="00507358" w:rsidP="00507358">
            <w:pPr>
              <w:ind w:left="354"/>
              <w:rPr>
                <w:rFonts w:ascii="Arial" w:hAnsi="Arial" w:cs="Arial"/>
                <w:color w:val="1F497D" w:themeColor="text2"/>
              </w:rPr>
            </w:pPr>
            <w:r w:rsidRPr="00674E44">
              <w:rPr>
                <w:rFonts w:ascii="Arial" w:hAnsi="Arial" w:cs="Arial"/>
                <w:color w:val="1F497D" w:themeColor="text2"/>
              </w:rPr>
              <w:t>Kazayı telefonda şu numaraya bildirin</w:t>
            </w:r>
            <w:r>
              <w:rPr>
                <w:rFonts w:ascii="Arial" w:hAnsi="Arial" w:cs="Arial"/>
                <w:color w:val="1F497D" w:themeColor="text2"/>
              </w:rPr>
              <w:t>:</w:t>
            </w:r>
          </w:p>
          <w:p w14:paraId="3B2EFCDA" w14:textId="44972E1E" w:rsidR="00507358" w:rsidRPr="00507358" w:rsidRDefault="00320E3B" w:rsidP="00507358">
            <w:pPr>
              <w:numPr>
                <w:ilvl w:val="0"/>
                <w:numId w:val="12"/>
              </w:numPr>
              <w:autoSpaceDE w:val="0"/>
              <w:autoSpaceDN w:val="0"/>
              <w:adjustRightInd w:val="0"/>
              <w:rPr>
                <w:rFonts w:ascii="Arial" w:hAnsi="Arial" w:cs="Arial"/>
                <w:color w:val="1F497D" w:themeColor="text2"/>
              </w:rPr>
            </w:pPr>
            <w:r w:rsidRPr="00507358">
              <w:rPr>
                <w:rFonts w:ascii="Arial" w:hAnsi="Arial" w:cs="Arial"/>
                <w:color w:val="1F497D" w:themeColor="text2"/>
              </w:rPr>
              <w:t xml:space="preserve">Tel.: </w:t>
            </w:r>
            <w:r w:rsidRPr="00507358">
              <w:rPr>
                <w:rFonts w:ascii="Arial" w:hAnsi="Arial" w:cs="Arial"/>
                <w:color w:val="1F497D" w:themeColor="text2"/>
              </w:rPr>
              <w:fldChar w:fldCharType="begin">
                <w:ffData>
                  <w:name w:val="Text11"/>
                  <w:enabled/>
                  <w:calcOnExit w:val="0"/>
                  <w:textInput/>
                </w:ffData>
              </w:fldChar>
            </w:r>
            <w:r w:rsidRPr="00507358">
              <w:rPr>
                <w:rFonts w:ascii="Arial" w:hAnsi="Arial" w:cs="Arial"/>
                <w:color w:val="1F497D" w:themeColor="text2"/>
              </w:rPr>
              <w:instrText xml:space="preserve"> FORMTEXT </w:instrText>
            </w:r>
            <w:r w:rsidRPr="00507358">
              <w:rPr>
                <w:rFonts w:ascii="Arial" w:hAnsi="Arial" w:cs="Arial"/>
                <w:color w:val="1F497D" w:themeColor="text2"/>
              </w:rPr>
            </w:r>
            <w:r w:rsidRPr="00507358">
              <w:rPr>
                <w:rFonts w:ascii="Arial" w:hAnsi="Arial" w:cs="Arial"/>
                <w:color w:val="1F497D" w:themeColor="text2"/>
              </w:rPr>
              <w:fldChar w:fldCharType="separate"/>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t> </w:t>
            </w:r>
            <w:r w:rsidRPr="00507358">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C773510"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243B774A" w:rsidR="00507358" w:rsidRPr="00443CAA" w:rsidRDefault="00507358" w:rsidP="00427C2E">
            <w:pPr>
              <w:jc w:val="center"/>
              <w:rPr>
                <w:rFonts w:ascii="Arial" w:hAnsi="Arial" w:cs="Arial"/>
                <w:b/>
                <w:color w:val="000000" w:themeColor="text1"/>
                <w:sz w:val="24"/>
              </w:rPr>
            </w:pPr>
            <w:r w:rsidRPr="00674E44">
              <w:rPr>
                <w:rFonts w:ascii="Arial" w:hAnsi="Arial" w:cs="Arial"/>
                <w:b/>
                <w:color w:val="1F497D" w:themeColor="text2"/>
                <w:sz w:val="24"/>
              </w:rPr>
              <w:t>İş amiri tarafından yapıla</w:t>
            </w:r>
            <w:r>
              <w:rPr>
                <w:rFonts w:ascii="Arial" w:hAnsi="Arial" w:cs="Arial"/>
                <w:b/>
                <w:color w:val="1F497D" w:themeColor="text2"/>
                <w:sz w:val="24"/>
              </w:rPr>
              <w:t>cak</w:t>
            </w:r>
            <w:r w:rsidRPr="00674E44">
              <w:rPr>
                <w:rFonts w:ascii="Arial" w:hAnsi="Arial" w:cs="Arial"/>
                <w:b/>
                <w:color w:val="1F497D" w:themeColor="text2"/>
                <w:sz w:val="24"/>
              </w:rPr>
              <w:t xml:space="preserve"> denetimler</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493B0D84" w14:textId="77777777" w:rsidR="00507358" w:rsidRPr="00D51CF9" w:rsidRDefault="00507358" w:rsidP="00507358">
            <w:pPr>
              <w:ind w:left="354"/>
              <w:rPr>
                <w:rFonts w:ascii="Arial" w:hAnsi="Arial" w:cs="Arial"/>
                <w:color w:val="1F497D" w:themeColor="text2"/>
              </w:rPr>
            </w:pPr>
            <w:r w:rsidRPr="00674E44">
              <w:rPr>
                <w:rFonts w:ascii="Arial" w:hAnsi="Arial" w:cs="Arial"/>
                <w:color w:val="1F497D" w:themeColor="text2"/>
              </w:rPr>
              <w:t>İşe başlamadan önce işyeri, sistemin durumu ve kullanılan tüm donanımların durumu kontrol edilmeli.</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1980084F" w14:textId="77777777" w:rsidR="00507358" w:rsidRPr="00D51CF9" w:rsidRDefault="00507358" w:rsidP="00507358">
            <w:pPr>
              <w:ind w:left="354"/>
              <w:rPr>
                <w:rFonts w:ascii="Arial" w:hAnsi="Arial" w:cs="Arial"/>
                <w:color w:val="1F497D" w:themeColor="text2"/>
              </w:rPr>
            </w:pPr>
            <w:r w:rsidRPr="00674E44">
              <w:rPr>
                <w:rFonts w:ascii="Arial" w:hAnsi="Arial" w:cs="Arial"/>
                <w:color w:val="1F497D" w:themeColor="text2"/>
              </w:rPr>
              <w:t>İşe başlamadan önce işle ilgili bir risk değerlendirmesi hazırlanmalıdır.</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1B60B497" w14:textId="77777777" w:rsidR="00507358" w:rsidRPr="00D51CF9" w:rsidRDefault="00507358" w:rsidP="00507358">
            <w:pPr>
              <w:ind w:left="354"/>
              <w:rPr>
                <w:rFonts w:ascii="Arial" w:hAnsi="Arial" w:cs="Arial"/>
                <w:color w:val="1F497D" w:themeColor="text2"/>
              </w:rPr>
            </w:pPr>
            <w:r w:rsidRPr="00674E44">
              <w:rPr>
                <w:rFonts w:ascii="Arial" w:hAnsi="Arial" w:cs="Arial"/>
                <w:color w:val="1F497D" w:themeColor="text2"/>
              </w:rPr>
              <w:t>Hasar görmüş donanımlar elenmeli.</w:t>
            </w:r>
          </w:p>
          <w:p w14:paraId="5ADFF5EF"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5CEAAEBC" w:rsidR="00507358" w:rsidRPr="00320E3B" w:rsidRDefault="00507358" w:rsidP="00507358">
            <w:pPr>
              <w:autoSpaceDE w:val="0"/>
              <w:autoSpaceDN w:val="0"/>
              <w:adjustRightInd w:val="0"/>
              <w:ind w:left="355"/>
              <w:rPr>
                <w:rFonts w:ascii="Arial" w:hAnsi="Arial" w:cs="Arial"/>
                <w:color w:val="000000"/>
              </w:rPr>
            </w:pPr>
            <w:r w:rsidRPr="00674E44">
              <w:rPr>
                <w:rFonts w:ascii="Arial" w:hAnsi="Arial" w:cs="Arial"/>
                <w:color w:val="1F497D" w:themeColor="text2"/>
              </w:rPr>
              <w:t>İşyerinde birden fazla kişi çalışıyorsa, iş amiri eğitim verdikten sonra işyerini onaylar.</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9EECCDF"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289A708E" w:rsidR="00507358" w:rsidRPr="00443CAA" w:rsidRDefault="00507358" w:rsidP="00427C2E">
            <w:pPr>
              <w:jc w:val="center"/>
              <w:rPr>
                <w:rFonts w:ascii="Arial" w:hAnsi="Arial" w:cs="Arial"/>
                <w:b/>
                <w:color w:val="000000" w:themeColor="text1"/>
                <w:sz w:val="24"/>
              </w:rPr>
            </w:pPr>
            <w:r w:rsidRPr="00D717BE">
              <w:rPr>
                <w:rFonts w:ascii="Arial" w:hAnsi="Arial" w:cs="Arial"/>
                <w:b/>
                <w:color w:val="1F497D" w:themeColor="text2"/>
                <w:sz w:val="24"/>
              </w:rPr>
              <w:t>İş akışı ve güvenlik önlemleri</w:t>
            </w:r>
          </w:p>
        </w:tc>
      </w:tr>
      <w:tr w:rsidR="00443CAA" w:rsidRPr="00375904"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7935AEB" w14:textId="2D56A73E" w:rsidR="00C61FDD" w:rsidRDefault="00C61FDD" w:rsidP="00C61FDD">
            <w:pPr>
              <w:autoSpaceDE w:val="0"/>
              <w:autoSpaceDN w:val="0"/>
              <w:adjustRightInd w:val="0"/>
              <w:rPr>
                <w:rFonts w:ascii="Arial" w:hAnsi="Arial" w:cs="Arial"/>
                <w:i/>
                <w:color w:val="000000"/>
                <w:u w:val="single"/>
              </w:rPr>
            </w:pPr>
            <w:r w:rsidRPr="00C61FDD">
              <w:rPr>
                <w:rFonts w:ascii="Arial" w:hAnsi="Arial" w:cs="Arial"/>
                <w:i/>
                <w:color w:val="000000"/>
                <w:u w:val="single"/>
              </w:rPr>
              <w:t>Generell gilt:</w:t>
            </w:r>
          </w:p>
          <w:p w14:paraId="705AC95E" w14:textId="31561950" w:rsidR="00F57C0F" w:rsidRPr="00F57C0F" w:rsidRDefault="00F57C0F" w:rsidP="00C61FDD">
            <w:pPr>
              <w:autoSpaceDE w:val="0"/>
              <w:autoSpaceDN w:val="0"/>
              <w:adjustRightInd w:val="0"/>
              <w:rPr>
                <w:rFonts w:ascii="Arial" w:hAnsi="Arial" w:cs="Arial"/>
                <w:i/>
                <w:color w:val="1F497D" w:themeColor="text2"/>
                <w:u w:val="single"/>
              </w:rPr>
            </w:pPr>
            <w:r w:rsidRPr="00F57C0F">
              <w:rPr>
                <w:rFonts w:ascii="Arial" w:hAnsi="Arial" w:cs="Arial"/>
                <w:i/>
                <w:color w:val="1F497D" w:themeColor="text2"/>
                <w:u w:val="single"/>
              </w:rPr>
              <w:t>Genel kurallar:</w:t>
            </w:r>
          </w:p>
          <w:p w14:paraId="2CE6DDA6" w14:textId="70BD3838" w:rsid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Einsatz von Baustromverteilern (VDE 0660-501) als Übergabepunkt für die Baustelle.</w:t>
            </w:r>
          </w:p>
          <w:p w14:paraId="2622B74E" w14:textId="62638CAF" w:rsidR="00D86506" w:rsidRPr="00D86506" w:rsidRDefault="00D86506" w:rsidP="00D86506">
            <w:pPr>
              <w:autoSpaceDE w:val="0"/>
              <w:autoSpaceDN w:val="0"/>
              <w:adjustRightInd w:val="0"/>
              <w:ind w:left="355"/>
              <w:rPr>
                <w:rFonts w:ascii="Arial" w:hAnsi="Arial" w:cs="Arial"/>
                <w:color w:val="1F497D" w:themeColor="text2"/>
              </w:rPr>
            </w:pPr>
            <w:r w:rsidRPr="00D86506">
              <w:rPr>
                <w:rFonts w:ascii="Arial" w:hAnsi="Arial" w:cs="Arial"/>
                <w:color w:val="1F497D" w:themeColor="text2"/>
              </w:rPr>
              <w:t>İnşaat alanına aktarım noktası</w:t>
            </w:r>
            <w:r w:rsidR="002E0095">
              <w:rPr>
                <w:rFonts w:ascii="Arial" w:hAnsi="Arial" w:cs="Arial"/>
                <w:color w:val="1F497D" w:themeColor="text2"/>
              </w:rPr>
              <w:t xml:space="preserve"> olarak</w:t>
            </w:r>
            <w:r w:rsidRPr="00D86506">
              <w:rPr>
                <w:rFonts w:ascii="Arial" w:hAnsi="Arial" w:cs="Arial"/>
                <w:color w:val="1F497D" w:themeColor="text2"/>
              </w:rPr>
              <w:t xml:space="preserve"> sanayi elektrik panolar</w:t>
            </w:r>
            <w:r w:rsidRPr="00D86506">
              <w:rPr>
                <w:rFonts w:ascii="Arial" w:hAnsi="Arial" w:cs="Mangal"/>
                <w:color w:val="1F497D" w:themeColor="text2"/>
                <w:szCs w:val="18"/>
                <w:lang w:val="tr-TR" w:bidi="hi-IN"/>
              </w:rPr>
              <w:t xml:space="preserve">ı </w:t>
            </w:r>
            <w:r w:rsidRPr="00D86506">
              <w:rPr>
                <w:rFonts w:ascii="Arial" w:hAnsi="Arial" w:cs="Arial"/>
                <w:color w:val="1F497D" w:themeColor="text2"/>
              </w:rPr>
              <w:t>(VDE 0660-501)</w:t>
            </w:r>
            <w:r w:rsidRPr="00D86506">
              <w:rPr>
                <w:rFonts w:ascii="Arial" w:hAnsi="Arial" w:cs="Arial"/>
                <w:color w:val="1F497D" w:themeColor="text2"/>
              </w:rPr>
              <w:t xml:space="preserve"> kullanın.</w:t>
            </w:r>
          </w:p>
          <w:p w14:paraId="2FD1FDFA" w14:textId="53F4A17C" w:rsid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lastRenderedPageBreak/>
              <w:t>Stromkreise zur Versorgung von Steckdosen bis IN ≤ 32A müssen mit einer Fehlerstrom-Schutzeinrichtung I</w:t>
            </w:r>
            <w:r w:rsidRPr="00C61FDD">
              <w:rPr>
                <w:rFonts w:ascii="Arial" w:hAnsi="Arial" w:cs="Arial"/>
                <w:color w:val="000000"/>
              </w:rPr>
              <w:sym w:font="Symbol" w:char="F044"/>
            </w:r>
            <w:r w:rsidRPr="00C61FDD">
              <w:rPr>
                <w:rFonts w:ascii="Arial" w:hAnsi="Arial" w:cs="Arial"/>
                <w:color w:val="000000"/>
              </w:rPr>
              <w:t>N ≤30 mA abgesichert sein.</w:t>
            </w:r>
          </w:p>
          <w:p w14:paraId="6AE4037C" w14:textId="4162B798" w:rsidR="00D86506" w:rsidRPr="00D86506" w:rsidRDefault="00D86506" w:rsidP="00D86506">
            <w:pPr>
              <w:autoSpaceDE w:val="0"/>
              <w:autoSpaceDN w:val="0"/>
              <w:adjustRightInd w:val="0"/>
              <w:ind w:left="355"/>
              <w:rPr>
                <w:rFonts w:ascii="Arial" w:hAnsi="Arial" w:cs="Arial"/>
                <w:color w:val="1F497D" w:themeColor="text2"/>
              </w:rPr>
            </w:pPr>
            <w:r w:rsidRPr="00D86506">
              <w:rPr>
                <w:rFonts w:ascii="Arial" w:hAnsi="Arial" w:cs="Arial"/>
                <w:color w:val="1F497D" w:themeColor="text2"/>
              </w:rPr>
              <w:t xml:space="preserve">IN </w:t>
            </w:r>
            <w:r w:rsidRPr="00D86506">
              <w:rPr>
                <w:rFonts w:ascii="Arial" w:hAnsi="Arial" w:cs="Arial"/>
                <w:color w:val="1F497D" w:themeColor="text2"/>
              </w:rPr>
              <w:t>≤ 32A</w:t>
            </w:r>
            <w:r w:rsidRPr="00D86506">
              <w:rPr>
                <w:rFonts w:ascii="Arial" w:hAnsi="Arial" w:cs="Arial"/>
                <w:color w:val="1F497D" w:themeColor="text2"/>
              </w:rPr>
              <w:t xml:space="preserve">’e kadar prizleri besleme devreleri </w:t>
            </w:r>
            <w:r w:rsidRPr="00D86506">
              <w:rPr>
                <w:rFonts w:ascii="Arial" w:hAnsi="Arial" w:cs="Arial"/>
                <w:color w:val="1F497D" w:themeColor="text2"/>
              </w:rPr>
              <w:t>I</w:t>
            </w:r>
            <w:r w:rsidRPr="00D86506">
              <w:rPr>
                <w:rFonts w:ascii="Arial" w:hAnsi="Arial" w:cs="Arial"/>
                <w:color w:val="1F497D" w:themeColor="text2"/>
              </w:rPr>
              <w:sym w:font="Symbol" w:char="F044"/>
            </w:r>
            <w:r w:rsidRPr="00D86506">
              <w:rPr>
                <w:rFonts w:ascii="Arial" w:hAnsi="Arial" w:cs="Arial"/>
                <w:color w:val="1F497D" w:themeColor="text2"/>
              </w:rPr>
              <w:t>N ≤30 mA</w:t>
            </w:r>
            <w:r w:rsidRPr="00D86506">
              <w:rPr>
                <w:rFonts w:ascii="Arial" w:hAnsi="Arial" w:cs="Arial"/>
                <w:color w:val="1F497D" w:themeColor="text2"/>
              </w:rPr>
              <w:t>’lik kaçak akım rölesiyle korunmalı.</w:t>
            </w:r>
          </w:p>
          <w:p w14:paraId="26091D0A" w14:textId="77777777"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Stromkreise zur Versorgung von Steckdosen über IN 32A müssen mit einer Fehlerstrom-Schutzeinrichtung I</w:t>
            </w:r>
            <w:r w:rsidRPr="00C61FDD">
              <w:rPr>
                <w:rFonts w:ascii="Arial" w:hAnsi="Arial" w:cs="Arial"/>
                <w:color w:val="000000"/>
              </w:rPr>
              <w:sym w:font="Symbol" w:char="F044"/>
            </w:r>
            <w:r w:rsidRPr="00C61FDD">
              <w:rPr>
                <w:rFonts w:ascii="Arial" w:hAnsi="Arial" w:cs="Arial"/>
                <w:color w:val="000000"/>
              </w:rPr>
              <w:t>N ≤500 mA abgesichert sein.</w:t>
            </w:r>
          </w:p>
          <w:p w14:paraId="08BD5B87" w14:textId="5865949B" w:rsidR="00D86506" w:rsidRPr="00D86506" w:rsidRDefault="00D86506" w:rsidP="00D86506">
            <w:pPr>
              <w:autoSpaceDE w:val="0"/>
              <w:autoSpaceDN w:val="0"/>
              <w:adjustRightInd w:val="0"/>
              <w:ind w:left="355"/>
              <w:rPr>
                <w:rFonts w:ascii="Arial" w:hAnsi="Arial" w:cs="Arial"/>
                <w:color w:val="1F497D" w:themeColor="text2"/>
              </w:rPr>
            </w:pPr>
            <w:r w:rsidRPr="00D86506">
              <w:rPr>
                <w:rFonts w:ascii="Arial" w:hAnsi="Arial" w:cs="Arial"/>
                <w:color w:val="1F497D" w:themeColor="text2"/>
              </w:rPr>
              <w:t>IN 32A</w:t>
            </w:r>
            <w:r>
              <w:rPr>
                <w:rFonts w:ascii="Arial" w:hAnsi="Arial" w:cs="Arial"/>
                <w:color w:val="1F497D" w:themeColor="text2"/>
              </w:rPr>
              <w:t xml:space="preserve"> üzerinde</w:t>
            </w:r>
            <w:r w:rsidRPr="00D86506">
              <w:rPr>
                <w:rFonts w:ascii="Arial" w:hAnsi="Arial" w:cs="Arial"/>
                <w:color w:val="1F497D" w:themeColor="text2"/>
              </w:rPr>
              <w:t xml:space="preserve"> prizleri besleme devreleri I</w:t>
            </w:r>
            <w:r w:rsidRPr="00D86506">
              <w:rPr>
                <w:rFonts w:ascii="Arial" w:hAnsi="Arial" w:cs="Arial"/>
                <w:color w:val="1F497D" w:themeColor="text2"/>
              </w:rPr>
              <w:sym w:font="Symbol" w:char="F044"/>
            </w:r>
            <w:r w:rsidRPr="00D86506">
              <w:rPr>
                <w:rFonts w:ascii="Arial" w:hAnsi="Arial" w:cs="Arial"/>
                <w:color w:val="1F497D" w:themeColor="text2"/>
              </w:rPr>
              <w:t>N ≤</w:t>
            </w:r>
            <w:r>
              <w:rPr>
                <w:rFonts w:ascii="Arial" w:hAnsi="Arial" w:cs="Arial"/>
                <w:color w:val="1F497D" w:themeColor="text2"/>
              </w:rPr>
              <w:t>50</w:t>
            </w:r>
            <w:r w:rsidRPr="00D86506">
              <w:rPr>
                <w:rFonts w:ascii="Arial" w:hAnsi="Arial" w:cs="Arial"/>
                <w:color w:val="1F497D" w:themeColor="text2"/>
              </w:rPr>
              <w:t>0 mA’lik kaçak akım rölesiyle korunmalı.</w:t>
            </w:r>
          </w:p>
          <w:p w14:paraId="46ABCB78" w14:textId="77777777"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Beim Einsatz von elektrischen Arbeitsmitteln mit Frequenzumformer ist auf Fehlerstrom-Schutzeinrichtungen vom Typ B zu achten.</w:t>
            </w:r>
          </w:p>
          <w:p w14:paraId="3DC367F9" w14:textId="63B24714" w:rsidR="00D86506" w:rsidRPr="002431C5" w:rsidRDefault="00D86506" w:rsidP="00D86506">
            <w:pPr>
              <w:autoSpaceDE w:val="0"/>
              <w:autoSpaceDN w:val="0"/>
              <w:adjustRightInd w:val="0"/>
              <w:ind w:left="355"/>
              <w:rPr>
                <w:rFonts w:ascii="Arial" w:hAnsi="Arial" w:cs="Arial"/>
                <w:color w:val="1F497D" w:themeColor="text2"/>
              </w:rPr>
            </w:pPr>
            <w:r w:rsidRPr="002431C5">
              <w:rPr>
                <w:rFonts w:ascii="Arial" w:hAnsi="Arial" w:cs="Arial"/>
                <w:color w:val="1F497D" w:themeColor="text2"/>
              </w:rPr>
              <w:t xml:space="preserve">Frekans transformatörlü elektrik </w:t>
            </w:r>
            <w:r w:rsidR="002431C5" w:rsidRPr="002431C5">
              <w:rPr>
                <w:rFonts w:ascii="Arial" w:hAnsi="Arial" w:cs="Arial"/>
                <w:color w:val="1F497D" w:themeColor="text2"/>
              </w:rPr>
              <w:t>iş araçları kullanıldığında B tipi kaçak akım röleleri kullanılmalıdır.</w:t>
            </w:r>
          </w:p>
          <w:p w14:paraId="7C0123F2" w14:textId="495DB0EB" w:rsid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Arbeitsmittel</w:t>
            </w:r>
            <w:r w:rsidRPr="002431C5">
              <w:rPr>
                <w:rFonts w:ascii="Arial" w:hAnsi="Arial" w:cs="Arial"/>
                <w:color w:val="000000"/>
                <w:highlight w:val="red"/>
              </w:rPr>
              <w:t>n</w:t>
            </w:r>
            <w:r w:rsidRPr="00C61FDD">
              <w:rPr>
                <w:rFonts w:ascii="Arial" w:hAnsi="Arial" w:cs="Arial"/>
                <w:color w:val="000000"/>
              </w:rPr>
              <w:t xml:space="preserve"> mit Frequenzumformer sind folgendermaßen gekennzeichnet:</w:t>
            </w:r>
          </w:p>
          <w:p w14:paraId="2A58FB5E" w14:textId="22DBD11B" w:rsidR="002431C5" w:rsidRPr="002431C5" w:rsidRDefault="002431C5" w:rsidP="002431C5">
            <w:pPr>
              <w:autoSpaceDE w:val="0"/>
              <w:autoSpaceDN w:val="0"/>
              <w:adjustRightInd w:val="0"/>
              <w:ind w:left="355"/>
              <w:rPr>
                <w:rFonts w:ascii="Arial" w:hAnsi="Arial" w:cs="Arial"/>
                <w:color w:val="1F497D" w:themeColor="text2"/>
              </w:rPr>
            </w:pPr>
            <w:r w:rsidRPr="002431C5">
              <w:rPr>
                <w:rFonts w:ascii="Arial" w:hAnsi="Arial" w:cs="Arial"/>
                <w:color w:val="1F497D" w:themeColor="text2"/>
              </w:rPr>
              <w:t>Frekans transformatörlü elektrik iş araçları</w:t>
            </w:r>
            <w:r w:rsidRPr="002431C5">
              <w:rPr>
                <w:rFonts w:ascii="Arial" w:hAnsi="Arial" w:cs="Arial"/>
                <w:color w:val="1F497D" w:themeColor="text2"/>
              </w:rPr>
              <w:t xml:space="preserve"> şu şekilde işaretlenmiştir:</w:t>
            </w:r>
          </w:p>
          <w:p w14:paraId="52CD03CF" w14:textId="65F1B8A5" w:rsid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Fehlerstrom-Schutzeinrichtungen vom Typ B (z. B. in einem Übergabepunkt, Baustromverteiler) dürfen nicht hinter einer Fehlerstrom-Schutzeinrichtung vom Typ A (z. B. im Anschlusspunkt, Speisendes Netz) betrieben werden.</w:t>
            </w:r>
          </w:p>
          <w:p w14:paraId="054588DB" w14:textId="0AD5D483" w:rsidR="002431C5" w:rsidRPr="002431C5" w:rsidRDefault="002431C5" w:rsidP="002431C5">
            <w:pPr>
              <w:autoSpaceDE w:val="0"/>
              <w:autoSpaceDN w:val="0"/>
              <w:adjustRightInd w:val="0"/>
              <w:ind w:left="355"/>
              <w:rPr>
                <w:rFonts w:ascii="Arial" w:hAnsi="Arial" w:cs="Arial"/>
                <w:color w:val="1F497D" w:themeColor="text2"/>
              </w:rPr>
            </w:pPr>
            <w:r w:rsidRPr="002431C5">
              <w:rPr>
                <w:rFonts w:ascii="Arial" w:hAnsi="Arial" w:cs="Arial"/>
                <w:color w:val="1F497D" w:themeColor="text2"/>
              </w:rPr>
              <w:t xml:space="preserve">B tipi </w:t>
            </w:r>
            <w:r w:rsidRPr="002431C5">
              <w:rPr>
                <w:rFonts w:ascii="Arial" w:hAnsi="Arial" w:cs="Arial"/>
                <w:color w:val="1F497D" w:themeColor="text2"/>
              </w:rPr>
              <w:t>kaçak akım röleleri</w:t>
            </w:r>
            <w:r w:rsidRPr="002431C5">
              <w:rPr>
                <w:rFonts w:ascii="Arial" w:hAnsi="Arial" w:cs="Arial"/>
                <w:color w:val="1F497D" w:themeColor="text2"/>
              </w:rPr>
              <w:t xml:space="preserve"> (örneğin aktarma noktasında, sanayi elektrik panosu) A tipi </w:t>
            </w:r>
            <w:r w:rsidRPr="002431C5">
              <w:rPr>
                <w:rFonts w:ascii="Arial" w:hAnsi="Arial" w:cs="Arial"/>
                <w:color w:val="1F497D" w:themeColor="text2"/>
              </w:rPr>
              <w:t>kaçak akım röle</w:t>
            </w:r>
            <w:r w:rsidRPr="002431C5">
              <w:rPr>
                <w:rFonts w:ascii="Arial" w:hAnsi="Arial" w:cs="Arial"/>
                <w:color w:val="1F497D" w:themeColor="text2"/>
              </w:rPr>
              <w:t>si (örneğin bağlantı noktası, şebeke) arkasında kullanılmamalıdır.</w:t>
            </w:r>
          </w:p>
          <w:p w14:paraId="1E17F0A5" w14:textId="2B839EB0" w:rsid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Es muss ein Potentialausgleich vorhanden sein (mind. 10 mm2 Cu Querschnitt).</w:t>
            </w:r>
          </w:p>
          <w:p w14:paraId="736B962F" w14:textId="4CEDBD31" w:rsidR="002431C5" w:rsidRPr="00354F53" w:rsidRDefault="009149A9" w:rsidP="002431C5">
            <w:pPr>
              <w:autoSpaceDE w:val="0"/>
              <w:autoSpaceDN w:val="0"/>
              <w:adjustRightInd w:val="0"/>
              <w:ind w:left="355"/>
              <w:rPr>
                <w:rFonts w:ascii="Arial" w:hAnsi="Arial" w:cs="Arial"/>
                <w:color w:val="1F497D" w:themeColor="text2"/>
                <w:lang w:val="en-US"/>
              </w:rPr>
            </w:pPr>
            <w:r>
              <w:rPr>
                <w:rFonts w:ascii="Arial" w:hAnsi="Arial" w:cs="Arial"/>
                <w:color w:val="1F497D" w:themeColor="text2"/>
                <w:lang w:val="en-US"/>
              </w:rPr>
              <w:t>T</w:t>
            </w:r>
            <w:r w:rsidR="002431C5" w:rsidRPr="00354F53">
              <w:rPr>
                <w:rFonts w:ascii="Arial" w:hAnsi="Arial" w:cs="Arial"/>
                <w:color w:val="1F497D" w:themeColor="text2"/>
                <w:lang w:val="en-US"/>
              </w:rPr>
              <w:t>opraklama mevcut olmalıdır (min. 10 mm2 Cu kesit).</w:t>
            </w:r>
          </w:p>
          <w:p w14:paraId="1777B89E" w14:textId="7209FDE8" w:rsid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Anschlussleitungen so verlegen, dass sie mechanisch nicht beschädigt werden können oder Stolperstellen bilden.</w:t>
            </w:r>
          </w:p>
          <w:p w14:paraId="045EAB51" w14:textId="11152552" w:rsidR="00354F53" w:rsidRPr="00354F53" w:rsidRDefault="00354F53" w:rsidP="00354F53">
            <w:pPr>
              <w:autoSpaceDE w:val="0"/>
              <w:autoSpaceDN w:val="0"/>
              <w:adjustRightInd w:val="0"/>
              <w:ind w:left="355"/>
              <w:rPr>
                <w:rFonts w:ascii="Arial" w:hAnsi="Arial" w:cs="Arial"/>
                <w:color w:val="1F497D" w:themeColor="text2"/>
              </w:rPr>
            </w:pPr>
            <w:r w:rsidRPr="00354F53">
              <w:rPr>
                <w:rFonts w:ascii="Arial" w:hAnsi="Arial" w:cs="Arial"/>
                <w:color w:val="1F497D" w:themeColor="text2"/>
              </w:rPr>
              <w:t xml:space="preserve">Bağlama kablolarını mekanik hasar görmeyecek veya tökezlemeye sebep olmayacak </w:t>
            </w:r>
            <w:r w:rsidR="009149A9">
              <w:rPr>
                <w:rFonts w:ascii="Arial" w:hAnsi="Arial" w:cs="Arial"/>
                <w:color w:val="1F497D" w:themeColor="text2"/>
              </w:rPr>
              <w:t>tarzda</w:t>
            </w:r>
            <w:r w:rsidRPr="00354F53">
              <w:rPr>
                <w:rFonts w:ascii="Arial" w:hAnsi="Arial" w:cs="Arial"/>
                <w:color w:val="1F497D" w:themeColor="text2"/>
              </w:rPr>
              <w:t xml:space="preserve"> döşeyin.</w:t>
            </w:r>
          </w:p>
          <w:p w14:paraId="66F25498" w14:textId="086EE347" w:rsid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Erstprüfung des Baustromverteilers nach VDE 0100-600 durchführen und inkl. der Messwerte dokumentieren.</w:t>
            </w:r>
          </w:p>
          <w:p w14:paraId="2111CA13" w14:textId="73457C80" w:rsidR="00354F53" w:rsidRPr="00354F53" w:rsidRDefault="00354F53" w:rsidP="00354F53">
            <w:pPr>
              <w:autoSpaceDE w:val="0"/>
              <w:autoSpaceDN w:val="0"/>
              <w:adjustRightInd w:val="0"/>
              <w:ind w:left="355"/>
              <w:rPr>
                <w:rFonts w:ascii="Arial" w:hAnsi="Arial" w:cs="Arial"/>
                <w:color w:val="1F497D" w:themeColor="text2"/>
              </w:rPr>
            </w:pPr>
            <w:r w:rsidRPr="00354F53">
              <w:rPr>
                <w:rFonts w:ascii="Arial" w:hAnsi="Arial" w:cs="Arial"/>
                <w:color w:val="1F497D" w:themeColor="text2"/>
              </w:rPr>
              <w:t>VDE 0100-600</w:t>
            </w:r>
            <w:r w:rsidRPr="00354F53">
              <w:rPr>
                <w:rFonts w:ascii="Arial" w:hAnsi="Arial" w:cs="Arial"/>
                <w:color w:val="1F497D" w:themeColor="text2"/>
              </w:rPr>
              <w:t>’e göre sanayi elektrik panosunun bir ilk testini yapın ve ölçülerle birlikte belgeleyin.</w:t>
            </w:r>
          </w:p>
          <w:p w14:paraId="79A44B31" w14:textId="414E8E3C" w:rsid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Wiederholungsprüfung des Baustromverteilers nach VDE 0105-100 durchführen und inkl. der Messwerte dokumentieren.</w:t>
            </w:r>
          </w:p>
          <w:p w14:paraId="67F7B295" w14:textId="4BC61FCD" w:rsidR="00354F53" w:rsidRPr="00354F53" w:rsidRDefault="00354F53" w:rsidP="00354F53">
            <w:pPr>
              <w:autoSpaceDE w:val="0"/>
              <w:autoSpaceDN w:val="0"/>
              <w:adjustRightInd w:val="0"/>
              <w:ind w:left="355"/>
              <w:rPr>
                <w:rFonts w:ascii="Arial" w:hAnsi="Arial" w:cs="Arial"/>
                <w:color w:val="1F497D" w:themeColor="text2"/>
              </w:rPr>
            </w:pPr>
            <w:r w:rsidRPr="00354F53">
              <w:rPr>
                <w:rFonts w:ascii="Arial" w:hAnsi="Arial" w:cs="Arial"/>
                <w:color w:val="1F497D" w:themeColor="text2"/>
              </w:rPr>
              <w:t>VDE 010</w:t>
            </w:r>
            <w:r w:rsidRPr="00354F53">
              <w:rPr>
                <w:rFonts w:ascii="Arial" w:hAnsi="Arial" w:cs="Arial"/>
                <w:color w:val="1F497D" w:themeColor="text2"/>
              </w:rPr>
              <w:t>5</w:t>
            </w:r>
            <w:r w:rsidRPr="00354F53">
              <w:rPr>
                <w:rFonts w:ascii="Arial" w:hAnsi="Arial" w:cs="Arial"/>
                <w:color w:val="1F497D" w:themeColor="text2"/>
              </w:rPr>
              <w:t>-</w:t>
            </w:r>
            <w:r w:rsidRPr="00354F53">
              <w:rPr>
                <w:rFonts w:ascii="Arial" w:hAnsi="Arial" w:cs="Arial"/>
                <w:color w:val="1F497D" w:themeColor="text2"/>
              </w:rPr>
              <w:t>1</w:t>
            </w:r>
            <w:r w:rsidRPr="00354F53">
              <w:rPr>
                <w:rFonts w:ascii="Arial" w:hAnsi="Arial" w:cs="Arial"/>
                <w:color w:val="1F497D" w:themeColor="text2"/>
              </w:rPr>
              <w:t xml:space="preserve">00’e göre sanayi elektrik panosunun bir </w:t>
            </w:r>
            <w:r w:rsidRPr="00354F53">
              <w:rPr>
                <w:rFonts w:ascii="Arial" w:hAnsi="Arial" w:cs="Arial"/>
                <w:color w:val="1F497D" w:themeColor="text2"/>
              </w:rPr>
              <w:t>kanıt</w:t>
            </w:r>
            <w:r w:rsidRPr="00354F53">
              <w:rPr>
                <w:rFonts w:ascii="Arial" w:hAnsi="Arial" w:cs="Arial"/>
                <w:color w:val="1F497D" w:themeColor="text2"/>
              </w:rPr>
              <w:t xml:space="preserve"> testini yapın ve ölçülerle birlikte belgeleyin.</w:t>
            </w:r>
          </w:p>
          <w:p w14:paraId="2EE5A04C" w14:textId="266E24ED" w:rsid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Funktion des RCD durch Betätigen der Prüftaste prüfen (arbeitstäglich) und dokumentieren.</w:t>
            </w:r>
          </w:p>
          <w:p w14:paraId="6A8B675F" w14:textId="7ACC4A01" w:rsidR="00354F53" w:rsidRPr="00354F53" w:rsidRDefault="00354F53" w:rsidP="00354F53">
            <w:pPr>
              <w:autoSpaceDE w:val="0"/>
              <w:autoSpaceDN w:val="0"/>
              <w:adjustRightInd w:val="0"/>
              <w:ind w:left="355"/>
              <w:rPr>
                <w:rFonts w:ascii="Arial" w:hAnsi="Arial" w:cs="Arial"/>
                <w:color w:val="1F497D" w:themeColor="text2"/>
              </w:rPr>
            </w:pPr>
            <w:r w:rsidRPr="00354F53">
              <w:rPr>
                <w:rFonts w:ascii="Arial" w:hAnsi="Arial" w:cs="Arial"/>
                <w:color w:val="1F497D" w:themeColor="text2"/>
              </w:rPr>
              <w:t>RCD’nin işlevini test butonuna basarak (her iş günü) deneyin ve belgeleyin.</w:t>
            </w:r>
          </w:p>
          <w:p w14:paraId="67EA664B" w14:textId="3738A499" w:rsidR="00443CAA"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Nur elektrische Betriebsmittel der Kategorie K2 gemäß DGUV Information 203-006 einsetzen.</w:t>
            </w:r>
          </w:p>
          <w:p w14:paraId="130F5BA6" w14:textId="78EBD7F1" w:rsidR="00354F53" w:rsidRPr="00354F53" w:rsidRDefault="00354F53" w:rsidP="00354F53">
            <w:pPr>
              <w:autoSpaceDE w:val="0"/>
              <w:autoSpaceDN w:val="0"/>
              <w:adjustRightInd w:val="0"/>
              <w:ind w:left="355"/>
              <w:rPr>
                <w:rFonts w:ascii="Arial" w:hAnsi="Arial" w:cs="Arial"/>
                <w:color w:val="000000"/>
              </w:rPr>
            </w:pPr>
            <w:r w:rsidRPr="00354F53">
              <w:rPr>
                <w:rFonts w:ascii="Arial" w:hAnsi="Arial" w:cs="Arial"/>
                <w:color w:val="1F497D" w:themeColor="text2"/>
              </w:rPr>
              <w:t>Sadece DGUV Information 203-006’e göre K2 kategorisine ait elektrik cihazlar kullanın.</w:t>
            </w:r>
          </w:p>
          <w:p w14:paraId="450B493B" w14:textId="77777777" w:rsidR="00C61FDD" w:rsidRPr="00354F53" w:rsidRDefault="00C61FDD" w:rsidP="00C61FDD">
            <w:pPr>
              <w:ind w:left="360"/>
              <w:rPr>
                <w:rFonts w:ascii="Arial" w:hAnsi="Arial" w:cs="Arial"/>
              </w:rPr>
            </w:pPr>
          </w:p>
          <w:p w14:paraId="7A1660FA" w14:textId="0AC83349" w:rsidR="00C61FDD" w:rsidRDefault="00C61FDD" w:rsidP="00C61FDD">
            <w:pPr>
              <w:autoSpaceDE w:val="0"/>
              <w:autoSpaceDN w:val="0"/>
              <w:adjustRightInd w:val="0"/>
              <w:rPr>
                <w:rFonts w:ascii="Arial" w:hAnsi="Arial" w:cs="Arial"/>
                <w:i/>
                <w:color w:val="000000"/>
                <w:u w:val="single"/>
              </w:rPr>
            </w:pPr>
            <w:r w:rsidRPr="00C61FDD">
              <w:rPr>
                <w:rFonts w:ascii="Arial" w:hAnsi="Arial" w:cs="Arial"/>
                <w:i/>
                <w:color w:val="000000"/>
                <w:u w:val="single"/>
              </w:rPr>
              <w:t>Bei fehlendem Baustromverteiler</w:t>
            </w:r>
          </w:p>
          <w:p w14:paraId="3D643F60" w14:textId="3E4C895E" w:rsidR="00354F53" w:rsidRPr="00333C74" w:rsidRDefault="00354F53" w:rsidP="00C61FDD">
            <w:pPr>
              <w:autoSpaceDE w:val="0"/>
              <w:autoSpaceDN w:val="0"/>
              <w:adjustRightInd w:val="0"/>
              <w:rPr>
                <w:rFonts w:ascii="Arial" w:hAnsi="Arial" w:cs="Arial"/>
                <w:i/>
                <w:color w:val="1F497D" w:themeColor="text2"/>
                <w:u w:val="single"/>
              </w:rPr>
            </w:pPr>
            <w:r w:rsidRPr="00333C74">
              <w:rPr>
                <w:rFonts w:ascii="Arial" w:hAnsi="Arial" w:cs="Arial"/>
                <w:i/>
                <w:color w:val="1F497D" w:themeColor="text2"/>
                <w:u w:val="single"/>
              </w:rPr>
              <w:t>Sanayi elektrik panosu olmadığında</w:t>
            </w:r>
          </w:p>
          <w:p w14:paraId="4044FF62" w14:textId="79C8BC97" w:rsidR="00C61FDD" w:rsidRDefault="00C61FDD" w:rsidP="00C61FDD">
            <w:pPr>
              <w:numPr>
                <w:ilvl w:val="0"/>
                <w:numId w:val="6"/>
              </w:numPr>
              <w:autoSpaceDE w:val="0"/>
              <w:autoSpaceDN w:val="0"/>
              <w:adjustRightInd w:val="0"/>
              <w:ind w:left="355" w:hanging="283"/>
              <w:rPr>
                <w:rFonts w:ascii="Arial" w:hAnsi="Arial" w:cs="Arial"/>
              </w:rPr>
            </w:pPr>
            <w:r w:rsidRPr="00C61FDD">
              <w:rPr>
                <w:rFonts w:ascii="Arial" w:hAnsi="Arial" w:cs="Arial"/>
                <w:color w:val="000000"/>
              </w:rPr>
              <w:t>Einsatz</w:t>
            </w:r>
            <w:r w:rsidRPr="003C7E57">
              <w:rPr>
                <w:rFonts w:ascii="Arial" w:hAnsi="Arial" w:cs="Arial"/>
              </w:rPr>
              <w:t xml:space="preserve"> einer ortsveränderlichen Fehlerstrom-Schutzeinrichtung PRCD-S (PRCD = </w:t>
            </w:r>
            <w:r w:rsidRPr="0049671C">
              <w:rPr>
                <w:rFonts w:ascii="Arial" w:hAnsi="Arial" w:cs="Arial"/>
                <w:b/>
                <w:u w:val="single"/>
              </w:rPr>
              <w:t>P</w:t>
            </w:r>
            <w:r w:rsidRPr="003C7E57">
              <w:rPr>
                <w:rFonts w:ascii="Arial" w:hAnsi="Arial" w:cs="Arial"/>
              </w:rPr>
              <w:t xml:space="preserve">ortable </w:t>
            </w:r>
            <w:r w:rsidRPr="0049671C">
              <w:rPr>
                <w:rFonts w:ascii="Arial" w:hAnsi="Arial" w:cs="Arial"/>
                <w:b/>
                <w:u w:val="single"/>
              </w:rPr>
              <w:t>R</w:t>
            </w:r>
            <w:r w:rsidRPr="003C7E57">
              <w:rPr>
                <w:rFonts w:ascii="Arial" w:hAnsi="Arial" w:cs="Arial"/>
              </w:rPr>
              <w:t xml:space="preserve">esidual </w:t>
            </w:r>
            <w:r w:rsidRPr="0049671C">
              <w:rPr>
                <w:rFonts w:ascii="Arial" w:hAnsi="Arial" w:cs="Arial"/>
                <w:b/>
                <w:u w:val="single"/>
              </w:rPr>
              <w:t>C</w:t>
            </w:r>
            <w:r w:rsidRPr="003C7E57">
              <w:rPr>
                <w:rFonts w:ascii="Arial" w:hAnsi="Arial" w:cs="Arial"/>
              </w:rPr>
              <w:t xml:space="preserve">urrent </w:t>
            </w:r>
            <w:r w:rsidRPr="0049671C">
              <w:rPr>
                <w:rFonts w:ascii="Arial" w:hAnsi="Arial" w:cs="Arial"/>
                <w:b/>
                <w:u w:val="single"/>
              </w:rPr>
              <w:t>D</w:t>
            </w:r>
            <w:r w:rsidRPr="003C7E57">
              <w:rPr>
                <w:rFonts w:ascii="Arial" w:hAnsi="Arial" w:cs="Arial"/>
              </w:rPr>
              <w:t xml:space="preserve">evice; </w:t>
            </w:r>
            <w:r w:rsidRPr="0049671C">
              <w:rPr>
                <w:rFonts w:ascii="Arial" w:hAnsi="Arial" w:cs="Arial"/>
                <w:b/>
                <w:u w:val="single"/>
              </w:rPr>
              <w:t>S</w:t>
            </w:r>
            <w:r w:rsidRPr="003C7E57">
              <w:rPr>
                <w:rFonts w:ascii="Arial" w:hAnsi="Arial" w:cs="Arial"/>
              </w:rPr>
              <w:t xml:space="preserve"> = Safety)</w:t>
            </w:r>
          </w:p>
          <w:p w14:paraId="56AD05DA" w14:textId="595D0974" w:rsidR="00333C74" w:rsidRPr="008E20A6" w:rsidRDefault="00333C74" w:rsidP="00333C74">
            <w:pPr>
              <w:autoSpaceDE w:val="0"/>
              <w:autoSpaceDN w:val="0"/>
              <w:adjustRightInd w:val="0"/>
              <w:ind w:left="355"/>
              <w:rPr>
                <w:rFonts w:ascii="Arial" w:hAnsi="Arial"/>
                <w:color w:val="1F497D" w:themeColor="text2"/>
                <w:lang w:val="en-US"/>
              </w:rPr>
            </w:pPr>
            <w:r>
              <w:rPr>
                <w:rFonts w:ascii="Arial" w:hAnsi="Arial"/>
                <w:color w:val="1F497D" w:themeColor="text2"/>
                <w:lang w:val="en-US"/>
              </w:rPr>
              <w:t xml:space="preserve">Taşınabilir </w:t>
            </w:r>
            <w:r w:rsidRPr="00333C74">
              <w:rPr>
                <w:rFonts w:ascii="Arial" w:hAnsi="Arial" w:cs="Arial"/>
                <w:color w:val="1F497D" w:themeColor="text2"/>
                <w:lang w:val="en-US"/>
              </w:rPr>
              <w:t>kaçak akım röle</w:t>
            </w:r>
            <w:r>
              <w:rPr>
                <w:rFonts w:ascii="Arial" w:hAnsi="Arial" w:cs="Arial"/>
                <w:color w:val="1F497D" w:themeColor="text2"/>
                <w:lang w:val="en-US"/>
              </w:rPr>
              <w:t>si PRCD-S kullanın (PRCD =</w:t>
            </w:r>
            <w:r>
              <w:rPr>
                <w:rFonts w:ascii="Arial" w:hAnsi="Arial"/>
                <w:color w:val="1F497D" w:themeColor="text2"/>
                <w:lang w:val="en-US"/>
              </w:rPr>
              <w:t xml:space="preserve"> </w:t>
            </w:r>
            <w:r w:rsidRPr="008E20A6">
              <w:rPr>
                <w:rFonts w:ascii="Arial" w:hAnsi="Arial"/>
                <w:b/>
                <w:bCs/>
                <w:color w:val="1F497D" w:themeColor="text2"/>
                <w:u w:val="single"/>
                <w:lang w:val="en-US"/>
              </w:rPr>
              <w:t>P</w:t>
            </w:r>
            <w:r w:rsidRPr="008E20A6">
              <w:rPr>
                <w:rFonts w:ascii="Arial" w:hAnsi="Arial"/>
                <w:color w:val="1F497D" w:themeColor="text2"/>
                <w:lang w:val="en-US"/>
              </w:rPr>
              <w:t xml:space="preserve">ortable </w:t>
            </w:r>
            <w:r w:rsidRPr="008E20A6">
              <w:rPr>
                <w:rFonts w:ascii="Arial" w:hAnsi="Arial"/>
                <w:b/>
                <w:bCs/>
                <w:color w:val="1F497D" w:themeColor="text2"/>
                <w:u w:val="single"/>
                <w:lang w:val="en-US"/>
              </w:rPr>
              <w:t>R</w:t>
            </w:r>
            <w:r w:rsidRPr="008E20A6">
              <w:rPr>
                <w:rFonts w:ascii="Arial" w:hAnsi="Arial"/>
                <w:color w:val="1F497D" w:themeColor="text2"/>
                <w:lang w:val="en-US"/>
              </w:rPr>
              <w:t xml:space="preserve">esidual </w:t>
            </w:r>
            <w:r w:rsidRPr="008E20A6">
              <w:rPr>
                <w:rFonts w:ascii="Arial" w:hAnsi="Arial"/>
                <w:b/>
                <w:bCs/>
                <w:color w:val="1F497D" w:themeColor="text2"/>
                <w:u w:val="single"/>
                <w:lang w:val="en-US"/>
              </w:rPr>
              <w:t>C</w:t>
            </w:r>
            <w:r w:rsidRPr="008E20A6">
              <w:rPr>
                <w:rFonts w:ascii="Arial" w:hAnsi="Arial"/>
                <w:color w:val="1F497D" w:themeColor="text2"/>
                <w:lang w:val="en-US"/>
              </w:rPr>
              <w:t xml:space="preserve">urrent </w:t>
            </w:r>
            <w:r w:rsidRPr="008E20A6">
              <w:rPr>
                <w:rFonts w:ascii="Arial" w:hAnsi="Arial"/>
                <w:b/>
                <w:bCs/>
                <w:color w:val="1F497D" w:themeColor="text2"/>
                <w:u w:val="single"/>
                <w:lang w:val="en-US"/>
              </w:rPr>
              <w:t>D</w:t>
            </w:r>
            <w:r w:rsidRPr="008E20A6">
              <w:rPr>
                <w:rFonts w:ascii="Arial" w:hAnsi="Arial"/>
                <w:color w:val="1F497D" w:themeColor="text2"/>
                <w:lang w:val="en-US"/>
              </w:rPr>
              <w:t>evice</w:t>
            </w:r>
            <w:r>
              <w:rPr>
                <w:rFonts w:ascii="Arial" w:hAnsi="Arial"/>
                <w:color w:val="1F497D" w:themeColor="text2"/>
                <w:lang w:val="en-US"/>
              </w:rPr>
              <w:t>;</w:t>
            </w:r>
            <w:r w:rsidRPr="008E20A6">
              <w:rPr>
                <w:rFonts w:ascii="Arial" w:hAnsi="Arial"/>
                <w:color w:val="1F497D" w:themeColor="text2"/>
                <w:lang w:val="en-US"/>
              </w:rPr>
              <w:t xml:space="preserve"> S = </w:t>
            </w:r>
            <w:r w:rsidRPr="008E20A6">
              <w:rPr>
                <w:rFonts w:ascii="Arial" w:hAnsi="Arial"/>
                <w:b/>
                <w:bCs/>
                <w:color w:val="1F497D" w:themeColor="text2"/>
                <w:u w:val="single"/>
                <w:lang w:val="en-US"/>
              </w:rPr>
              <w:t>S</w:t>
            </w:r>
            <w:r w:rsidRPr="008E20A6">
              <w:rPr>
                <w:rFonts w:ascii="Arial" w:hAnsi="Arial"/>
                <w:color w:val="1F497D" w:themeColor="text2"/>
                <w:lang w:val="en-US"/>
              </w:rPr>
              <w:t>afety)</w:t>
            </w:r>
          </w:p>
          <w:p w14:paraId="32061B0F" w14:textId="78327BE9" w:rsidR="00C61FDD" w:rsidRDefault="00C61FDD" w:rsidP="00C61FDD">
            <w:pPr>
              <w:numPr>
                <w:ilvl w:val="0"/>
                <w:numId w:val="6"/>
              </w:numPr>
              <w:autoSpaceDE w:val="0"/>
              <w:autoSpaceDN w:val="0"/>
              <w:adjustRightInd w:val="0"/>
              <w:ind w:left="355" w:hanging="283"/>
              <w:rPr>
                <w:rFonts w:ascii="Arial" w:hAnsi="Arial"/>
              </w:rPr>
            </w:pPr>
            <w:r w:rsidRPr="003E1FF5">
              <w:rPr>
                <w:rFonts w:ascii="Arial" w:hAnsi="Arial"/>
              </w:rPr>
              <w:t>Der Personenschutzschalter ist grundsätzlich wie folgend in Betrieb zu nehmen:</w:t>
            </w:r>
          </w:p>
          <w:p w14:paraId="43C8A071" w14:textId="2A7C54E9" w:rsidR="00333C74" w:rsidRPr="00333C74" w:rsidRDefault="00333C74" w:rsidP="00333C74">
            <w:pPr>
              <w:autoSpaceDE w:val="0"/>
              <w:autoSpaceDN w:val="0"/>
              <w:adjustRightInd w:val="0"/>
              <w:ind w:left="355"/>
              <w:rPr>
                <w:rFonts w:ascii="Arial" w:hAnsi="Arial"/>
                <w:color w:val="1F497D" w:themeColor="text2"/>
              </w:rPr>
            </w:pPr>
            <w:r w:rsidRPr="00333C74">
              <w:rPr>
                <w:rFonts w:ascii="Arial" w:hAnsi="Arial"/>
                <w:color w:val="1F497D" w:themeColor="text2"/>
              </w:rPr>
              <w:t>Kişi koruma kesicisi şu şekilde çalıştırılmalıdır:</w:t>
            </w:r>
          </w:p>
          <w:p w14:paraId="2F48DABA" w14:textId="7ED229AF" w:rsid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Netzstecker anschließen</w:t>
            </w:r>
          </w:p>
          <w:p w14:paraId="5F9623DF" w14:textId="6D6844BD" w:rsidR="00333C74" w:rsidRPr="009149A9" w:rsidRDefault="00333C74" w:rsidP="00333C74">
            <w:pPr>
              <w:autoSpaceDE w:val="0"/>
              <w:autoSpaceDN w:val="0"/>
              <w:adjustRightInd w:val="0"/>
              <w:ind w:left="792"/>
              <w:rPr>
                <w:rFonts w:ascii="Arial" w:hAnsi="Arial" w:cs="Arial"/>
                <w:color w:val="1F497D" w:themeColor="text2"/>
              </w:rPr>
            </w:pPr>
            <w:r w:rsidRPr="009149A9">
              <w:rPr>
                <w:rFonts w:ascii="Arial" w:hAnsi="Arial" w:cs="Arial"/>
                <w:color w:val="1F497D" w:themeColor="text2"/>
              </w:rPr>
              <w:t>Elektrik fişini takın</w:t>
            </w:r>
          </w:p>
          <w:p w14:paraId="18FBE7F7" w14:textId="5421FD0C" w:rsid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„I-ON“-Taste &lt;1&gt; mit bloßer Hand (ohne Handschuhe etc.) betätigen</w:t>
            </w:r>
          </w:p>
          <w:p w14:paraId="1EB09ECA" w14:textId="0FD93090" w:rsidR="00333C74" w:rsidRPr="008E20A6" w:rsidRDefault="00333C74" w:rsidP="00333C74">
            <w:pPr>
              <w:autoSpaceDE w:val="0"/>
              <w:autoSpaceDN w:val="0"/>
              <w:adjustRightInd w:val="0"/>
              <w:ind w:left="792"/>
              <w:rPr>
                <w:rFonts w:ascii="Arial" w:hAnsi="Arial" w:cs="Arial"/>
                <w:color w:val="1F497D" w:themeColor="text2"/>
                <w:lang w:val="en-US"/>
              </w:rPr>
            </w:pPr>
            <w:r w:rsidRPr="008E20A6">
              <w:rPr>
                <w:rFonts w:ascii="Arial" w:hAnsi="Arial" w:cs="Arial"/>
                <w:color w:val="1F497D" w:themeColor="text2"/>
                <w:lang w:val="en-US"/>
              </w:rPr>
              <w:t xml:space="preserve">“I-ON” </w:t>
            </w:r>
            <w:r>
              <w:rPr>
                <w:rFonts w:ascii="Arial" w:hAnsi="Arial" w:cs="Arial"/>
                <w:color w:val="1F497D" w:themeColor="text2"/>
                <w:lang w:val="en-US"/>
              </w:rPr>
              <w:t xml:space="preserve">düğmesine </w:t>
            </w:r>
            <w:r w:rsidRPr="008E20A6">
              <w:rPr>
                <w:rFonts w:ascii="Arial" w:hAnsi="Arial" w:cs="Arial"/>
                <w:color w:val="1F497D" w:themeColor="text2"/>
                <w:lang w:val="en-US"/>
              </w:rPr>
              <w:t xml:space="preserve">&lt;1&gt; </w:t>
            </w:r>
            <w:r>
              <w:rPr>
                <w:rFonts w:ascii="Arial" w:hAnsi="Arial" w:cs="Arial"/>
                <w:color w:val="1F497D" w:themeColor="text2"/>
                <w:lang w:val="en-US"/>
              </w:rPr>
              <w:t xml:space="preserve">çıplak elle </w:t>
            </w:r>
            <w:r w:rsidRPr="008E20A6">
              <w:rPr>
                <w:rFonts w:ascii="Arial" w:hAnsi="Arial" w:cs="Arial"/>
                <w:color w:val="1F497D" w:themeColor="text2"/>
                <w:lang w:val="en-US"/>
              </w:rPr>
              <w:t>(</w:t>
            </w:r>
            <w:r>
              <w:rPr>
                <w:rFonts w:ascii="Arial" w:hAnsi="Arial" w:cs="Arial"/>
                <w:color w:val="1F497D" w:themeColor="text2"/>
                <w:lang w:val="en-US"/>
              </w:rPr>
              <w:t>eldivensiz vs.</w:t>
            </w:r>
            <w:r w:rsidRPr="008E20A6">
              <w:rPr>
                <w:rFonts w:ascii="Arial" w:hAnsi="Arial" w:cs="Arial"/>
                <w:color w:val="1F497D" w:themeColor="text2"/>
                <w:lang w:val="en-US"/>
              </w:rPr>
              <w:t>)</w:t>
            </w:r>
            <w:r>
              <w:rPr>
                <w:rFonts w:ascii="Arial" w:hAnsi="Arial" w:cs="Arial"/>
                <w:color w:val="1F497D" w:themeColor="text2"/>
                <w:lang w:val="en-US"/>
              </w:rPr>
              <w:t xml:space="preserve"> basın</w:t>
            </w:r>
          </w:p>
          <w:p w14:paraId="12FEB2C5" w14:textId="77777777"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Rote Glimmlampe &lt;2&gt; leuchtet, Gerät ist betriebsbereit</w:t>
            </w:r>
          </w:p>
          <w:p w14:paraId="12EA23F9" w14:textId="29ECAA3C" w:rsidR="00333C74" w:rsidRPr="00333C74" w:rsidRDefault="00333C74" w:rsidP="00333C74">
            <w:pPr>
              <w:autoSpaceDE w:val="0"/>
              <w:autoSpaceDN w:val="0"/>
              <w:adjustRightInd w:val="0"/>
              <w:ind w:left="792"/>
              <w:rPr>
                <w:rFonts w:ascii="Arial" w:hAnsi="Arial" w:cs="Arial"/>
                <w:color w:val="1F497D" w:themeColor="text2"/>
              </w:rPr>
            </w:pPr>
            <w:r w:rsidRPr="00333C74">
              <w:rPr>
                <w:rFonts w:ascii="Arial" w:hAnsi="Arial" w:cs="Arial"/>
                <w:color w:val="1F497D" w:themeColor="text2"/>
              </w:rPr>
              <w:t xml:space="preserve">Kırmızı </w:t>
            </w:r>
            <w:r>
              <w:rPr>
                <w:rFonts w:ascii="Arial" w:hAnsi="Arial" w:cs="Arial"/>
                <w:color w:val="1F497D" w:themeColor="text2"/>
              </w:rPr>
              <w:t>ışık</w:t>
            </w:r>
            <w:r w:rsidRPr="00333C74">
              <w:rPr>
                <w:rFonts w:ascii="Arial" w:hAnsi="Arial" w:cs="Arial"/>
                <w:color w:val="1F497D" w:themeColor="text2"/>
              </w:rPr>
              <w:t xml:space="preserve"> </w:t>
            </w:r>
            <w:r w:rsidRPr="00333C74">
              <w:rPr>
                <w:rFonts w:ascii="Arial" w:hAnsi="Arial" w:cs="Arial"/>
                <w:color w:val="1F497D" w:themeColor="text2"/>
              </w:rPr>
              <w:t xml:space="preserve">&lt;2&gt; </w:t>
            </w:r>
            <w:r w:rsidRPr="00333C74">
              <w:rPr>
                <w:rFonts w:ascii="Arial" w:hAnsi="Arial" w:cs="Arial"/>
                <w:color w:val="1F497D" w:themeColor="text2"/>
              </w:rPr>
              <w:t>yanar</w:t>
            </w:r>
            <w:r w:rsidRPr="00333C74">
              <w:rPr>
                <w:rFonts w:ascii="Arial" w:hAnsi="Arial" w:cs="Arial"/>
                <w:color w:val="1F497D" w:themeColor="text2"/>
              </w:rPr>
              <w:t xml:space="preserve">, </w:t>
            </w:r>
            <w:r w:rsidR="009149A9">
              <w:rPr>
                <w:rFonts w:ascii="Arial" w:hAnsi="Arial" w:cs="Arial"/>
                <w:color w:val="1F497D" w:themeColor="text2"/>
              </w:rPr>
              <w:t>c</w:t>
            </w:r>
            <w:r w:rsidRPr="00333C74">
              <w:rPr>
                <w:rFonts w:ascii="Arial" w:hAnsi="Arial" w:cs="Arial"/>
                <w:color w:val="1F497D" w:themeColor="text2"/>
              </w:rPr>
              <w:t>i</w:t>
            </w:r>
            <w:r>
              <w:rPr>
                <w:rFonts w:ascii="Arial" w:hAnsi="Arial" w:cs="Arial"/>
                <w:color w:val="1F497D" w:themeColor="text2"/>
              </w:rPr>
              <w:t>haz işler durumdadır.</w:t>
            </w:r>
          </w:p>
          <w:p w14:paraId="501CE058" w14:textId="3A6EE086" w:rsidR="00C61FDD" w:rsidRPr="00C61FDD" w:rsidRDefault="00C61FDD" w:rsidP="00333C74">
            <w:pPr>
              <w:numPr>
                <w:ilvl w:val="0"/>
                <w:numId w:val="18"/>
              </w:numPr>
              <w:autoSpaceDE w:val="0"/>
              <w:autoSpaceDN w:val="0"/>
              <w:adjustRightInd w:val="0"/>
              <w:rPr>
                <w:rFonts w:ascii="Arial" w:hAnsi="Arial" w:cs="Arial"/>
                <w:color w:val="000000"/>
              </w:rPr>
            </w:pPr>
            <w:r w:rsidRPr="00C61FDD">
              <w:rPr>
                <w:rFonts w:ascii="Arial" w:hAnsi="Arial" w:cs="Arial"/>
                <w:color w:val="000000"/>
              </w:rPr>
              <w:t>„O-TEST“-Taste &lt;3&gt; betätigen. Gerät schaltet ab. Rote Glimmlampe &lt;2&gt; verlischt. Der Betrieb ist nicht erlaubt, falls der PRCD-S nicht ausschaltet!</w:t>
            </w:r>
          </w:p>
          <w:p w14:paraId="1F2E981B" w14:textId="28550AC7" w:rsidR="00333C74" w:rsidRPr="008E20A6" w:rsidRDefault="00333C74" w:rsidP="00333C74">
            <w:pPr>
              <w:autoSpaceDE w:val="0"/>
              <w:autoSpaceDN w:val="0"/>
              <w:adjustRightInd w:val="0"/>
              <w:ind w:left="792"/>
              <w:rPr>
                <w:rFonts w:ascii="Arial" w:hAnsi="Arial" w:cs="Arial"/>
                <w:color w:val="1F497D" w:themeColor="text2"/>
                <w:lang w:val="en-US"/>
              </w:rPr>
            </w:pPr>
            <w:r w:rsidRPr="00333C74">
              <w:rPr>
                <w:rFonts w:ascii="Arial" w:hAnsi="Arial" w:cs="Arial"/>
                <w:color w:val="1F497D" w:themeColor="text2"/>
              </w:rPr>
              <w:t xml:space="preserve">“O-TEST” </w:t>
            </w:r>
            <w:r w:rsidRPr="00333C74">
              <w:rPr>
                <w:rFonts w:ascii="Arial" w:hAnsi="Arial" w:cs="Arial"/>
                <w:color w:val="1F497D" w:themeColor="text2"/>
              </w:rPr>
              <w:t>düğmesine</w:t>
            </w:r>
            <w:r w:rsidRPr="00333C74">
              <w:rPr>
                <w:rFonts w:ascii="Arial" w:hAnsi="Arial" w:cs="Arial"/>
                <w:color w:val="1F497D" w:themeColor="text2"/>
              </w:rPr>
              <w:t xml:space="preserve"> &lt;3&gt;</w:t>
            </w:r>
            <w:r w:rsidRPr="00333C74">
              <w:rPr>
                <w:rFonts w:ascii="Arial" w:hAnsi="Arial" w:cs="Arial"/>
                <w:color w:val="1F497D" w:themeColor="text2"/>
              </w:rPr>
              <w:t xml:space="preserve"> basın</w:t>
            </w:r>
            <w:r w:rsidRPr="00333C74">
              <w:rPr>
                <w:rFonts w:ascii="Arial" w:hAnsi="Arial" w:cs="Arial"/>
                <w:color w:val="1F497D" w:themeColor="text2"/>
              </w:rPr>
              <w:t xml:space="preserve">. </w:t>
            </w:r>
            <w:r w:rsidRPr="00333C74">
              <w:rPr>
                <w:rFonts w:ascii="Arial" w:hAnsi="Arial" w:cs="Arial"/>
                <w:color w:val="1F497D" w:themeColor="text2"/>
              </w:rPr>
              <w:t>Cihaz kapanır</w:t>
            </w:r>
            <w:r w:rsidRPr="00333C74">
              <w:rPr>
                <w:rFonts w:ascii="Arial" w:hAnsi="Arial" w:cs="Arial"/>
                <w:color w:val="1F497D" w:themeColor="text2"/>
              </w:rPr>
              <w:t xml:space="preserve">. </w:t>
            </w:r>
            <w:r w:rsidRPr="00333C74">
              <w:rPr>
                <w:rFonts w:ascii="Arial" w:hAnsi="Arial" w:cs="Arial"/>
                <w:color w:val="1F497D" w:themeColor="text2"/>
                <w:lang w:val="en-US"/>
              </w:rPr>
              <w:t xml:space="preserve">Kırmızı ışık </w:t>
            </w:r>
            <w:r w:rsidRPr="00333C74">
              <w:rPr>
                <w:rFonts w:ascii="Arial" w:hAnsi="Arial" w:cs="Arial"/>
                <w:color w:val="1F497D" w:themeColor="text2"/>
                <w:lang w:val="en-US"/>
              </w:rPr>
              <w:t xml:space="preserve">&lt;2&gt; </w:t>
            </w:r>
            <w:r w:rsidRPr="00333C74">
              <w:rPr>
                <w:rFonts w:ascii="Arial" w:hAnsi="Arial" w:cs="Arial"/>
                <w:color w:val="1F497D" w:themeColor="text2"/>
                <w:lang w:val="en-US"/>
              </w:rPr>
              <w:t>kapanır</w:t>
            </w:r>
            <w:r w:rsidRPr="00333C74">
              <w:rPr>
                <w:rFonts w:ascii="Arial" w:hAnsi="Arial" w:cs="Arial"/>
                <w:color w:val="1F497D" w:themeColor="text2"/>
                <w:lang w:val="en-US"/>
              </w:rPr>
              <w:t xml:space="preserve">. </w:t>
            </w:r>
            <w:r w:rsidRPr="00333C74">
              <w:rPr>
                <w:rFonts w:ascii="Arial" w:hAnsi="Arial" w:cs="Arial"/>
                <w:color w:val="1F497D" w:themeColor="text2"/>
                <w:lang w:val="en-US"/>
              </w:rPr>
              <w:t>PRCD</w:t>
            </w:r>
            <w:r>
              <w:rPr>
                <w:rFonts w:ascii="Arial" w:hAnsi="Arial" w:cs="Arial"/>
                <w:color w:val="1F497D" w:themeColor="text2"/>
                <w:lang w:val="en-US"/>
              </w:rPr>
              <w:t>-S kapanmazsa, işle</w:t>
            </w:r>
            <w:r w:rsidR="00375904">
              <w:rPr>
                <w:rFonts w:ascii="Arial" w:hAnsi="Arial" w:cs="Arial"/>
                <w:color w:val="1F497D" w:themeColor="text2"/>
                <w:lang w:val="en-US"/>
              </w:rPr>
              <w:t>tme izinli değildir</w:t>
            </w:r>
            <w:r w:rsidRPr="008E20A6">
              <w:rPr>
                <w:rFonts w:ascii="Arial" w:hAnsi="Arial" w:cs="Arial"/>
                <w:color w:val="1F497D" w:themeColor="text2"/>
                <w:lang w:val="en-US"/>
              </w:rPr>
              <w:t>!</w:t>
            </w:r>
          </w:p>
          <w:p w14:paraId="7ED77352" w14:textId="2EC0DE9B" w:rsid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Nach dem erneuten einschalten muss sich das Gerät betreiben lassen</w:t>
            </w:r>
          </w:p>
          <w:p w14:paraId="3828AD30" w14:textId="3559DC7E" w:rsidR="00375904" w:rsidRPr="00375904" w:rsidRDefault="00375904" w:rsidP="00375904">
            <w:pPr>
              <w:autoSpaceDE w:val="0"/>
              <w:autoSpaceDN w:val="0"/>
              <w:adjustRightInd w:val="0"/>
              <w:ind w:left="792"/>
              <w:rPr>
                <w:rFonts w:ascii="Arial" w:hAnsi="Arial" w:cs="Arial"/>
                <w:color w:val="1F497D" w:themeColor="text2"/>
              </w:rPr>
            </w:pPr>
            <w:r w:rsidRPr="00375904">
              <w:rPr>
                <w:rFonts w:ascii="Arial" w:hAnsi="Arial" w:cs="Arial"/>
                <w:color w:val="1F497D" w:themeColor="text2"/>
              </w:rPr>
              <w:t>Yeniden açıldıktan sonra cihaz işler durumda olmalıdır</w:t>
            </w:r>
          </w:p>
          <w:p w14:paraId="2A700B73" w14:textId="536C8C0A" w:rsid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Löst der PRCD-S aus, oder schaltet dieser beim Einschalten des Elektrogerätes wiederholt ab, muss die gesamte Anschlusskombination überprüft werden.</w:t>
            </w:r>
          </w:p>
          <w:p w14:paraId="0645334E" w14:textId="4C5E18FC" w:rsidR="00375904" w:rsidRPr="00375904" w:rsidRDefault="00375904" w:rsidP="00375904">
            <w:pPr>
              <w:autoSpaceDE w:val="0"/>
              <w:autoSpaceDN w:val="0"/>
              <w:adjustRightInd w:val="0"/>
              <w:ind w:left="792"/>
              <w:rPr>
                <w:rFonts w:ascii="Arial" w:hAnsi="Arial" w:cs="Arial"/>
                <w:color w:val="1F497D" w:themeColor="text2"/>
              </w:rPr>
            </w:pPr>
            <w:r w:rsidRPr="00375904">
              <w:rPr>
                <w:rFonts w:ascii="Arial" w:hAnsi="Arial" w:cs="Arial"/>
                <w:color w:val="1F497D" w:themeColor="text2"/>
              </w:rPr>
              <w:t>PRCD-S atarsa veya elektrik cihaz çalıştırıldığında tekrar tekrar kapanırsa tüm bağlantı tertibatı kontrol edilmelidir.</w:t>
            </w:r>
          </w:p>
          <w:p w14:paraId="547133A1" w14:textId="77777777" w:rsid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Lässt dich der PRCD-S nicht einschalten, siehe Störungen Ein Betreiben des PRCD-S ist dann nicht erlaubt</w:t>
            </w:r>
          </w:p>
          <w:p w14:paraId="3D9250C2" w14:textId="3846FFC4" w:rsidR="00375904" w:rsidRPr="00375904" w:rsidRDefault="00375904" w:rsidP="00375904">
            <w:pPr>
              <w:autoSpaceDE w:val="0"/>
              <w:autoSpaceDN w:val="0"/>
              <w:adjustRightInd w:val="0"/>
              <w:ind w:left="792"/>
              <w:rPr>
                <w:rFonts w:ascii="Arial" w:hAnsi="Arial" w:cs="Arial"/>
                <w:color w:val="000000"/>
                <w:lang w:val="en-US"/>
              </w:rPr>
            </w:pPr>
            <w:r w:rsidRPr="00375904">
              <w:rPr>
                <w:rFonts w:ascii="Arial" w:hAnsi="Arial" w:cs="Arial"/>
                <w:color w:val="1F497D" w:themeColor="text2"/>
                <w:lang w:val="en-US"/>
              </w:rPr>
              <w:t>PRCD-S açılmıyorsa, bakın Arızalar</w:t>
            </w:r>
            <w:bookmarkStart w:id="1" w:name="_GoBack"/>
            <w:bookmarkEnd w:id="1"/>
            <w:r w:rsidRPr="00375904">
              <w:rPr>
                <w:rFonts w:ascii="Arial" w:hAnsi="Arial" w:cs="Arial"/>
                <w:color w:val="1F497D" w:themeColor="text2"/>
                <w:lang w:val="en-US"/>
              </w:rPr>
              <w:t>. Bu durumda PRCD-S işletilmemelidir.</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375904" w:rsidRDefault="00443CAA" w:rsidP="00427C2E">
            <w:pPr>
              <w:jc w:val="center"/>
              <w:rPr>
                <w:rFonts w:ascii="Arial" w:hAnsi="Arial" w:cs="Arial"/>
                <w:lang w:val="en-US"/>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AA2D62E" w14:textId="77777777" w:rsidR="00443CAA" w:rsidRDefault="00443CAA" w:rsidP="00427C2E">
            <w:pPr>
              <w:jc w:val="center"/>
              <w:rPr>
                <w:rFonts w:ascii="Arial" w:hAnsi="Arial"/>
                <w:b/>
                <w:sz w:val="24"/>
              </w:rPr>
            </w:pPr>
            <w:r>
              <w:rPr>
                <w:rFonts w:ascii="Arial" w:hAnsi="Arial"/>
                <w:b/>
                <w:sz w:val="24"/>
              </w:rPr>
              <w:t>Abschluss der Arbeiten</w:t>
            </w:r>
          </w:p>
          <w:p w14:paraId="7AADDE56" w14:textId="73FF52D0" w:rsidR="00507358" w:rsidRPr="00443CAA" w:rsidRDefault="00507358" w:rsidP="00427C2E">
            <w:pPr>
              <w:jc w:val="center"/>
              <w:rPr>
                <w:rFonts w:ascii="Arial" w:hAnsi="Arial" w:cs="Arial"/>
                <w:b/>
                <w:color w:val="000000" w:themeColor="text1"/>
                <w:sz w:val="24"/>
              </w:rPr>
            </w:pPr>
            <w:r w:rsidRPr="00192224">
              <w:rPr>
                <w:rFonts w:ascii="Arial" w:hAnsi="Arial" w:cs="Arial"/>
                <w:b/>
                <w:color w:val="1F497D" w:themeColor="text2"/>
                <w:sz w:val="24"/>
              </w:rPr>
              <w:t>İşlerin tamamlanması</w:t>
            </w:r>
          </w:p>
        </w:tc>
      </w:tr>
      <w:tr w:rsidR="00C947CF" w:rsidRPr="002E0095"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B25616" w:rsidRDefault="00320E3B" w:rsidP="00320E3B">
            <w:pPr>
              <w:pStyle w:val="ListParagraph"/>
              <w:numPr>
                <w:ilvl w:val="0"/>
                <w:numId w:val="6"/>
              </w:numPr>
              <w:rPr>
                <w:rFonts w:ascii="Arial" w:hAnsi="Arial" w:cs="Arial"/>
              </w:rPr>
            </w:pPr>
            <w:r w:rsidRPr="00B25616">
              <w:rPr>
                <w:rFonts w:ascii="Arial" w:hAnsi="Arial" w:cs="Arial"/>
              </w:rPr>
              <w:t>Herstellen des ordnungsgemäßen und sicheren Anlagenzustands.</w:t>
            </w:r>
          </w:p>
          <w:p w14:paraId="777238FF" w14:textId="623F8BA5" w:rsidR="00507358" w:rsidRPr="00507358" w:rsidRDefault="00507358" w:rsidP="00507358">
            <w:pPr>
              <w:pStyle w:val="ListParagraph"/>
              <w:ind w:left="792"/>
              <w:rPr>
                <w:rFonts w:ascii="Arial" w:hAnsi="Arial" w:cs="Arial"/>
                <w:color w:val="1F497D" w:themeColor="text2"/>
              </w:rPr>
            </w:pPr>
            <w:r w:rsidRPr="00507358">
              <w:rPr>
                <w:rFonts w:ascii="Arial" w:hAnsi="Arial" w:cs="Arial"/>
                <w:color w:val="1F497D" w:themeColor="text2"/>
              </w:rPr>
              <w:t>Sistemi uygun ve güvenli duruma getirin.</w:t>
            </w:r>
          </w:p>
          <w:p w14:paraId="6A411264" w14:textId="5B4EC1EB" w:rsidR="00320E3B" w:rsidRPr="00B25616" w:rsidRDefault="00320E3B" w:rsidP="00320E3B">
            <w:pPr>
              <w:pStyle w:val="ListParagraph"/>
              <w:numPr>
                <w:ilvl w:val="0"/>
                <w:numId w:val="6"/>
              </w:numPr>
              <w:rPr>
                <w:rFonts w:ascii="Arial" w:hAnsi="Arial" w:cs="Arial"/>
              </w:rPr>
            </w:pPr>
            <w:r w:rsidRPr="00B25616">
              <w:rPr>
                <w:rFonts w:ascii="Arial" w:hAnsi="Arial" w:cs="Arial"/>
              </w:rPr>
              <w:t>Räumen der Arbeitsstelle.</w:t>
            </w:r>
          </w:p>
          <w:p w14:paraId="4B1755A7" w14:textId="6E306B7A" w:rsidR="00507358" w:rsidRPr="00507358" w:rsidRDefault="00507358" w:rsidP="00507358">
            <w:pPr>
              <w:pStyle w:val="ListParagraph"/>
              <w:ind w:left="792"/>
              <w:rPr>
                <w:rFonts w:ascii="Arial" w:hAnsi="Arial" w:cs="Arial"/>
                <w:color w:val="1F497D" w:themeColor="text2"/>
              </w:rPr>
            </w:pPr>
            <w:r w:rsidRPr="00507358">
              <w:rPr>
                <w:rFonts w:ascii="Arial" w:hAnsi="Arial" w:cs="Arial"/>
                <w:color w:val="1F497D" w:themeColor="text2"/>
              </w:rPr>
              <w:t>İş yerini toparlayın.</w:t>
            </w:r>
          </w:p>
          <w:p w14:paraId="5D6B6BA1" w14:textId="2DE9E2C7" w:rsidR="00320E3B" w:rsidRDefault="00320E3B" w:rsidP="00320E3B">
            <w:pPr>
              <w:pStyle w:val="ListParagraph"/>
              <w:numPr>
                <w:ilvl w:val="0"/>
                <w:numId w:val="6"/>
              </w:numPr>
              <w:rPr>
                <w:rFonts w:ascii="Arial" w:hAnsi="Arial" w:cs="Arial"/>
              </w:rPr>
            </w:pPr>
            <w:r w:rsidRPr="00B25616">
              <w:rPr>
                <w:rFonts w:ascii="Arial" w:hAnsi="Arial" w:cs="Arial"/>
              </w:rPr>
              <w:lastRenderedPageBreak/>
              <w:t>Mitgebrachte Werkzeuge und Arbeitsmittel sind aus der Schaltanlage zu entfernen, kontrollieren und reinigen.</w:t>
            </w:r>
          </w:p>
          <w:p w14:paraId="00ADAA7D" w14:textId="2FAB4262" w:rsidR="00507358" w:rsidRPr="00507358" w:rsidRDefault="00507358" w:rsidP="00507358">
            <w:pPr>
              <w:pStyle w:val="ListParagraph"/>
              <w:ind w:left="792"/>
              <w:rPr>
                <w:rFonts w:ascii="Arial" w:hAnsi="Arial" w:cs="Arial"/>
                <w:color w:val="1F497D" w:themeColor="text2"/>
              </w:rPr>
            </w:pPr>
            <w:r w:rsidRPr="00507358">
              <w:rPr>
                <w:rFonts w:ascii="Arial" w:hAnsi="Arial" w:cs="Arial"/>
                <w:color w:val="1F497D" w:themeColor="text2"/>
              </w:rPr>
              <w:t>Birlikte getirilen aletler ve iş araçları anahtarlama sisteminden çıkarılmalı, kontrol edilmeli ve temizlenmelidir.</w:t>
            </w:r>
          </w:p>
          <w:p w14:paraId="7591D0E3" w14:textId="77777777" w:rsidR="00275A07" w:rsidRPr="002E0095" w:rsidRDefault="00C61FDD" w:rsidP="00C61FDD">
            <w:pPr>
              <w:numPr>
                <w:ilvl w:val="0"/>
                <w:numId w:val="6"/>
              </w:numPr>
              <w:autoSpaceDE w:val="0"/>
              <w:autoSpaceDN w:val="0"/>
              <w:adjustRightInd w:val="0"/>
              <w:rPr>
                <w:rFonts w:ascii="Arial" w:hAnsi="Arial" w:cs="Arial"/>
                <w:color w:val="000000"/>
              </w:rPr>
            </w:pPr>
            <w:r>
              <w:rPr>
                <w:rFonts w:ascii="Arial" w:hAnsi="Arial"/>
              </w:rPr>
              <w:t xml:space="preserve">Betätigung des RCD dokumentieren über </w:t>
            </w:r>
            <w:r w:rsidRPr="001B1FD9">
              <w:rPr>
                <w:rFonts w:ascii="Arial" w:hAnsi="Arial"/>
                <w:i/>
              </w:rPr>
              <w:t>PC_GP_0</w:t>
            </w:r>
            <w:r>
              <w:rPr>
                <w:rFonts w:ascii="Arial" w:hAnsi="Arial"/>
                <w:i/>
              </w:rPr>
              <w:t>5</w:t>
            </w:r>
            <w:r w:rsidRPr="001B1FD9">
              <w:rPr>
                <w:rFonts w:ascii="Arial" w:hAnsi="Arial"/>
                <w:i/>
              </w:rPr>
              <w:t xml:space="preserve"> Protokoll Betätigen RCD</w:t>
            </w:r>
            <w:r>
              <w:rPr>
                <w:rFonts w:ascii="Arial" w:hAnsi="Arial"/>
              </w:rPr>
              <w:t>.</w:t>
            </w:r>
          </w:p>
          <w:p w14:paraId="0D41DD82" w14:textId="045D223C" w:rsidR="002E0095" w:rsidRPr="002E0095" w:rsidRDefault="002E0095" w:rsidP="002E0095">
            <w:pPr>
              <w:autoSpaceDE w:val="0"/>
              <w:autoSpaceDN w:val="0"/>
              <w:adjustRightInd w:val="0"/>
              <w:ind w:left="792"/>
              <w:rPr>
                <w:rFonts w:ascii="Arial" w:hAnsi="Arial" w:cs="Arial"/>
                <w:color w:val="000000"/>
              </w:rPr>
            </w:pPr>
            <w:r w:rsidRPr="002E0095">
              <w:rPr>
                <w:rFonts w:ascii="Arial" w:hAnsi="Arial" w:cs="Arial"/>
                <w:color w:val="1F497D" w:themeColor="text2"/>
              </w:rPr>
              <w:t xml:space="preserve">RCD’nin kullanıldığını </w:t>
            </w:r>
            <w:r w:rsidRPr="002E0095">
              <w:rPr>
                <w:rFonts w:ascii="Arial" w:hAnsi="Arial" w:cs="Arial"/>
                <w:i/>
                <w:iCs/>
                <w:color w:val="1F497D" w:themeColor="text2"/>
              </w:rPr>
              <w:t>PC_GP_05 RCD Kullanım Protokolü</w:t>
            </w:r>
            <w:r w:rsidRPr="002E0095">
              <w:rPr>
                <w:rFonts w:ascii="Arial" w:hAnsi="Arial" w:cs="Arial"/>
                <w:color w:val="1F497D" w:themeColor="text2"/>
              </w:rPr>
              <w:t xml:space="preserve"> ile belgeleyin.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2E0095"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2E0095"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21B744FD"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06D9A1CF" w:rsidR="00507358" w:rsidRPr="00443CAA" w:rsidRDefault="00507358" w:rsidP="00EC6E39">
            <w:pPr>
              <w:rPr>
                <w:rFonts w:ascii="Arial" w:hAnsi="Arial" w:cs="Arial"/>
                <w:b/>
                <w:color w:val="000000" w:themeColor="text1"/>
              </w:rPr>
            </w:pPr>
            <w:r w:rsidRPr="00192224">
              <w:rPr>
                <w:rFonts w:ascii="Arial" w:hAnsi="Arial" w:cs="Arial"/>
                <w:b/>
                <w:color w:val="1F497D" w:themeColor="text2"/>
              </w:rPr>
              <w:t xml:space="preserve">Tarih: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t xml:space="preserve">İmza: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E2FD5" w14:textId="77777777" w:rsidR="00137DDA" w:rsidRDefault="00137DDA">
      <w:r>
        <w:separator/>
      </w:r>
    </w:p>
  </w:endnote>
  <w:endnote w:type="continuationSeparator" w:id="0">
    <w:p w14:paraId="35F2FAB1" w14:textId="77777777" w:rsidR="00137DDA" w:rsidRDefault="0013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C61FDD">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C61FDD">
            <w:rPr>
              <w:rFonts w:ascii="Arial" w:hAnsi="Arial" w:cs="Arial"/>
              <w:noProof/>
              <w:sz w:val="16"/>
              <w:szCs w:val="16"/>
            </w:rPr>
            <w:t>2</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46B68" w14:textId="77777777" w:rsidR="00137DDA" w:rsidRDefault="00137DDA">
      <w:r>
        <w:separator/>
      </w:r>
    </w:p>
  </w:footnote>
  <w:footnote w:type="continuationSeparator" w:id="0">
    <w:p w14:paraId="26246121" w14:textId="77777777" w:rsidR="00137DDA" w:rsidRDefault="00137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B972A3"/>
    <w:multiLevelType w:val="hybridMultilevel"/>
    <w:tmpl w:val="6E3EA6C0"/>
    <w:lvl w:ilvl="0" w:tplc="0407000F">
      <w:start w:val="1"/>
      <w:numFmt w:val="decimal"/>
      <w:lvlText w:val="%1."/>
      <w:lvlJc w:val="left"/>
      <w:pPr>
        <w:ind w:left="792" w:hanging="360"/>
      </w:pPr>
      <w:rPr>
        <w:rFonts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3F7C420E"/>
    <w:multiLevelType w:val="hybridMultilevel"/>
    <w:tmpl w:val="8864EB6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C4D7DBD"/>
    <w:multiLevelType w:val="singleLevel"/>
    <w:tmpl w:val="26225EF6"/>
    <w:lvl w:ilvl="0">
      <w:start w:val="1"/>
      <w:numFmt w:val="decimal"/>
      <w:lvlText w:val="%1."/>
      <w:lvlJc w:val="left"/>
      <w:pPr>
        <w:tabs>
          <w:tab w:val="num" w:pos="360"/>
        </w:tabs>
        <w:ind w:left="360" w:hanging="360"/>
      </w:pPr>
      <w:rPr>
        <w:b w:val="0"/>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93402"/>
    <w:multiLevelType w:val="hybridMultilevel"/>
    <w:tmpl w:val="E574352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7"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abstractNumId w:val="14"/>
  </w:num>
  <w:num w:numId="2">
    <w:abstractNumId w:val="2"/>
  </w:num>
  <w:num w:numId="3">
    <w:abstractNumId w:val="0"/>
  </w:num>
  <w:num w:numId="4">
    <w:abstractNumId w:val="8"/>
  </w:num>
  <w:num w:numId="5">
    <w:abstractNumId w:val="1"/>
  </w:num>
  <w:num w:numId="6">
    <w:abstractNumId w:val="9"/>
  </w:num>
  <w:num w:numId="7">
    <w:abstractNumId w:val="5"/>
  </w:num>
  <w:num w:numId="8">
    <w:abstractNumId w:val="3"/>
  </w:num>
  <w:num w:numId="9">
    <w:abstractNumId w:val="7"/>
  </w:num>
  <w:num w:numId="10">
    <w:abstractNumId w:val="6"/>
  </w:num>
  <w:num w:numId="11">
    <w:abstractNumId w:val="12"/>
  </w:num>
  <w:num w:numId="12">
    <w:abstractNumId w:val="11"/>
  </w:num>
  <w:num w:numId="13">
    <w:abstractNumId w:val="16"/>
  </w:num>
  <w:num w:numId="14">
    <w:abstractNumId w:val="17"/>
  </w:num>
  <w:num w:numId="15">
    <w:abstractNumId w:val="13"/>
  </w:num>
  <w:num w:numId="16">
    <w:abstractNumId w:val="15"/>
  </w:num>
  <w:num w:numId="17">
    <w:abstractNumId w:val="10"/>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2A69"/>
    <w:rsid w:val="00123EDB"/>
    <w:rsid w:val="00127C0F"/>
    <w:rsid w:val="001373DB"/>
    <w:rsid w:val="00137DDA"/>
    <w:rsid w:val="00155A4B"/>
    <w:rsid w:val="00166B84"/>
    <w:rsid w:val="001731EB"/>
    <w:rsid w:val="00175321"/>
    <w:rsid w:val="001B3D73"/>
    <w:rsid w:val="001C0D86"/>
    <w:rsid w:val="001D13D9"/>
    <w:rsid w:val="001E7DEB"/>
    <w:rsid w:val="002010DD"/>
    <w:rsid w:val="00217DC1"/>
    <w:rsid w:val="002431C5"/>
    <w:rsid w:val="00243A70"/>
    <w:rsid w:val="002474B6"/>
    <w:rsid w:val="002649A4"/>
    <w:rsid w:val="00267F58"/>
    <w:rsid w:val="0027021C"/>
    <w:rsid w:val="00274EB7"/>
    <w:rsid w:val="002755E7"/>
    <w:rsid w:val="00275A07"/>
    <w:rsid w:val="002779BD"/>
    <w:rsid w:val="00287AB0"/>
    <w:rsid w:val="0029097D"/>
    <w:rsid w:val="002E0095"/>
    <w:rsid w:val="002F11B7"/>
    <w:rsid w:val="002F58E2"/>
    <w:rsid w:val="00315FAD"/>
    <w:rsid w:val="0032093B"/>
    <w:rsid w:val="00320E3B"/>
    <w:rsid w:val="00325243"/>
    <w:rsid w:val="00331BA2"/>
    <w:rsid w:val="003336C5"/>
    <w:rsid w:val="00333C74"/>
    <w:rsid w:val="00344B0E"/>
    <w:rsid w:val="00352656"/>
    <w:rsid w:val="00354F53"/>
    <w:rsid w:val="00370E32"/>
    <w:rsid w:val="00375904"/>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564"/>
    <w:rsid w:val="0044491E"/>
    <w:rsid w:val="0046007D"/>
    <w:rsid w:val="004607BE"/>
    <w:rsid w:val="00487CD4"/>
    <w:rsid w:val="00496444"/>
    <w:rsid w:val="004C1EFB"/>
    <w:rsid w:val="004D1A61"/>
    <w:rsid w:val="005056D6"/>
    <w:rsid w:val="00507358"/>
    <w:rsid w:val="00512FEC"/>
    <w:rsid w:val="00524923"/>
    <w:rsid w:val="00531C60"/>
    <w:rsid w:val="00537EFB"/>
    <w:rsid w:val="0055336F"/>
    <w:rsid w:val="00553DB4"/>
    <w:rsid w:val="00563060"/>
    <w:rsid w:val="005854D9"/>
    <w:rsid w:val="00594E62"/>
    <w:rsid w:val="005B7070"/>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157B"/>
    <w:rsid w:val="006F26A6"/>
    <w:rsid w:val="006F55D9"/>
    <w:rsid w:val="00714F47"/>
    <w:rsid w:val="00717668"/>
    <w:rsid w:val="007206D9"/>
    <w:rsid w:val="00722AB9"/>
    <w:rsid w:val="00723F83"/>
    <w:rsid w:val="007421EA"/>
    <w:rsid w:val="00765E10"/>
    <w:rsid w:val="007879A1"/>
    <w:rsid w:val="0079017B"/>
    <w:rsid w:val="007919BE"/>
    <w:rsid w:val="007B4821"/>
    <w:rsid w:val="007D4546"/>
    <w:rsid w:val="007E6E46"/>
    <w:rsid w:val="008077FA"/>
    <w:rsid w:val="00812559"/>
    <w:rsid w:val="00871EF6"/>
    <w:rsid w:val="00876F01"/>
    <w:rsid w:val="00880730"/>
    <w:rsid w:val="00882E70"/>
    <w:rsid w:val="008A386C"/>
    <w:rsid w:val="008A7883"/>
    <w:rsid w:val="008B3873"/>
    <w:rsid w:val="008C3C6C"/>
    <w:rsid w:val="008C4166"/>
    <w:rsid w:val="009065B5"/>
    <w:rsid w:val="0090740F"/>
    <w:rsid w:val="00911741"/>
    <w:rsid w:val="009149A9"/>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4183"/>
    <w:rsid w:val="00A055FB"/>
    <w:rsid w:val="00A1101B"/>
    <w:rsid w:val="00A11F20"/>
    <w:rsid w:val="00A25DF1"/>
    <w:rsid w:val="00A34AB9"/>
    <w:rsid w:val="00A43341"/>
    <w:rsid w:val="00A528BB"/>
    <w:rsid w:val="00A543B2"/>
    <w:rsid w:val="00A82F91"/>
    <w:rsid w:val="00A91FF0"/>
    <w:rsid w:val="00A92503"/>
    <w:rsid w:val="00AA11A0"/>
    <w:rsid w:val="00AB0039"/>
    <w:rsid w:val="00AC07DA"/>
    <w:rsid w:val="00AC4AC1"/>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1FDD"/>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577FF"/>
    <w:rsid w:val="00D8129C"/>
    <w:rsid w:val="00D852FF"/>
    <w:rsid w:val="00D86506"/>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57C0F"/>
    <w:rsid w:val="00F8009A"/>
    <w:rsid w:val="00FA2F6E"/>
    <w:rsid w:val="00FB74D0"/>
    <w:rsid w:val="00FC6029"/>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 w:type="paragraph" w:styleId="FootnoteText">
    <w:name w:val="footnote text"/>
    <w:basedOn w:val="Normal"/>
    <w:link w:val="FootnoteTextChar"/>
    <w:semiHidden/>
    <w:unhideWhenUsed/>
    <w:rsid w:val="00C61FDD"/>
  </w:style>
  <w:style w:type="character" w:customStyle="1" w:styleId="FootnoteTextChar">
    <w:name w:val="Footnote Text Char"/>
    <w:basedOn w:val="DefaultParagraphFont"/>
    <w:link w:val="FootnoteText"/>
    <w:semiHidden/>
    <w:rsid w:val="00C61FDD"/>
  </w:style>
  <w:style w:type="character" w:styleId="FootnoteReference">
    <w:name w:val="footnote reference"/>
    <w:basedOn w:val="DefaultParagraphFont"/>
    <w:semiHidden/>
    <w:unhideWhenUsed/>
    <w:rsid w:val="00C61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BD82-1B88-45CD-B9C3-329453A2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8714</Characters>
  <Application>Microsoft Office Word</Application>
  <DocSecurity>0</DocSecurity>
  <Lines>72</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Weka Firmengruppe GmbH &amp; Co. KG</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31</cp:revision>
  <cp:lastPrinted>2015-12-15T14:28:00Z</cp:lastPrinted>
  <dcterms:created xsi:type="dcterms:W3CDTF">2015-12-22T04:42:00Z</dcterms:created>
  <dcterms:modified xsi:type="dcterms:W3CDTF">2018-06-06T02:00:00Z</dcterms:modified>
</cp:coreProperties>
</file>