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C4F1F2F"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DB13627" w14:textId="77777777" w:rsidR="00F1424D" w:rsidRDefault="00443CAA" w:rsidP="00FF23C7">
            <w:pPr>
              <w:pStyle w:val="berschrift4"/>
              <w:spacing w:after="120"/>
              <w:rPr>
                <w:rFonts w:cs="Arial"/>
              </w:rPr>
            </w:pPr>
            <w:r>
              <w:rPr>
                <w:rFonts w:cs="Arial"/>
              </w:rPr>
              <w:t>Arbeitsanweisung</w:t>
            </w:r>
          </w:p>
          <w:p w14:paraId="6CD1985E" w14:textId="447D7761" w:rsidR="00362473" w:rsidRPr="00362473" w:rsidRDefault="00362473" w:rsidP="00362473">
            <w:pPr>
              <w:pStyle w:val="berschrift4"/>
              <w:spacing w:after="120"/>
            </w:pPr>
            <w:proofErr w:type="spellStart"/>
            <w:r w:rsidRPr="00362473">
              <w:rPr>
                <w:rFonts w:cs="Arial"/>
                <w:color w:val="FF0000"/>
              </w:rPr>
              <w:t>Instrucción</w:t>
            </w:r>
            <w:proofErr w:type="spellEnd"/>
            <w:r w:rsidRPr="00362473">
              <w:rPr>
                <w:rFonts w:cs="Arial"/>
                <w:color w:val="FF0000"/>
              </w:rPr>
              <w:t xml:space="preserve"> de </w:t>
            </w:r>
            <w:proofErr w:type="spellStart"/>
            <w:r w:rsidRPr="00362473">
              <w:rPr>
                <w:rFonts w:cs="Arial"/>
                <w:color w:val="FF0000"/>
              </w:rPr>
              <w:t>trabajo</w:t>
            </w:r>
            <w:proofErr w:type="spellEnd"/>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362473"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51AC8EF8" w14:textId="77777777" w:rsidR="00443CAA" w:rsidRPr="00362473" w:rsidRDefault="006F157B" w:rsidP="005B7070">
            <w:pPr>
              <w:jc w:val="center"/>
              <w:rPr>
                <w:rFonts w:ascii="Arial" w:hAnsi="Arial" w:cs="Arial"/>
                <w:b/>
                <w:sz w:val="24"/>
                <w:szCs w:val="24"/>
                <w:lang w:val="es-419"/>
              </w:rPr>
            </w:pPr>
            <w:proofErr w:type="spellStart"/>
            <w:r w:rsidRPr="00362473">
              <w:rPr>
                <w:rFonts w:ascii="Arial" w:hAnsi="Arial" w:cs="Arial"/>
                <w:b/>
                <w:sz w:val="24"/>
                <w:szCs w:val="24"/>
                <w:lang w:val="es-419"/>
              </w:rPr>
              <w:t>Organisation</w:t>
            </w:r>
            <w:proofErr w:type="spellEnd"/>
            <w:r w:rsidRPr="00362473">
              <w:rPr>
                <w:rFonts w:ascii="Arial" w:hAnsi="Arial" w:cs="Arial"/>
                <w:b/>
                <w:sz w:val="24"/>
                <w:szCs w:val="24"/>
                <w:lang w:val="es-419"/>
              </w:rPr>
              <w:t xml:space="preserve"> </w:t>
            </w:r>
            <w:proofErr w:type="spellStart"/>
            <w:r w:rsidRPr="00362473">
              <w:rPr>
                <w:rFonts w:ascii="Arial" w:hAnsi="Arial" w:cs="Arial"/>
                <w:b/>
                <w:sz w:val="24"/>
                <w:szCs w:val="24"/>
                <w:lang w:val="es-419"/>
              </w:rPr>
              <w:t>der</w:t>
            </w:r>
            <w:proofErr w:type="spellEnd"/>
            <w:r w:rsidRPr="00362473">
              <w:rPr>
                <w:rFonts w:ascii="Arial" w:hAnsi="Arial" w:cs="Arial"/>
                <w:b/>
                <w:sz w:val="24"/>
                <w:szCs w:val="24"/>
                <w:lang w:val="es-419"/>
              </w:rPr>
              <w:t xml:space="preserve"> </w:t>
            </w:r>
            <w:proofErr w:type="spellStart"/>
            <w:r w:rsidRPr="00362473">
              <w:rPr>
                <w:rFonts w:ascii="Arial" w:hAnsi="Arial" w:cs="Arial"/>
                <w:b/>
                <w:sz w:val="24"/>
                <w:szCs w:val="24"/>
                <w:lang w:val="es-419"/>
              </w:rPr>
              <w:t>Elektrosicherheit</w:t>
            </w:r>
            <w:proofErr w:type="spellEnd"/>
            <w:r w:rsidRPr="00362473">
              <w:rPr>
                <w:rFonts w:ascii="Arial" w:hAnsi="Arial" w:cs="Arial"/>
                <w:b/>
                <w:sz w:val="24"/>
                <w:szCs w:val="24"/>
                <w:lang w:val="es-419"/>
              </w:rPr>
              <w:t xml:space="preserve"> </w:t>
            </w:r>
            <w:proofErr w:type="spellStart"/>
            <w:r w:rsidRPr="00362473">
              <w:rPr>
                <w:rFonts w:ascii="Arial" w:hAnsi="Arial" w:cs="Arial"/>
                <w:b/>
                <w:sz w:val="24"/>
                <w:szCs w:val="24"/>
                <w:lang w:val="es-419"/>
              </w:rPr>
              <w:t>im</w:t>
            </w:r>
            <w:proofErr w:type="spellEnd"/>
            <w:r w:rsidRPr="00362473">
              <w:rPr>
                <w:rFonts w:ascii="Arial" w:hAnsi="Arial" w:cs="Arial"/>
                <w:b/>
                <w:sz w:val="24"/>
                <w:szCs w:val="24"/>
                <w:lang w:val="es-419"/>
              </w:rPr>
              <w:t xml:space="preserve"> </w:t>
            </w:r>
            <w:proofErr w:type="spellStart"/>
            <w:r w:rsidRPr="00362473">
              <w:rPr>
                <w:rFonts w:ascii="Arial" w:hAnsi="Arial" w:cs="Arial"/>
                <w:b/>
                <w:sz w:val="24"/>
                <w:szCs w:val="24"/>
                <w:lang w:val="es-419"/>
              </w:rPr>
              <w:t>Betrieb</w:t>
            </w:r>
            <w:proofErr w:type="spellEnd"/>
          </w:p>
          <w:p w14:paraId="18F5DF84" w14:textId="344E8165" w:rsidR="00194556" w:rsidRPr="00194556" w:rsidRDefault="007F4E44" w:rsidP="005B7070">
            <w:pPr>
              <w:jc w:val="center"/>
              <w:rPr>
                <w:rFonts w:ascii="Arial" w:hAnsi="Arial" w:cs="Arial"/>
                <w:b/>
                <w:color w:val="FF0000"/>
                <w:sz w:val="24"/>
                <w:szCs w:val="24"/>
                <w:lang w:val="es-419"/>
              </w:rPr>
            </w:pPr>
            <w:r w:rsidRPr="00194556">
              <w:rPr>
                <w:rFonts w:ascii="Arial" w:hAnsi="Arial" w:cs="Arial"/>
                <w:b/>
                <w:color w:val="FF0000"/>
                <w:sz w:val="24"/>
                <w:szCs w:val="24"/>
                <w:lang w:val="es-419"/>
              </w:rPr>
              <w:t>Organización</w:t>
            </w:r>
            <w:r w:rsidR="00194556" w:rsidRPr="00194556">
              <w:rPr>
                <w:rFonts w:ascii="Arial" w:hAnsi="Arial" w:cs="Arial"/>
                <w:b/>
                <w:color w:val="FF0000"/>
                <w:sz w:val="24"/>
                <w:szCs w:val="24"/>
                <w:lang w:val="es-419"/>
              </w:rPr>
              <w:t xml:space="preserve"> de la seguridad </w:t>
            </w:r>
            <w:r w:rsidR="00194556">
              <w:rPr>
                <w:rFonts w:ascii="Arial" w:hAnsi="Arial" w:cs="Arial"/>
                <w:b/>
                <w:color w:val="FF0000"/>
                <w:sz w:val="24"/>
                <w:szCs w:val="24"/>
                <w:lang w:val="es-419"/>
              </w:rPr>
              <w:t xml:space="preserve">eléctrica en </w:t>
            </w:r>
            <w:r w:rsidR="00362473">
              <w:rPr>
                <w:rFonts w:ascii="Arial" w:hAnsi="Arial" w:cs="Arial"/>
                <w:b/>
                <w:color w:val="FF0000"/>
                <w:sz w:val="24"/>
                <w:szCs w:val="24"/>
                <w:lang w:val="es-419"/>
              </w:rPr>
              <w:t>xxx</w:t>
            </w:r>
            <w:bookmarkStart w:id="0" w:name="_GoBack"/>
            <w:bookmarkEnd w:id="0"/>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35CE8B97" w14:textId="77777777" w:rsidR="00194556" w:rsidRPr="00132AA0" w:rsidRDefault="00194556" w:rsidP="00194556">
            <w:pPr>
              <w:jc w:val="center"/>
              <w:rPr>
                <w:rFonts w:ascii="Arial" w:hAnsi="Arial" w:cs="Arial"/>
                <w:sz w:val="24"/>
                <w:szCs w:val="24"/>
              </w:rPr>
            </w:pPr>
            <w:r w:rsidRPr="00132AA0">
              <w:rPr>
                <w:rFonts w:ascii="Arial" w:hAnsi="Arial" w:cs="Arial"/>
                <w:sz w:val="24"/>
                <w:szCs w:val="24"/>
              </w:rPr>
              <w:t>Geltungsbereich</w:t>
            </w:r>
          </w:p>
          <w:p w14:paraId="0F46076C" w14:textId="4FCDE53D" w:rsidR="00443CAA" w:rsidRPr="00AE0F9B" w:rsidRDefault="00194556" w:rsidP="00194556">
            <w:pPr>
              <w:jc w:val="center"/>
              <w:rPr>
                <w:rFonts w:ascii="Arial" w:hAnsi="Arial" w:cs="Arial"/>
                <w:color w:val="FF0000"/>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15969D83" w14:textId="77777777" w:rsidR="00443CAA" w:rsidRPr="00194556" w:rsidRDefault="006F157B" w:rsidP="006F157B">
            <w:pPr>
              <w:jc w:val="center"/>
              <w:rPr>
                <w:rFonts w:ascii="Arial" w:hAnsi="Arial" w:cs="Arial"/>
                <w:b/>
                <w:sz w:val="24"/>
                <w:szCs w:val="24"/>
              </w:rPr>
            </w:pPr>
            <w:r w:rsidRPr="00194556">
              <w:rPr>
                <w:rFonts w:ascii="Arial" w:hAnsi="Arial" w:cs="Arial"/>
                <w:b/>
                <w:sz w:val="24"/>
                <w:szCs w:val="24"/>
              </w:rPr>
              <w:t>Zutritt zu abgeschlossenen elektrischen Betriebsstätten</w:t>
            </w:r>
          </w:p>
          <w:p w14:paraId="4BDC0067" w14:textId="19349970" w:rsidR="00194556" w:rsidRPr="00AE0F9B" w:rsidRDefault="00194556" w:rsidP="006F157B">
            <w:pPr>
              <w:jc w:val="center"/>
              <w:rPr>
                <w:rFonts w:ascii="Arial" w:hAnsi="Arial" w:cs="Arial"/>
                <w:b/>
                <w:color w:val="FF0000"/>
                <w:sz w:val="24"/>
                <w:szCs w:val="24"/>
              </w:rPr>
            </w:pPr>
            <w:proofErr w:type="spellStart"/>
            <w:r>
              <w:rPr>
                <w:rFonts w:ascii="Arial" w:hAnsi="Arial" w:cs="Arial"/>
                <w:b/>
                <w:color w:val="FF0000"/>
                <w:sz w:val="24"/>
                <w:szCs w:val="24"/>
              </w:rPr>
              <w:t>Acesso</w:t>
            </w:r>
            <w:proofErr w:type="spellEnd"/>
            <w:r>
              <w:rPr>
                <w:rFonts w:ascii="Arial" w:hAnsi="Arial" w:cs="Arial"/>
                <w:b/>
                <w:color w:val="FF0000"/>
                <w:sz w:val="24"/>
                <w:szCs w:val="24"/>
              </w:rPr>
              <w:t xml:space="preserve"> a </w:t>
            </w:r>
            <w:proofErr w:type="spellStart"/>
            <w:r w:rsidRPr="00255651">
              <w:rPr>
                <w:rFonts w:ascii="Arial" w:hAnsi="Arial" w:cs="Arial"/>
                <w:b/>
                <w:color w:val="FF0000"/>
                <w:sz w:val="24"/>
                <w:szCs w:val="24"/>
              </w:rPr>
              <w:t>locales</w:t>
            </w:r>
            <w:proofErr w:type="spellEnd"/>
            <w:r w:rsidRPr="00255651">
              <w:rPr>
                <w:rFonts w:ascii="Arial" w:hAnsi="Arial" w:cs="Arial"/>
                <w:b/>
                <w:color w:val="FF0000"/>
                <w:sz w:val="24"/>
                <w:szCs w:val="24"/>
              </w:rPr>
              <w:t xml:space="preserve"> </w:t>
            </w:r>
            <w:proofErr w:type="spellStart"/>
            <w:r w:rsidRPr="00255651">
              <w:rPr>
                <w:rFonts w:ascii="Arial" w:hAnsi="Arial" w:cs="Arial"/>
                <w:b/>
                <w:color w:val="FF0000"/>
                <w:sz w:val="24"/>
                <w:szCs w:val="24"/>
              </w:rPr>
              <w:t>cerrados</w:t>
            </w:r>
            <w:proofErr w:type="spellEnd"/>
            <w:r w:rsidRPr="00255651">
              <w:rPr>
                <w:rFonts w:ascii="Arial" w:hAnsi="Arial" w:cs="Arial"/>
                <w:b/>
                <w:color w:val="FF0000"/>
                <w:sz w:val="24"/>
                <w:szCs w:val="24"/>
              </w:rPr>
              <w:t xml:space="preserve"> de </w:t>
            </w:r>
            <w:proofErr w:type="spellStart"/>
            <w:r w:rsidRPr="00255651">
              <w:rPr>
                <w:rFonts w:ascii="Arial" w:hAnsi="Arial" w:cs="Arial"/>
                <w:b/>
                <w:color w:val="FF0000"/>
                <w:sz w:val="24"/>
                <w:szCs w:val="24"/>
              </w:rPr>
              <w:t>servicios</w:t>
            </w:r>
            <w:proofErr w:type="spellEnd"/>
            <w:r w:rsidRPr="00255651">
              <w:rPr>
                <w:rFonts w:ascii="Arial" w:hAnsi="Arial" w:cs="Arial"/>
                <w:b/>
                <w:color w:val="FF0000"/>
                <w:sz w:val="24"/>
                <w:szCs w:val="24"/>
              </w:rPr>
              <w:t xml:space="preserve"> </w:t>
            </w:r>
            <w:proofErr w:type="spellStart"/>
            <w:r w:rsidRPr="00255651">
              <w:rPr>
                <w:rFonts w:ascii="Arial" w:hAnsi="Arial" w:cs="Arial"/>
                <w:b/>
                <w:color w:val="FF0000"/>
                <w:sz w:val="24"/>
                <w:szCs w:val="24"/>
              </w:rPr>
              <w:t>eléctricos</w:t>
            </w:r>
            <w:proofErr w:type="spellEnd"/>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6597D7C" w14:textId="77777777" w:rsidR="00194556" w:rsidRDefault="00194556" w:rsidP="00194556">
            <w:pPr>
              <w:jc w:val="center"/>
              <w:rPr>
                <w:rFonts w:ascii="Arial" w:hAnsi="Arial" w:cs="Arial"/>
                <w:b/>
                <w:sz w:val="24"/>
              </w:rPr>
            </w:pPr>
            <w:r w:rsidRPr="00132AA0">
              <w:rPr>
                <w:rFonts w:ascii="Arial" w:hAnsi="Arial" w:cs="Arial"/>
                <w:b/>
                <w:sz w:val="24"/>
              </w:rPr>
              <w:t>Anwendungsbereich</w:t>
            </w:r>
          </w:p>
          <w:p w14:paraId="252E20C9" w14:textId="222FE035" w:rsidR="00F8009A" w:rsidRPr="00AE0F9B" w:rsidRDefault="00194556" w:rsidP="00194556">
            <w:pPr>
              <w:jc w:val="center"/>
              <w:rPr>
                <w:rFonts w:ascii="Arial" w:hAnsi="Arial" w:cs="Arial"/>
                <w:b/>
                <w:color w:val="FF0000"/>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362473"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AE0F9B" w:rsidRDefault="00F1424D" w:rsidP="00AD5787">
            <w:pPr>
              <w:ind w:hanging="70"/>
              <w:jc w:val="center"/>
              <w:rPr>
                <w:rFonts w:ascii="Arial" w:hAnsi="Arial" w:cs="Arial"/>
                <w:color w:val="FF0000"/>
              </w:rPr>
            </w:pPr>
          </w:p>
        </w:tc>
        <w:tc>
          <w:tcPr>
            <w:tcW w:w="8222" w:type="dxa"/>
            <w:gridSpan w:val="3"/>
            <w:tcBorders>
              <w:top w:val="single" w:sz="48" w:space="0" w:color="FFFF00"/>
              <w:left w:val="nil"/>
              <w:bottom w:val="single" w:sz="48" w:space="0" w:color="FFFF00"/>
              <w:right w:val="nil"/>
            </w:tcBorders>
            <w:vAlign w:val="center"/>
          </w:tcPr>
          <w:p w14:paraId="3EFFE3DF" w14:textId="77777777" w:rsidR="00320E3B" w:rsidRPr="00194556" w:rsidRDefault="005E791D" w:rsidP="00765E10">
            <w:pPr>
              <w:pStyle w:val="Listenabsatz"/>
              <w:numPr>
                <w:ilvl w:val="0"/>
                <w:numId w:val="1"/>
              </w:numPr>
              <w:ind w:left="355"/>
              <w:rPr>
                <w:rFonts w:ascii="Arial" w:hAnsi="Arial" w:cs="Arial"/>
              </w:rPr>
            </w:pPr>
            <w:r w:rsidRPr="00194556">
              <w:rPr>
                <w:rFonts w:ascii="Arial" w:hAnsi="Arial" w:cs="Arial"/>
              </w:rPr>
              <w:t>Begehung von abgeschlossenen elektrischen Betriebsräumen sowie Öffnen von elektrotechnischen Schaltanlagen mit Schlüssel oder Doppelbart nach VDE 0105-100.</w:t>
            </w:r>
          </w:p>
          <w:p w14:paraId="39AACE74" w14:textId="46DC0499" w:rsidR="00194556" w:rsidRPr="00194556" w:rsidRDefault="00194556" w:rsidP="00720195">
            <w:pPr>
              <w:pStyle w:val="Listenabsatz"/>
              <w:ind w:left="355"/>
              <w:rPr>
                <w:rFonts w:ascii="Arial" w:hAnsi="Arial" w:cs="Arial"/>
                <w:color w:val="FF0000"/>
                <w:lang w:val="es-419"/>
              </w:rPr>
            </w:pPr>
            <w:r w:rsidRPr="00132AA0">
              <w:rPr>
                <w:rFonts w:ascii="Arial" w:hAnsi="Arial" w:cs="Arial"/>
                <w:color w:val="FF0000"/>
                <w:lang w:val="es-419"/>
              </w:rPr>
              <w:t xml:space="preserve">Entrar en locales cerrados de servicios eléctricos, así como abrir </w:t>
            </w:r>
            <w:proofErr w:type="spellStart"/>
            <w:r w:rsidRPr="00132AA0">
              <w:rPr>
                <w:rFonts w:ascii="Arial" w:hAnsi="Arial" w:cs="Arial"/>
                <w:color w:val="FF0000"/>
                <w:lang w:val="es-419"/>
              </w:rPr>
              <w:t>instalaciónes</w:t>
            </w:r>
            <w:proofErr w:type="spellEnd"/>
            <w:r w:rsidRPr="00132AA0">
              <w:rPr>
                <w:rFonts w:ascii="Arial" w:hAnsi="Arial" w:cs="Arial"/>
                <w:color w:val="FF0000"/>
                <w:lang w:val="es-419"/>
              </w:rPr>
              <w:t xml:space="preserve"> de conmutación eléctrica con una llave o un</w:t>
            </w:r>
            <w:r w:rsidR="00720195">
              <w:rPr>
                <w:rFonts w:ascii="Arial" w:hAnsi="Arial" w:cs="Arial"/>
                <w:color w:val="FF0000"/>
                <w:lang w:val="es-419"/>
              </w:rPr>
              <w:t>a</w:t>
            </w:r>
            <w:r w:rsidRPr="00132AA0">
              <w:rPr>
                <w:rFonts w:ascii="Arial" w:hAnsi="Arial" w:cs="Arial"/>
                <w:color w:val="FF0000"/>
                <w:lang w:val="es-419"/>
              </w:rPr>
              <w:t xml:space="preserve"> cerradura de seguridad de doble</w:t>
            </w:r>
            <w:r>
              <w:rPr>
                <w:rFonts w:ascii="Arial" w:hAnsi="Arial" w:cs="Arial"/>
                <w:color w:val="FF0000"/>
                <w:lang w:val="es-419"/>
              </w:rPr>
              <w:t xml:space="preserve"> según DIN VDE 0105 – 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194556" w:rsidRDefault="00F1424D" w:rsidP="003E4420">
            <w:pPr>
              <w:jc w:val="center"/>
              <w:rPr>
                <w:rFonts w:ascii="Arial" w:hAnsi="Arial" w:cs="Arial"/>
                <w:lang w:val="es-419"/>
              </w:rPr>
            </w:pPr>
          </w:p>
        </w:tc>
      </w:tr>
      <w:tr w:rsidR="00443CAA" w:rsidRPr="00AE0F9B"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2BA39AB" w14:textId="77777777" w:rsidR="00765E10" w:rsidRPr="00AE0F9B" w:rsidRDefault="00765E10" w:rsidP="00765E10">
            <w:pPr>
              <w:jc w:val="center"/>
              <w:rPr>
                <w:rFonts w:ascii="Arial" w:hAnsi="Arial" w:cs="Arial"/>
                <w:b/>
                <w:bCs/>
                <w:color w:val="1F497D" w:themeColor="text2"/>
                <w:sz w:val="24"/>
              </w:rPr>
            </w:pPr>
            <w:r w:rsidRPr="00443CAA">
              <w:rPr>
                <w:rFonts w:ascii="Arial" w:hAnsi="Arial" w:cs="Arial"/>
                <w:b/>
                <w:bCs/>
                <w:color w:val="000000" w:themeColor="text1"/>
                <w:sz w:val="24"/>
              </w:rPr>
              <w:t xml:space="preserve">Gefahren für Mensch und Umwelt </w:t>
            </w:r>
          </w:p>
          <w:p w14:paraId="5772B262" w14:textId="48D75E68" w:rsidR="00AE0F9B" w:rsidRPr="00AE0F9B" w:rsidRDefault="00AE0F9B" w:rsidP="00765E10">
            <w:pPr>
              <w:jc w:val="center"/>
              <w:rPr>
                <w:rFonts w:ascii="Arial" w:hAnsi="Arial" w:cs="Arial"/>
                <w:b/>
                <w:color w:val="000000" w:themeColor="text1"/>
                <w:sz w:val="24"/>
                <w:lang w:val="es-419"/>
              </w:rPr>
            </w:pPr>
            <w:r w:rsidRPr="00AE0F9B">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067EAAB" w:rsidR="00765E10" w:rsidRPr="00443CAA" w:rsidRDefault="005E791D" w:rsidP="00AF55A0">
            <w:pPr>
              <w:ind w:hanging="70"/>
              <w:jc w:val="center"/>
              <w:rPr>
                <w:rFonts w:ascii="Arial" w:hAnsi="Arial" w:cs="Arial"/>
              </w:rPr>
            </w:pPr>
            <w:r w:rsidRPr="00FE7F3F">
              <w:rPr>
                <w:rFonts w:ascii="Arial" w:hAnsi="Arial"/>
                <w:noProof/>
              </w:rPr>
              <w:drawing>
                <wp:inline distT="0" distB="0" distL="0" distR="0" wp14:anchorId="5DA29728" wp14:editId="418DCF3E">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5D4D267A" w14:textId="77777777" w:rsidR="00AE0F9B" w:rsidRDefault="005E791D" w:rsidP="00AE0F9B">
            <w:pPr>
              <w:numPr>
                <w:ilvl w:val="0"/>
                <w:numId w:val="14"/>
              </w:numPr>
              <w:tabs>
                <w:tab w:val="clear" w:pos="720"/>
                <w:tab w:val="num" w:pos="355"/>
              </w:tabs>
              <w:ind w:left="351" w:hanging="357"/>
              <w:rPr>
                <w:rFonts w:ascii="Arial" w:hAnsi="Arial"/>
              </w:rPr>
            </w:pPr>
            <w:r>
              <w:rPr>
                <w:rFonts w:ascii="Arial" w:hAnsi="Arial"/>
              </w:rPr>
              <w:t>Elektrische Körperdurchströmung</w:t>
            </w:r>
          </w:p>
          <w:p w14:paraId="7AA28EF5" w14:textId="7D69C23A" w:rsidR="00AE0F9B" w:rsidRPr="00AE0F9B" w:rsidRDefault="00AE0F9B" w:rsidP="00AE0F9B">
            <w:pPr>
              <w:ind w:left="351"/>
              <w:rPr>
                <w:rFonts w:ascii="Arial" w:hAnsi="Arial"/>
              </w:rPr>
            </w:pPr>
            <w:r w:rsidRPr="00AE0F9B">
              <w:rPr>
                <w:rFonts w:ascii="Arial" w:eastAsia="Calibri" w:hAnsi="Arial" w:cs="Arial"/>
                <w:color w:val="1F497D"/>
                <w:lang w:val="es-419" w:eastAsia="en-US"/>
              </w:rPr>
              <w:t>Descarga eléctrica</w:t>
            </w:r>
          </w:p>
          <w:p w14:paraId="77C83FED" w14:textId="26009BB4" w:rsidR="005E791D" w:rsidRDefault="005E791D" w:rsidP="005E791D">
            <w:pPr>
              <w:numPr>
                <w:ilvl w:val="0"/>
                <w:numId w:val="14"/>
              </w:numPr>
              <w:tabs>
                <w:tab w:val="clear" w:pos="720"/>
                <w:tab w:val="num" w:pos="355"/>
              </w:tabs>
              <w:ind w:left="351" w:hanging="357"/>
              <w:rPr>
                <w:rFonts w:ascii="Arial" w:hAnsi="Arial"/>
              </w:rPr>
            </w:pPr>
            <w:r>
              <w:rPr>
                <w:rFonts w:ascii="Arial" w:hAnsi="Arial"/>
              </w:rPr>
              <w:t>Kurzschlusslichtbogen</w:t>
            </w:r>
          </w:p>
          <w:p w14:paraId="00622109" w14:textId="4F9A052D" w:rsidR="00AE0F9B" w:rsidRDefault="00AE0F9B" w:rsidP="00AE0F9B">
            <w:pPr>
              <w:ind w:left="351"/>
              <w:rPr>
                <w:rFonts w:ascii="Arial" w:hAnsi="Arial"/>
              </w:rPr>
            </w:pPr>
            <w:r w:rsidRPr="004E0350">
              <w:rPr>
                <w:rFonts w:ascii="Arial" w:hAnsi="Arial" w:cs="Arial"/>
                <w:color w:val="1F497D" w:themeColor="text2"/>
                <w:lang w:val="es-419"/>
              </w:rPr>
              <w:t>Cortocircuito</w:t>
            </w:r>
          </w:p>
          <w:p w14:paraId="06216B8F" w14:textId="77777777" w:rsidR="00AE0F9B" w:rsidRDefault="005E791D" w:rsidP="00AE0F9B">
            <w:pPr>
              <w:numPr>
                <w:ilvl w:val="0"/>
                <w:numId w:val="14"/>
              </w:numPr>
              <w:tabs>
                <w:tab w:val="clear" w:pos="720"/>
                <w:tab w:val="num" w:pos="355"/>
              </w:tabs>
              <w:ind w:left="351" w:hanging="357"/>
              <w:rPr>
                <w:rFonts w:ascii="Arial" w:hAnsi="Arial"/>
              </w:rPr>
            </w:pPr>
            <w:r>
              <w:rPr>
                <w:rFonts w:ascii="Arial" w:hAnsi="Arial"/>
              </w:rPr>
              <w:t>Brandgefahr</w:t>
            </w:r>
          </w:p>
          <w:p w14:paraId="36DE3622" w14:textId="4B27F1D0" w:rsidR="00AE0F9B" w:rsidRPr="004E1143" w:rsidRDefault="00AE0F9B" w:rsidP="00AE0F9B">
            <w:pPr>
              <w:ind w:left="351"/>
              <w:rPr>
                <w:rFonts w:ascii="Arial" w:hAnsi="Arial"/>
              </w:rPr>
            </w:pPr>
            <w:r w:rsidRPr="00AE0F9B">
              <w:rPr>
                <w:rFonts w:ascii="Arial" w:eastAsia="Calibri" w:hAnsi="Arial" w:cs="Arial"/>
                <w:color w:val="1F497D"/>
                <w:lang w:val="es-419" w:eastAsia="en-US"/>
              </w:rPr>
              <w:t>Peligro de Incendio</w:t>
            </w:r>
          </w:p>
          <w:p w14:paraId="5F43A5C5" w14:textId="77777777" w:rsidR="00AE0F9B" w:rsidRPr="00AE0F9B" w:rsidRDefault="005E791D" w:rsidP="00AE0F9B">
            <w:pPr>
              <w:pStyle w:val="Listenabsatz"/>
              <w:numPr>
                <w:ilvl w:val="0"/>
                <w:numId w:val="1"/>
              </w:numPr>
              <w:ind w:left="355"/>
              <w:rPr>
                <w:rFonts w:ascii="Arial" w:hAnsi="Arial" w:cs="Arial"/>
              </w:rPr>
            </w:pPr>
            <w:r>
              <w:rPr>
                <w:rFonts w:ascii="Arial" w:hAnsi="Arial"/>
              </w:rPr>
              <w:t>Unbeabsichtigte Fehlbedienungen</w:t>
            </w:r>
          </w:p>
          <w:p w14:paraId="5F161544" w14:textId="73FD80D0" w:rsidR="00AE0F9B" w:rsidRPr="00AE0F9B" w:rsidRDefault="00AE0F9B" w:rsidP="00AE0F9B">
            <w:pPr>
              <w:pStyle w:val="Listenabsatz"/>
              <w:ind w:left="355"/>
              <w:rPr>
                <w:rFonts w:ascii="Arial" w:hAnsi="Arial" w:cs="Arial"/>
              </w:rPr>
            </w:pPr>
            <w:r w:rsidRPr="00AE0F9B">
              <w:rPr>
                <w:rFonts w:ascii="Arial" w:eastAsia="Calibri" w:hAnsi="Arial" w:cs="Arial"/>
                <w:color w:val="1F497D"/>
                <w:lang w:val="hy-AM" w:eastAsia="en-US"/>
              </w:rPr>
              <w:t>Maniobras</w:t>
            </w:r>
            <w:r w:rsidRPr="00AE0F9B">
              <w:rPr>
                <w:rFonts w:ascii="Arial" w:eastAsia="Calibri" w:hAnsi="Arial" w:cs="Arial"/>
                <w:color w:val="1F497D"/>
                <w:lang w:eastAsia="en-US"/>
              </w:rPr>
              <w:t xml:space="preserve"> </w:t>
            </w:r>
            <w:r w:rsidRPr="00AE0F9B">
              <w:rPr>
                <w:rFonts w:ascii="Arial" w:eastAsia="Calibri" w:hAnsi="Arial" w:cs="Arial"/>
                <w:color w:val="1F497D"/>
                <w:lang w:val="es-419" w:eastAsia="en-US"/>
              </w:rPr>
              <w:t>incorrectas</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362473"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1B307CA" w14:textId="77777777" w:rsidR="00AE0F9B" w:rsidRPr="00AE0F9B" w:rsidRDefault="00F8009A" w:rsidP="00AE0F9B">
            <w:pPr>
              <w:jc w:val="center"/>
              <w:rPr>
                <w:rFonts w:ascii="Arial" w:hAnsi="Arial" w:cs="Arial"/>
                <w:b/>
                <w:color w:val="1F497D" w:themeColor="text2"/>
                <w:sz w:val="24"/>
              </w:rPr>
            </w:pPr>
            <w:r w:rsidRPr="00443CAA">
              <w:rPr>
                <w:rFonts w:ascii="Arial" w:hAnsi="Arial" w:cs="Arial"/>
                <w:b/>
                <w:color w:val="000000" w:themeColor="text1"/>
                <w:sz w:val="24"/>
              </w:rPr>
              <w:t>Schutzmaßnahmen und Verhaltensregeln</w:t>
            </w:r>
          </w:p>
          <w:p w14:paraId="56233AB1" w14:textId="500B0202" w:rsidR="00AE0F9B" w:rsidRPr="00AE0F9B" w:rsidRDefault="00AE0F9B" w:rsidP="00AE0F9B">
            <w:pPr>
              <w:jc w:val="center"/>
              <w:rPr>
                <w:rFonts w:ascii="Arial" w:hAnsi="Arial" w:cs="Arial"/>
                <w:b/>
                <w:color w:val="000000" w:themeColor="text1"/>
                <w:sz w:val="24"/>
                <w:lang w:val="es-419"/>
              </w:rPr>
            </w:pPr>
            <w:r w:rsidRPr="00AE0F9B">
              <w:rPr>
                <w:rFonts w:ascii="Arial" w:hAnsi="Arial" w:cs="Arial"/>
                <w:b/>
                <w:color w:val="1F497D" w:themeColor="text2"/>
                <w:sz w:val="24"/>
                <w:lang w:val="es-419"/>
              </w:rPr>
              <w:t>Medidas de protección y normas de comportamiento</w:t>
            </w:r>
          </w:p>
        </w:tc>
      </w:tr>
      <w:tr w:rsidR="00C947CF" w:rsidRPr="00362473"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AE0F9B"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4580DD11" w14:textId="77777777" w:rsidR="00AE0F9B" w:rsidRDefault="005E791D" w:rsidP="00AE0F9B">
            <w:pPr>
              <w:numPr>
                <w:ilvl w:val="0"/>
                <w:numId w:val="14"/>
              </w:numPr>
              <w:tabs>
                <w:tab w:val="clear" w:pos="720"/>
                <w:tab w:val="num" w:pos="355"/>
              </w:tabs>
              <w:ind w:left="351" w:hanging="357"/>
              <w:rPr>
                <w:rFonts w:ascii="Arial" w:hAnsi="Arial"/>
              </w:rPr>
            </w:pPr>
            <w:r w:rsidRPr="005E791D">
              <w:rPr>
                <w:rFonts w:ascii="Arial" w:hAnsi="Arial"/>
              </w:rPr>
              <w:t xml:space="preserve">Abgeschlossene elektrische Betriebsräume (entsprechend Anwendungsbereich) dürfen nur von Elektrofachkräften (EFK) oder elektrotechnisch unterwiesenen Personen (EuP) geöffnet beziehungsweise begangen werden. </w:t>
            </w:r>
          </w:p>
          <w:p w14:paraId="1D73FBF4" w14:textId="18E5DDF6" w:rsidR="00AE0F9B" w:rsidRPr="00AE0F9B" w:rsidRDefault="00AE0F9B" w:rsidP="00AE0F9B">
            <w:pPr>
              <w:ind w:left="351"/>
              <w:rPr>
                <w:rFonts w:ascii="Arial" w:hAnsi="Arial"/>
                <w:lang w:val="es-419"/>
              </w:rPr>
            </w:pPr>
            <w:r w:rsidRPr="00AE0F9B">
              <w:rPr>
                <w:rFonts w:ascii="Arial" w:eastAsia="Calibri" w:hAnsi="Arial" w:cs="Arial"/>
                <w:color w:val="1F497D"/>
                <w:lang w:val="es-419" w:eastAsia="en-US"/>
              </w:rPr>
              <w:t>Locales cerrados de servicios eléctricos solo deben ser abiertos y usados por electricistas especializados (EFK) o personas instruidas en electrotecnia (EuP).</w:t>
            </w:r>
          </w:p>
          <w:p w14:paraId="4CA11304" w14:textId="30D919DB" w:rsidR="005E791D" w:rsidRPr="00720195" w:rsidRDefault="005E791D" w:rsidP="005E791D">
            <w:pPr>
              <w:numPr>
                <w:ilvl w:val="0"/>
                <w:numId w:val="14"/>
              </w:numPr>
              <w:tabs>
                <w:tab w:val="clear" w:pos="720"/>
                <w:tab w:val="num" w:pos="355"/>
              </w:tabs>
              <w:ind w:left="351" w:hanging="357"/>
              <w:rPr>
                <w:rFonts w:ascii="Arial" w:hAnsi="Arial"/>
              </w:rPr>
            </w:pPr>
            <w:r w:rsidRPr="00720195">
              <w:rPr>
                <w:rFonts w:ascii="Arial" w:hAnsi="Arial"/>
              </w:rPr>
              <w:t>Schalthandlungen dürfen nur in Abstimmung mit dem Anlagenverantwortlichen durchgeführt werden.</w:t>
            </w:r>
          </w:p>
          <w:p w14:paraId="13C1ABDF" w14:textId="424E09D5" w:rsidR="00720195" w:rsidRPr="00720195" w:rsidRDefault="00720195" w:rsidP="00720195">
            <w:pPr>
              <w:ind w:left="351"/>
              <w:rPr>
                <w:rFonts w:ascii="Arial" w:hAnsi="Arial"/>
                <w:color w:val="FF0000"/>
                <w:lang w:val="es-419"/>
              </w:rPr>
            </w:pPr>
            <w:r w:rsidRPr="00720195">
              <w:rPr>
                <w:rFonts w:ascii="Arial" w:hAnsi="Arial"/>
                <w:color w:val="FF0000"/>
                <w:lang w:val="es-419"/>
              </w:rPr>
              <w:t>Operaciones de conmutación solo d</w:t>
            </w:r>
            <w:r>
              <w:rPr>
                <w:rFonts w:ascii="Arial" w:hAnsi="Arial"/>
                <w:color w:val="FF0000"/>
                <w:lang w:val="es-419"/>
              </w:rPr>
              <w:t>eben ser realizadas con el permiso del responsable de la instalación</w:t>
            </w:r>
          </w:p>
          <w:p w14:paraId="585B5B14" w14:textId="77777777" w:rsidR="00AE0F9B" w:rsidRDefault="005E791D" w:rsidP="00AE0F9B">
            <w:pPr>
              <w:numPr>
                <w:ilvl w:val="0"/>
                <w:numId w:val="14"/>
              </w:numPr>
              <w:tabs>
                <w:tab w:val="clear" w:pos="720"/>
                <w:tab w:val="num" w:pos="355"/>
              </w:tabs>
              <w:ind w:left="351" w:hanging="357"/>
              <w:rPr>
                <w:rFonts w:ascii="Arial" w:hAnsi="Arial" w:cs="Arial"/>
              </w:rPr>
            </w:pPr>
            <w:r w:rsidRPr="004E1143">
              <w:rPr>
                <w:rFonts w:ascii="Arial" w:hAnsi="Arial"/>
              </w:rPr>
              <w:t>Lose Metallteile dürfen nicht offen transportiert werden.</w:t>
            </w:r>
          </w:p>
          <w:p w14:paraId="3E97ED7A" w14:textId="21D736BB" w:rsidR="00AE0F9B" w:rsidRPr="00AE0F9B" w:rsidRDefault="00AE0F9B" w:rsidP="00AE0F9B">
            <w:pPr>
              <w:ind w:left="351"/>
              <w:rPr>
                <w:rFonts w:ascii="Arial" w:hAnsi="Arial" w:cs="Arial"/>
                <w:lang w:val="es-419"/>
              </w:rPr>
            </w:pPr>
            <w:r w:rsidRPr="00AE0F9B">
              <w:rPr>
                <w:rFonts w:ascii="Arial" w:eastAsia="Calibri" w:hAnsi="Arial" w:cs="Arial"/>
                <w:color w:val="1F497D"/>
                <w:lang w:val="es-419" w:eastAsia="en-US"/>
              </w:rPr>
              <w:t>Pedazos de metal suelto no deben ser transportadas abiertamente.</w:t>
            </w:r>
          </w:p>
          <w:p w14:paraId="6FA4DBE6" w14:textId="3D10EC76" w:rsidR="00AE0F9B" w:rsidRPr="00AE0F9B" w:rsidRDefault="00AE0F9B" w:rsidP="00AE0F9B">
            <w:pPr>
              <w:ind w:left="351"/>
              <w:rPr>
                <w:rFonts w:ascii="Arial" w:hAnsi="Arial" w:cs="Arial"/>
                <w:lang w:val="es-419"/>
              </w:rPr>
            </w:pP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AE0F9B" w:rsidRDefault="00C947CF" w:rsidP="003E4420">
            <w:pPr>
              <w:jc w:val="center"/>
              <w:rPr>
                <w:rFonts w:ascii="Arial" w:hAnsi="Arial" w:cs="Arial"/>
                <w:lang w:val="es-419"/>
              </w:rPr>
            </w:pPr>
          </w:p>
        </w:tc>
      </w:tr>
      <w:tr w:rsidR="00443CAA" w:rsidRPr="00362473"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393E317" w14:textId="77777777" w:rsidR="00AE0F9B" w:rsidRPr="00AE0F9B" w:rsidRDefault="00443CAA" w:rsidP="00AE0F9B">
            <w:pPr>
              <w:jc w:val="center"/>
              <w:rPr>
                <w:rFonts w:ascii="Arial" w:hAnsi="Arial"/>
                <w:b/>
                <w:color w:val="1F497D" w:themeColor="text2"/>
                <w:sz w:val="24"/>
                <w:lang w:val="es-419"/>
              </w:rPr>
            </w:pPr>
            <w:proofErr w:type="spellStart"/>
            <w:r w:rsidRPr="00AE0F9B">
              <w:rPr>
                <w:rFonts w:ascii="Arial" w:hAnsi="Arial"/>
                <w:b/>
                <w:sz w:val="24"/>
                <w:lang w:val="es-419"/>
              </w:rPr>
              <w:t>Verhalten</w:t>
            </w:r>
            <w:proofErr w:type="spellEnd"/>
            <w:r w:rsidRPr="00AE0F9B">
              <w:rPr>
                <w:rFonts w:ascii="Arial" w:hAnsi="Arial"/>
                <w:b/>
                <w:sz w:val="24"/>
                <w:lang w:val="es-419"/>
              </w:rPr>
              <w:t xml:space="preserve"> </w:t>
            </w:r>
            <w:proofErr w:type="spellStart"/>
            <w:r w:rsidRPr="00AE0F9B">
              <w:rPr>
                <w:rFonts w:ascii="Arial" w:hAnsi="Arial"/>
                <w:b/>
                <w:sz w:val="24"/>
                <w:lang w:val="es-419"/>
              </w:rPr>
              <w:t>bei</w:t>
            </w:r>
            <w:proofErr w:type="spellEnd"/>
            <w:r w:rsidRPr="00AE0F9B">
              <w:rPr>
                <w:rFonts w:ascii="Arial" w:hAnsi="Arial"/>
                <w:b/>
                <w:sz w:val="24"/>
                <w:lang w:val="es-419"/>
              </w:rPr>
              <w:t xml:space="preserve"> </w:t>
            </w:r>
            <w:proofErr w:type="spellStart"/>
            <w:r w:rsidRPr="00AE0F9B">
              <w:rPr>
                <w:rFonts w:ascii="Arial" w:hAnsi="Arial"/>
                <w:b/>
                <w:sz w:val="24"/>
                <w:lang w:val="es-419"/>
              </w:rPr>
              <w:t>Unregelmäßigkeiten</w:t>
            </w:r>
            <w:proofErr w:type="spellEnd"/>
          </w:p>
          <w:p w14:paraId="0061395A" w14:textId="0F18557A" w:rsidR="00AE0F9B" w:rsidRPr="00AE0F9B" w:rsidRDefault="00AE0F9B" w:rsidP="00AE0F9B">
            <w:pPr>
              <w:jc w:val="center"/>
              <w:rPr>
                <w:rFonts w:ascii="Arial" w:hAnsi="Arial"/>
                <w:b/>
                <w:sz w:val="24"/>
                <w:lang w:val="es-419"/>
              </w:rPr>
            </w:pPr>
            <w:r w:rsidRPr="00AE0F9B">
              <w:rPr>
                <w:rFonts w:ascii="Arial" w:hAnsi="Arial" w:cs="Arial"/>
                <w:b/>
                <w:color w:val="1F497D" w:themeColor="text2"/>
                <w:sz w:val="24"/>
                <w:lang w:val="es-419"/>
              </w:rPr>
              <w:t>Comportamiento en caso de irregularidades</w:t>
            </w:r>
          </w:p>
        </w:tc>
      </w:tr>
      <w:tr w:rsidR="00443CAA" w:rsidRPr="00362473"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FAEFEFC" w14:textId="77777777" w:rsidR="00AE0F9B" w:rsidRDefault="00320E3B" w:rsidP="00AE0F9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2F5C224" w14:textId="0778F73F" w:rsidR="00AE0F9B" w:rsidRPr="00194556" w:rsidRDefault="00AE0F9B" w:rsidP="00AE0F9B">
            <w:pPr>
              <w:autoSpaceDE w:val="0"/>
              <w:autoSpaceDN w:val="0"/>
              <w:adjustRightInd w:val="0"/>
              <w:ind w:left="355"/>
              <w:rPr>
                <w:rFonts w:ascii="Arial" w:hAnsi="Arial" w:cs="Arial"/>
                <w:color w:val="000000"/>
                <w:lang w:val="es-419"/>
              </w:rPr>
            </w:pPr>
            <w:r w:rsidRPr="00AE0F9B">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1"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1"/>
          </w:p>
          <w:p w14:paraId="3A0E41A3" w14:textId="77777777" w:rsidR="00AE0F9B" w:rsidRDefault="00320E3B" w:rsidP="00AE0F9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65C70A44" w14:textId="630E638F" w:rsidR="00AE0F9B" w:rsidRPr="00AE0F9B" w:rsidRDefault="00AE0F9B" w:rsidP="00AE0F9B">
            <w:pPr>
              <w:autoSpaceDE w:val="0"/>
              <w:autoSpaceDN w:val="0"/>
              <w:adjustRightInd w:val="0"/>
              <w:ind w:left="355"/>
              <w:rPr>
                <w:rFonts w:ascii="Arial" w:hAnsi="Arial" w:cs="Arial"/>
                <w:color w:val="000000"/>
                <w:lang w:val="es-419"/>
              </w:rPr>
            </w:pPr>
            <w:r w:rsidRPr="00AE0F9B">
              <w:rPr>
                <w:rFonts w:ascii="Arial" w:eastAsia="Calibri" w:hAnsi="Arial" w:cs="Arial"/>
                <w:color w:val="1F497D"/>
                <w:lang w:val="es-419" w:eastAsia="en-US"/>
              </w:rPr>
              <w:lastRenderedPageBreak/>
              <w:t>Cuando halla irregularidades que causen riesgos al personal o al funcionamiento del equipo se debe informar de inmediato al responsable de la instalación.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7D72CDC5" w14:textId="77777777" w:rsidR="00AE0F9B" w:rsidRDefault="00320E3B" w:rsidP="00AE0F9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0D3CC52A" w14:textId="699E6AC4" w:rsidR="00AE0F9B" w:rsidRPr="00AE0F9B" w:rsidRDefault="00AE0F9B" w:rsidP="00AE0F9B">
            <w:pPr>
              <w:autoSpaceDE w:val="0"/>
              <w:autoSpaceDN w:val="0"/>
              <w:adjustRightInd w:val="0"/>
              <w:ind w:left="355"/>
              <w:rPr>
                <w:rFonts w:ascii="Arial" w:hAnsi="Arial" w:cs="Arial"/>
                <w:color w:val="000000"/>
                <w:lang w:val="es-419"/>
              </w:rPr>
            </w:pPr>
            <w:r w:rsidRPr="00AE0F9B">
              <w:rPr>
                <w:rFonts w:ascii="Arial" w:eastAsia="Calibri" w:hAnsi="Arial" w:cs="Arial"/>
                <w:color w:val="1F497D"/>
                <w:lang w:val="es-419" w:eastAsia="en-US"/>
              </w:rPr>
              <w:t>Al tener una interrupción del trabajo se debe asegurar el sitio de trabajo de manera que no puedan surgir riesgos.</w:t>
            </w:r>
            <w:r w:rsidRPr="00AE0F9B">
              <w:rPr>
                <w:rFonts w:ascii="Arial" w:eastAsia="Calibri" w:hAnsi="Arial" w:cs="Arial"/>
                <w:color w:val="00000A"/>
                <w:lang w:val="es-419" w:eastAsia="en-US"/>
              </w:rPr>
              <w:br w:type="page"/>
            </w:r>
          </w:p>
          <w:p w14:paraId="7DF8F02C" w14:textId="77777777" w:rsidR="00AE0F9B" w:rsidRDefault="00AE0F9B" w:rsidP="00AE0F9B">
            <w:pPr>
              <w:autoSpaceDE w:val="0"/>
              <w:autoSpaceDN w:val="0"/>
              <w:adjustRightInd w:val="0"/>
              <w:ind w:left="355"/>
              <w:rPr>
                <w:rFonts w:ascii="Arial" w:hAnsi="Arial" w:cs="Arial"/>
                <w:color w:val="000000"/>
                <w:lang w:val="es-419"/>
              </w:rPr>
            </w:pPr>
          </w:p>
          <w:p w14:paraId="6A50AE5E" w14:textId="384D0656" w:rsidR="00AE0F9B" w:rsidRPr="00AE0F9B" w:rsidRDefault="00AE0F9B" w:rsidP="00AE0F9B">
            <w:pPr>
              <w:autoSpaceDE w:val="0"/>
              <w:autoSpaceDN w:val="0"/>
              <w:adjustRightInd w:val="0"/>
              <w:ind w:left="355"/>
              <w:rPr>
                <w:rFonts w:ascii="Arial" w:hAnsi="Arial" w:cs="Arial"/>
                <w:color w:val="000000"/>
                <w:lang w:val="es-419"/>
              </w:rPr>
            </w:pP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AE0F9B" w:rsidRDefault="00443CAA" w:rsidP="00427C2E">
            <w:pPr>
              <w:jc w:val="center"/>
              <w:rPr>
                <w:rFonts w:ascii="Arial" w:hAnsi="Arial" w:cs="Arial"/>
                <w:lang w:val="es-419"/>
              </w:rPr>
            </w:pPr>
          </w:p>
        </w:tc>
      </w:tr>
      <w:tr w:rsidR="00443CAA" w:rsidRPr="00362473"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9358A42" w14:textId="77777777" w:rsidR="00443CAA" w:rsidRPr="00194556" w:rsidRDefault="00443CAA" w:rsidP="00427C2E">
            <w:pPr>
              <w:jc w:val="center"/>
              <w:rPr>
                <w:rFonts w:ascii="Arial" w:hAnsi="Arial"/>
                <w:b/>
                <w:sz w:val="24"/>
                <w:lang w:val="es-419"/>
              </w:rPr>
            </w:pPr>
            <w:proofErr w:type="spellStart"/>
            <w:r w:rsidRPr="00194556">
              <w:rPr>
                <w:rFonts w:ascii="Arial" w:hAnsi="Arial"/>
                <w:b/>
                <w:sz w:val="24"/>
                <w:lang w:val="es-419"/>
              </w:rPr>
              <w:t>Verhalten</w:t>
            </w:r>
            <w:proofErr w:type="spellEnd"/>
            <w:r w:rsidRPr="00194556">
              <w:rPr>
                <w:rFonts w:ascii="Arial" w:hAnsi="Arial"/>
                <w:b/>
                <w:sz w:val="24"/>
                <w:lang w:val="es-419"/>
              </w:rPr>
              <w:t xml:space="preserve"> </w:t>
            </w:r>
            <w:proofErr w:type="spellStart"/>
            <w:r w:rsidRPr="00194556">
              <w:rPr>
                <w:rFonts w:ascii="Arial" w:hAnsi="Arial"/>
                <w:b/>
                <w:sz w:val="24"/>
                <w:lang w:val="es-419"/>
              </w:rPr>
              <w:t>bei</w:t>
            </w:r>
            <w:proofErr w:type="spellEnd"/>
            <w:r w:rsidRPr="00194556">
              <w:rPr>
                <w:rFonts w:ascii="Arial" w:hAnsi="Arial"/>
                <w:b/>
                <w:sz w:val="24"/>
                <w:lang w:val="es-419"/>
              </w:rPr>
              <w:t xml:space="preserve"> </w:t>
            </w:r>
            <w:proofErr w:type="spellStart"/>
            <w:r w:rsidRPr="00194556">
              <w:rPr>
                <w:rFonts w:ascii="Arial" w:hAnsi="Arial"/>
                <w:b/>
                <w:sz w:val="24"/>
                <w:lang w:val="es-419"/>
              </w:rPr>
              <w:t>Unfällen</w:t>
            </w:r>
            <w:proofErr w:type="spellEnd"/>
          </w:p>
          <w:p w14:paraId="47CD0B30" w14:textId="2EDE0CAD" w:rsidR="00AE0F9B" w:rsidRPr="00AE0F9B" w:rsidRDefault="00AE0F9B" w:rsidP="00427C2E">
            <w:pPr>
              <w:jc w:val="center"/>
              <w:rPr>
                <w:rFonts w:ascii="Arial" w:hAnsi="Arial" w:cs="Arial"/>
                <w:b/>
                <w:color w:val="000000" w:themeColor="text1"/>
                <w:sz w:val="24"/>
                <w:lang w:val="es-419"/>
              </w:rPr>
            </w:pPr>
            <w:r w:rsidRPr="00AE0F9B">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ACC964D"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Retten, nur nach Gewährleistung der erforderlichen Schutzmaßnahmen.</w:t>
            </w:r>
          </w:p>
          <w:p w14:paraId="0C906E7C" w14:textId="24511FDA"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Salvar solo después de haber garantizado medidas de seguridad</w:t>
            </w:r>
          </w:p>
          <w:p w14:paraId="1BEB4D5C"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val="es-419" w:eastAsia="en-US"/>
              </w:rPr>
            </w:pPr>
            <w:proofErr w:type="spellStart"/>
            <w:r w:rsidRPr="00AE0F9B">
              <w:rPr>
                <w:rFonts w:ascii="Arial" w:eastAsia="Calibri" w:hAnsi="Arial" w:cs="Arial"/>
                <w:color w:val="00000A"/>
                <w:lang w:val="es-419" w:eastAsia="en-US"/>
              </w:rPr>
              <w:t>Eigenschutz</w:t>
            </w:r>
            <w:proofErr w:type="spellEnd"/>
            <w:r w:rsidRPr="00AE0F9B">
              <w:rPr>
                <w:rFonts w:ascii="Arial" w:eastAsia="Calibri" w:hAnsi="Arial" w:cs="Arial"/>
                <w:color w:val="00000A"/>
                <w:lang w:val="es-419" w:eastAsia="en-US"/>
              </w:rPr>
              <w:t xml:space="preserve"> </w:t>
            </w:r>
            <w:proofErr w:type="spellStart"/>
            <w:r w:rsidRPr="00AE0F9B">
              <w:rPr>
                <w:rFonts w:ascii="Arial" w:eastAsia="Calibri" w:hAnsi="Arial" w:cs="Arial"/>
                <w:color w:val="00000A"/>
                <w:lang w:val="es-419" w:eastAsia="en-US"/>
              </w:rPr>
              <w:t>geht</w:t>
            </w:r>
            <w:proofErr w:type="spellEnd"/>
            <w:r w:rsidRPr="00AE0F9B">
              <w:rPr>
                <w:rFonts w:ascii="Arial" w:eastAsia="Calibri" w:hAnsi="Arial" w:cs="Arial"/>
                <w:color w:val="00000A"/>
                <w:lang w:val="es-419" w:eastAsia="en-US"/>
              </w:rPr>
              <w:t xml:space="preserve"> </w:t>
            </w:r>
            <w:proofErr w:type="spellStart"/>
            <w:r w:rsidRPr="00AE0F9B">
              <w:rPr>
                <w:rFonts w:ascii="Arial" w:eastAsia="Calibri" w:hAnsi="Arial" w:cs="Arial"/>
                <w:color w:val="00000A"/>
                <w:lang w:val="es-419" w:eastAsia="en-US"/>
              </w:rPr>
              <w:t>vor</w:t>
            </w:r>
            <w:proofErr w:type="spellEnd"/>
            <w:r w:rsidRPr="00AE0F9B">
              <w:rPr>
                <w:rFonts w:ascii="Arial" w:eastAsia="Calibri" w:hAnsi="Arial" w:cs="Arial"/>
                <w:color w:val="00000A"/>
                <w:lang w:val="es-419" w:eastAsia="en-US"/>
              </w:rPr>
              <w:t xml:space="preserve"> </w:t>
            </w:r>
            <w:proofErr w:type="spellStart"/>
            <w:r w:rsidRPr="00AE0F9B">
              <w:rPr>
                <w:rFonts w:ascii="Arial" w:eastAsia="Calibri" w:hAnsi="Arial" w:cs="Arial"/>
                <w:color w:val="00000A"/>
                <w:lang w:val="es-419" w:eastAsia="en-US"/>
              </w:rPr>
              <w:t>Rettung</w:t>
            </w:r>
            <w:proofErr w:type="spellEnd"/>
            <w:r w:rsidRPr="00AE0F9B">
              <w:rPr>
                <w:rFonts w:ascii="Arial" w:eastAsia="Calibri" w:hAnsi="Arial" w:cs="Arial"/>
                <w:color w:val="00000A"/>
                <w:lang w:val="es-419" w:eastAsia="en-US"/>
              </w:rPr>
              <w:t>.</w:t>
            </w:r>
          </w:p>
          <w:p w14:paraId="7D21786F" w14:textId="573FA501"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Autoprotección es más importante que salvar a otros.</w:t>
            </w:r>
          </w:p>
          <w:p w14:paraId="08162C5E"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Leistung der Ersten Hilfe durch Ersthelfer vor Ort.</w:t>
            </w:r>
          </w:p>
          <w:p w14:paraId="7C40BE46" w14:textId="77B7E117" w:rsidR="00AE0F9B" w:rsidRPr="00AE0F9B" w:rsidRDefault="00AE0F9B" w:rsidP="00AE0F9B">
            <w:pPr>
              <w:spacing w:after="200" w:line="276" w:lineRule="auto"/>
              <w:ind w:left="360"/>
              <w:contextualSpacing/>
              <w:rPr>
                <w:rFonts w:ascii="Arial" w:eastAsia="Calibri" w:hAnsi="Arial" w:cs="Arial"/>
                <w:color w:val="1F497D"/>
                <w:lang w:val="es-419" w:eastAsia="en-US"/>
              </w:rPr>
            </w:pPr>
            <w:r w:rsidRPr="00AE0F9B">
              <w:rPr>
                <w:rFonts w:ascii="Arial" w:eastAsia="Calibri" w:hAnsi="Arial" w:cs="Arial"/>
                <w:color w:val="1F497D"/>
                <w:lang w:val="es-419" w:eastAsia="en-US"/>
              </w:rPr>
              <w:t>Efectuar medidas de primeros auxilios a través del equipo de primera intervención.</w:t>
            </w:r>
          </w:p>
          <w:p w14:paraId="5AD075B2"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Unfallstelle im erforderlichen Umfang sichern.</w:t>
            </w:r>
          </w:p>
          <w:p w14:paraId="55727147" w14:textId="644324EB"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Asegurar el lugar de accidente según necesidad.</w:t>
            </w:r>
          </w:p>
          <w:p w14:paraId="227081F1"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Spannung an der Unfallstelle freischalten.</w:t>
            </w:r>
          </w:p>
          <w:p w14:paraId="178104C1" w14:textId="7EEC250F" w:rsidR="00AE0F9B" w:rsidRPr="00AE0F9B" w:rsidRDefault="00AE0F9B" w:rsidP="00AE0F9B">
            <w:pPr>
              <w:spacing w:after="200" w:line="276" w:lineRule="auto"/>
              <w:ind w:left="360"/>
              <w:contextualSpacing/>
              <w:rPr>
                <w:rFonts w:ascii="Arial" w:eastAsia="Calibri" w:hAnsi="Arial" w:cs="Arial"/>
                <w:color w:val="1F497D"/>
                <w:lang w:val="es-419" w:eastAsia="en-US"/>
              </w:rPr>
            </w:pPr>
            <w:r w:rsidRPr="00AE0F9B">
              <w:rPr>
                <w:rFonts w:ascii="Arial" w:eastAsia="Calibri" w:hAnsi="Arial" w:cs="Arial"/>
                <w:color w:val="1F497D"/>
                <w:lang w:val="es-419" w:eastAsia="en-US"/>
              </w:rPr>
              <w:t>Desconectar la tensión en el lugar de accidente.</w:t>
            </w:r>
          </w:p>
          <w:p w14:paraId="4BA0293E"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val="es-419" w:eastAsia="en-US"/>
              </w:rPr>
            </w:pPr>
            <w:proofErr w:type="spellStart"/>
            <w:r w:rsidRPr="00AE0F9B">
              <w:rPr>
                <w:rFonts w:ascii="Arial" w:eastAsia="Calibri" w:hAnsi="Arial" w:cs="Arial"/>
                <w:color w:val="00000A"/>
                <w:lang w:val="es-419" w:eastAsia="en-US"/>
              </w:rPr>
              <w:t>Verständigung</w:t>
            </w:r>
            <w:proofErr w:type="spellEnd"/>
            <w:r w:rsidRPr="00AE0F9B">
              <w:rPr>
                <w:rFonts w:ascii="Arial" w:eastAsia="Calibri" w:hAnsi="Arial" w:cs="Arial"/>
                <w:color w:val="00000A"/>
                <w:lang w:val="es-419" w:eastAsia="en-US"/>
              </w:rPr>
              <w:t xml:space="preserve"> </w:t>
            </w:r>
            <w:proofErr w:type="spellStart"/>
            <w:r w:rsidRPr="00AE0F9B">
              <w:rPr>
                <w:rFonts w:ascii="Arial" w:eastAsia="Calibri" w:hAnsi="Arial" w:cs="Arial"/>
                <w:color w:val="00000A"/>
                <w:lang w:val="es-419" w:eastAsia="en-US"/>
              </w:rPr>
              <w:t>Rettungsdienst</w:t>
            </w:r>
            <w:proofErr w:type="spellEnd"/>
            <w:r w:rsidRPr="00AE0F9B">
              <w:rPr>
                <w:rFonts w:ascii="Arial" w:eastAsia="Calibri" w:hAnsi="Arial" w:cs="Arial"/>
                <w:color w:val="00000A"/>
                <w:lang w:val="es-419" w:eastAsia="en-US"/>
              </w:rPr>
              <w:t xml:space="preserve"> </w:t>
            </w:r>
          </w:p>
          <w:p w14:paraId="5A5B1427" w14:textId="77777777"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Avisar al servicio de urgencias.</w:t>
            </w:r>
          </w:p>
          <w:p w14:paraId="7320F3D5" w14:textId="77777777" w:rsidR="00AE0F9B" w:rsidRPr="00AE0F9B" w:rsidRDefault="00AE0F9B" w:rsidP="00AE0F9B">
            <w:pPr>
              <w:numPr>
                <w:ilvl w:val="1"/>
                <w:numId w:val="16"/>
              </w:numPr>
              <w:spacing w:after="200" w:line="276" w:lineRule="auto"/>
              <w:ind w:left="1080"/>
              <w:contextualSpacing/>
              <w:rPr>
                <w:rFonts w:ascii="Arial" w:eastAsia="Calibri" w:hAnsi="Arial" w:cs="Arial"/>
                <w:color w:val="00000A"/>
                <w:lang w:val="es-419" w:eastAsia="en-US"/>
              </w:rPr>
            </w:pPr>
            <w:proofErr w:type="spellStart"/>
            <w:r w:rsidRPr="00AE0F9B">
              <w:rPr>
                <w:rFonts w:ascii="Arial" w:eastAsia="Calibri" w:hAnsi="Arial" w:cs="Arial"/>
                <w:color w:val="00000A"/>
                <w:lang w:val="es-419" w:eastAsia="en-US"/>
              </w:rPr>
              <w:t>Notruf</w:t>
            </w:r>
            <w:proofErr w:type="spellEnd"/>
            <w:r w:rsidRPr="00AE0F9B">
              <w:rPr>
                <w:rFonts w:ascii="Arial" w:eastAsia="Calibri" w:hAnsi="Arial" w:cs="Arial"/>
                <w:color w:val="00000A"/>
                <w:lang w:val="es-419" w:eastAsia="en-US"/>
              </w:rPr>
              <w:t xml:space="preserve"> 112 </w:t>
            </w:r>
            <w:proofErr w:type="spellStart"/>
            <w:r w:rsidRPr="00AE0F9B">
              <w:rPr>
                <w:rFonts w:ascii="Arial" w:eastAsia="Calibri" w:hAnsi="Arial" w:cs="Arial"/>
                <w:color w:val="00000A"/>
                <w:lang w:val="es-419" w:eastAsia="en-US"/>
              </w:rPr>
              <w:t>oder</w:t>
            </w:r>
            <w:proofErr w:type="spellEnd"/>
            <w:r w:rsidRPr="00AE0F9B">
              <w:rPr>
                <w:rFonts w:ascii="Arial" w:eastAsia="Calibri" w:hAnsi="Arial" w:cs="Arial"/>
                <w:color w:val="00000A"/>
                <w:lang w:val="es-419" w:eastAsia="en-US"/>
              </w:rPr>
              <w:t xml:space="preserve"> Tel.:      </w:t>
            </w:r>
          </w:p>
          <w:p w14:paraId="27D92FB1" w14:textId="44569A8C" w:rsidR="00AE0F9B" w:rsidRPr="00AE0F9B" w:rsidRDefault="00AE0F9B" w:rsidP="00AE0F9B">
            <w:pPr>
              <w:spacing w:after="200" w:line="276" w:lineRule="auto"/>
              <w:ind w:left="1080"/>
              <w:contextualSpacing/>
              <w:rPr>
                <w:rFonts w:ascii="Arial" w:eastAsia="Calibri" w:hAnsi="Arial" w:cs="Arial"/>
                <w:color w:val="1F497D"/>
                <w:lang w:val="es-419" w:eastAsia="en-US"/>
              </w:rPr>
            </w:pPr>
            <w:r w:rsidRPr="00AE0F9B">
              <w:rPr>
                <w:rFonts w:ascii="Arial" w:eastAsia="Calibri" w:hAnsi="Arial" w:cs="Arial"/>
                <w:color w:val="1F497D"/>
                <w:lang w:val="es-419" w:eastAsia="en-US"/>
              </w:rPr>
              <w:t>Llamada de emergencia 112 o tel.:</w:t>
            </w:r>
          </w:p>
          <w:p w14:paraId="520763A1"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val="es-419" w:eastAsia="en-US"/>
              </w:rPr>
            </w:pPr>
            <w:proofErr w:type="spellStart"/>
            <w:r w:rsidRPr="00AE0F9B">
              <w:rPr>
                <w:rFonts w:ascii="Arial" w:eastAsia="Calibri" w:hAnsi="Arial" w:cs="Arial"/>
                <w:color w:val="00000A"/>
                <w:lang w:val="es-419" w:eastAsia="en-US"/>
              </w:rPr>
              <w:t>Telefonische</w:t>
            </w:r>
            <w:proofErr w:type="spellEnd"/>
            <w:r w:rsidRPr="00AE0F9B">
              <w:rPr>
                <w:rFonts w:ascii="Arial" w:eastAsia="Calibri" w:hAnsi="Arial" w:cs="Arial"/>
                <w:color w:val="00000A"/>
                <w:lang w:val="es-419" w:eastAsia="en-US"/>
              </w:rPr>
              <w:t xml:space="preserve"> </w:t>
            </w:r>
            <w:proofErr w:type="spellStart"/>
            <w:r w:rsidRPr="00AE0F9B">
              <w:rPr>
                <w:rFonts w:ascii="Arial" w:eastAsia="Calibri" w:hAnsi="Arial" w:cs="Arial"/>
                <w:color w:val="00000A"/>
                <w:lang w:val="es-419" w:eastAsia="en-US"/>
              </w:rPr>
              <w:t>Unfallmeldung</w:t>
            </w:r>
            <w:proofErr w:type="spellEnd"/>
            <w:r w:rsidRPr="00AE0F9B">
              <w:rPr>
                <w:rFonts w:ascii="Arial" w:eastAsia="Calibri" w:hAnsi="Arial" w:cs="Arial"/>
                <w:color w:val="00000A"/>
                <w:lang w:val="es-419" w:eastAsia="en-US"/>
              </w:rPr>
              <w:t xml:space="preserve"> </w:t>
            </w:r>
            <w:proofErr w:type="spellStart"/>
            <w:r w:rsidRPr="00AE0F9B">
              <w:rPr>
                <w:rFonts w:ascii="Arial" w:eastAsia="Calibri" w:hAnsi="Arial" w:cs="Arial"/>
                <w:color w:val="00000A"/>
                <w:lang w:val="es-419" w:eastAsia="en-US"/>
              </w:rPr>
              <w:t>an</w:t>
            </w:r>
            <w:proofErr w:type="spellEnd"/>
            <w:r w:rsidRPr="00AE0F9B">
              <w:rPr>
                <w:rFonts w:ascii="Arial" w:eastAsia="Calibri" w:hAnsi="Arial" w:cs="Arial"/>
                <w:color w:val="00000A"/>
                <w:lang w:val="es-419" w:eastAsia="en-US"/>
              </w:rPr>
              <w:t>:</w:t>
            </w:r>
          </w:p>
          <w:p w14:paraId="0085F886" w14:textId="77777777"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Reporte de accidente telefónico á:</w:t>
            </w:r>
          </w:p>
          <w:p w14:paraId="2E9BE8C6" w14:textId="77777777" w:rsidR="00AE0F9B" w:rsidRPr="00AE0F9B" w:rsidRDefault="00AE0F9B" w:rsidP="00AE0F9B">
            <w:pPr>
              <w:numPr>
                <w:ilvl w:val="1"/>
                <w:numId w:val="16"/>
              </w:numPr>
              <w:spacing w:after="200" w:line="276" w:lineRule="auto"/>
              <w:ind w:left="1080"/>
              <w:contextualSpacing/>
              <w:rPr>
                <w:rFonts w:ascii="Arial" w:eastAsia="Calibri" w:hAnsi="Arial" w:cs="Arial"/>
                <w:color w:val="00000A"/>
                <w:lang w:val="es-419" w:eastAsia="en-US"/>
              </w:rPr>
            </w:pPr>
            <w:r w:rsidRPr="00AE0F9B">
              <w:rPr>
                <w:rFonts w:ascii="Arial" w:eastAsia="Calibri" w:hAnsi="Arial" w:cs="Arial"/>
                <w:color w:val="00000A"/>
                <w:lang w:val="es-419" w:eastAsia="en-US"/>
              </w:rPr>
              <w:t xml:space="preserve">Tel.:      </w:t>
            </w:r>
          </w:p>
          <w:p w14:paraId="3B2EFCDA" w14:textId="4973CE7E" w:rsidR="00443CAA" w:rsidRPr="00AE0F9B" w:rsidRDefault="00AE0F9B" w:rsidP="00AE0F9B">
            <w:pPr>
              <w:spacing w:after="200" w:line="276" w:lineRule="auto"/>
              <w:ind w:left="108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Tel.:</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AE0F9B"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7AF58CC"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4CBF5341" w:rsidR="00AE0F9B" w:rsidRPr="00AE0F9B" w:rsidRDefault="00AE0F9B" w:rsidP="00427C2E">
            <w:pPr>
              <w:jc w:val="center"/>
              <w:rPr>
                <w:rFonts w:ascii="Arial" w:hAnsi="Arial" w:cs="Arial"/>
                <w:b/>
                <w:color w:val="000000" w:themeColor="text1"/>
                <w:sz w:val="24"/>
                <w:lang w:val="es-419"/>
              </w:rPr>
            </w:pPr>
            <w:r w:rsidRPr="00AE0F9B">
              <w:rPr>
                <w:rFonts w:ascii="Arial" w:hAnsi="Arial" w:cs="Arial"/>
                <w:b/>
                <w:color w:val="1F497D" w:themeColor="text2"/>
                <w:sz w:val="24"/>
                <w:lang w:val="es-419"/>
              </w:rPr>
              <w:t>Comportamiento en caso de accidente</w:t>
            </w:r>
          </w:p>
        </w:tc>
      </w:tr>
      <w:tr w:rsidR="00443CAA" w:rsidRPr="00362473"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AE0F9B"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52CD2727"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Vor Aufnahme der Arbeit sind der Arbeitsplatz, der Anlagenzustand und alle zur Anwendung kommenden Ausrüstungen auf ordnungsgemäßen Zustand zu kontrollieren.</w:t>
            </w:r>
          </w:p>
          <w:p w14:paraId="4936867E" w14:textId="72C2A707"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4BD272AE"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Erstellung einer tätigkeitsbezogenen Gefährdungsbeurteilung vor Beginn der Arbeit.</w:t>
            </w:r>
          </w:p>
          <w:p w14:paraId="326D6EEA" w14:textId="308EBB45" w:rsidR="00AE0F9B" w:rsidRPr="00AE0F9B" w:rsidRDefault="00AE0F9B" w:rsidP="00AE0F9B">
            <w:pPr>
              <w:spacing w:after="200" w:line="276" w:lineRule="auto"/>
              <w:ind w:left="360"/>
              <w:contextualSpacing/>
              <w:rPr>
                <w:rFonts w:ascii="Arial" w:eastAsia="Calibri" w:hAnsi="Arial" w:cs="Arial"/>
                <w:color w:val="00000A"/>
                <w:lang w:val="es-419" w:eastAsia="en-US"/>
              </w:rPr>
            </w:pPr>
            <w:r w:rsidRPr="00AE0F9B">
              <w:rPr>
                <w:rFonts w:ascii="Arial" w:eastAsia="Calibri" w:hAnsi="Arial" w:cs="Arial"/>
                <w:color w:val="1F497D"/>
                <w:lang w:val="es-419" w:eastAsia="en-US"/>
              </w:rPr>
              <w:t>Elaboración de una evaluación de riesgos basado en la actividad antes de comenzar el trabajo.</w:t>
            </w:r>
          </w:p>
          <w:p w14:paraId="2B44DC34" w14:textId="77777777" w:rsidR="00AE0F9B" w:rsidRPr="00AE0F9B" w:rsidRDefault="00AE0F9B" w:rsidP="00AE0F9B">
            <w:pPr>
              <w:numPr>
                <w:ilvl w:val="0"/>
                <w:numId w:val="16"/>
              </w:numPr>
              <w:spacing w:after="200" w:line="276" w:lineRule="auto"/>
              <w:ind w:left="360"/>
              <w:contextualSpacing/>
              <w:rPr>
                <w:rFonts w:ascii="Arial" w:eastAsia="Calibri" w:hAnsi="Arial" w:cs="Arial"/>
                <w:color w:val="00000A"/>
                <w:lang w:eastAsia="en-US"/>
              </w:rPr>
            </w:pPr>
            <w:r w:rsidRPr="00AE0F9B">
              <w:rPr>
                <w:rFonts w:ascii="Arial" w:eastAsia="Calibri" w:hAnsi="Arial" w:cs="Arial"/>
                <w:color w:val="00000A"/>
                <w:lang w:eastAsia="en-US"/>
              </w:rPr>
              <w:t>Beschädigte Ausrüstungen sind auszusondern.</w:t>
            </w:r>
          </w:p>
          <w:p w14:paraId="0BC07E87" w14:textId="77777777" w:rsidR="00AE0F9B" w:rsidRPr="00AE0F9B" w:rsidRDefault="00AE0F9B" w:rsidP="00AE0F9B">
            <w:pPr>
              <w:spacing w:after="200" w:line="276" w:lineRule="auto"/>
              <w:ind w:left="360"/>
              <w:contextualSpacing/>
              <w:rPr>
                <w:rFonts w:ascii="Arial" w:eastAsia="Calibri" w:hAnsi="Arial" w:cs="Arial"/>
                <w:color w:val="00000A"/>
                <w:lang w:eastAsia="en-US"/>
              </w:rPr>
            </w:pPr>
            <w:proofErr w:type="spellStart"/>
            <w:r w:rsidRPr="00AE0F9B">
              <w:rPr>
                <w:rFonts w:ascii="Arial" w:eastAsia="Calibri" w:hAnsi="Arial" w:cs="Arial"/>
                <w:color w:val="1F497D"/>
                <w:lang w:eastAsia="en-US"/>
              </w:rPr>
              <w:t>Equipo</w:t>
            </w:r>
            <w:proofErr w:type="spellEnd"/>
            <w:r w:rsidRPr="00AE0F9B">
              <w:rPr>
                <w:rFonts w:ascii="Arial" w:eastAsia="Calibri" w:hAnsi="Arial" w:cs="Arial"/>
                <w:color w:val="1F497D"/>
                <w:lang w:eastAsia="en-US"/>
              </w:rPr>
              <w:t xml:space="preserve"> </w:t>
            </w:r>
            <w:proofErr w:type="spellStart"/>
            <w:r w:rsidRPr="00AE0F9B">
              <w:rPr>
                <w:rFonts w:ascii="Arial" w:eastAsia="Calibri" w:hAnsi="Arial" w:cs="Arial"/>
                <w:color w:val="1F497D"/>
                <w:lang w:eastAsia="en-US"/>
              </w:rPr>
              <w:t>dañado</w:t>
            </w:r>
            <w:proofErr w:type="spellEnd"/>
            <w:r w:rsidRPr="00AE0F9B">
              <w:rPr>
                <w:rFonts w:ascii="Arial" w:eastAsia="Calibri" w:hAnsi="Arial" w:cs="Arial"/>
                <w:color w:val="1F497D"/>
                <w:lang w:eastAsia="en-US"/>
              </w:rPr>
              <w:t xml:space="preserve"> se </w:t>
            </w:r>
            <w:proofErr w:type="spellStart"/>
            <w:r w:rsidRPr="00AE0F9B">
              <w:rPr>
                <w:rFonts w:ascii="Arial" w:eastAsia="Calibri" w:hAnsi="Arial" w:cs="Arial"/>
                <w:color w:val="1F497D"/>
                <w:lang w:eastAsia="en-US"/>
              </w:rPr>
              <w:t>debe</w:t>
            </w:r>
            <w:proofErr w:type="spellEnd"/>
            <w:r w:rsidRPr="00AE0F9B">
              <w:rPr>
                <w:rFonts w:ascii="Arial" w:eastAsia="Calibri" w:hAnsi="Arial" w:cs="Arial"/>
                <w:color w:val="1F497D"/>
                <w:lang w:eastAsia="en-US"/>
              </w:rPr>
              <w:t xml:space="preserve"> </w:t>
            </w:r>
            <w:proofErr w:type="spellStart"/>
            <w:r w:rsidRPr="00AE0F9B">
              <w:rPr>
                <w:rFonts w:ascii="Arial" w:eastAsia="Calibri" w:hAnsi="Arial" w:cs="Arial"/>
                <w:color w:val="1F497D"/>
                <w:lang w:eastAsia="en-US"/>
              </w:rPr>
              <w:t>desechar</w:t>
            </w:r>
            <w:proofErr w:type="spellEnd"/>
            <w:r w:rsidRPr="00AE0F9B">
              <w:rPr>
                <w:rFonts w:ascii="Arial" w:eastAsia="Calibri" w:hAnsi="Arial" w:cs="Arial"/>
                <w:color w:val="1F497D"/>
                <w:lang w:eastAsia="en-US"/>
              </w:rPr>
              <w:t xml:space="preserve"> </w:t>
            </w:r>
          </w:p>
          <w:p w14:paraId="0D12BF74" w14:textId="77777777" w:rsidR="00AE0F9B" w:rsidRDefault="00320E3B" w:rsidP="00AE0F9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234779F8" w:rsidR="00AE0F9B" w:rsidRPr="00AE0F9B" w:rsidRDefault="00AE0F9B" w:rsidP="00AE0F9B">
            <w:pPr>
              <w:autoSpaceDE w:val="0"/>
              <w:autoSpaceDN w:val="0"/>
              <w:adjustRightInd w:val="0"/>
              <w:ind w:left="355"/>
              <w:rPr>
                <w:rFonts w:ascii="Arial" w:hAnsi="Arial" w:cs="Arial"/>
                <w:color w:val="000000"/>
                <w:lang w:val="es-419"/>
              </w:rPr>
            </w:pPr>
            <w:r w:rsidRPr="00AE0F9B">
              <w:rPr>
                <w:rFonts w:ascii="Arial" w:eastAsia="Calibri" w:hAnsi="Arial" w:cs="Arial"/>
                <w:color w:val="1F497D"/>
                <w:lang w:val="es-419" w:eastAsia="en-US"/>
              </w:rPr>
              <w:t>Si más de una persona trabaja en el mismo lugar, el responsable de trabajo concede el permiso tras instruir a los trabajadores.</w:t>
            </w:r>
            <w:r w:rsidRPr="00AE0F9B">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AE0F9B" w:rsidRDefault="00443CAA" w:rsidP="00427C2E">
            <w:pPr>
              <w:jc w:val="center"/>
              <w:rPr>
                <w:rFonts w:ascii="Arial" w:hAnsi="Arial" w:cs="Arial"/>
                <w:lang w:val="es-419"/>
              </w:rPr>
            </w:pPr>
          </w:p>
        </w:tc>
      </w:tr>
    </w:tbl>
    <w:p w14:paraId="760FCF4C" w14:textId="77777777" w:rsidR="005E791D" w:rsidRPr="00AE0F9B" w:rsidRDefault="005E791D">
      <w:pPr>
        <w:rPr>
          <w:lang w:val="es-419"/>
        </w:rPr>
      </w:pPr>
      <w:r w:rsidRPr="00AE0F9B">
        <w:rPr>
          <w:lang w:val="es-419"/>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04742082"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7524939C" w14:textId="53C02BD8" w:rsidR="005F5468" w:rsidRPr="005F5468" w:rsidRDefault="005F5468" w:rsidP="005F5468">
            <w:pPr>
              <w:numPr>
                <w:ilvl w:val="0"/>
                <w:numId w:val="18"/>
              </w:numPr>
              <w:spacing w:before="120"/>
              <w:rPr>
                <w:rFonts w:ascii="Arial" w:hAnsi="Arial" w:cs="Arial"/>
              </w:rPr>
            </w:pPr>
            <w:r w:rsidRPr="004E0350">
              <w:rPr>
                <w:rFonts w:ascii="Arial" w:hAnsi="Arial" w:cs="Arial"/>
              </w:rPr>
              <w:t>Abgeschlossene elektrische Betriebsstätten sind an der Sicherheitskennzeichnung W012 nach ASR 1.3 zu erkennen:</w:t>
            </w:r>
            <w:r>
              <w:rPr>
                <w:rFonts w:ascii="Arial" w:hAnsi="Arial" w:cs="Arial"/>
              </w:rPr>
              <w:br/>
            </w:r>
            <w:proofErr w:type="spellStart"/>
            <w:r w:rsidRPr="005F5468">
              <w:rPr>
                <w:rFonts w:ascii="Arial" w:hAnsi="Arial" w:cs="Arial"/>
                <w:color w:val="1F497D" w:themeColor="text2"/>
              </w:rPr>
              <w:t>locales</w:t>
            </w:r>
            <w:proofErr w:type="spellEnd"/>
            <w:r w:rsidRPr="005F5468">
              <w:rPr>
                <w:rFonts w:ascii="Arial" w:hAnsi="Arial" w:cs="Arial"/>
                <w:color w:val="1F497D" w:themeColor="text2"/>
              </w:rPr>
              <w:t xml:space="preserve"> </w:t>
            </w:r>
            <w:proofErr w:type="spellStart"/>
            <w:r w:rsidRPr="005F5468">
              <w:rPr>
                <w:rFonts w:ascii="Arial" w:hAnsi="Arial" w:cs="Arial"/>
                <w:color w:val="1F497D" w:themeColor="text2"/>
              </w:rPr>
              <w:t>cerrados</w:t>
            </w:r>
            <w:proofErr w:type="spellEnd"/>
            <w:r w:rsidRPr="005F5468">
              <w:rPr>
                <w:rFonts w:ascii="Arial" w:hAnsi="Arial" w:cs="Arial"/>
                <w:color w:val="1F497D" w:themeColor="text2"/>
              </w:rPr>
              <w:t xml:space="preserve"> de </w:t>
            </w:r>
            <w:proofErr w:type="spellStart"/>
            <w:r w:rsidRPr="005F5468">
              <w:rPr>
                <w:rFonts w:ascii="Arial" w:hAnsi="Arial" w:cs="Arial"/>
                <w:color w:val="1F497D" w:themeColor="text2"/>
              </w:rPr>
              <w:t>servicios</w:t>
            </w:r>
            <w:proofErr w:type="spellEnd"/>
            <w:r w:rsidRPr="005F5468">
              <w:rPr>
                <w:rFonts w:ascii="Arial" w:hAnsi="Arial" w:cs="Arial"/>
                <w:color w:val="1F497D" w:themeColor="text2"/>
              </w:rPr>
              <w:t xml:space="preserve"> </w:t>
            </w:r>
            <w:proofErr w:type="spellStart"/>
            <w:r w:rsidRPr="005F5468">
              <w:rPr>
                <w:rFonts w:ascii="Arial" w:hAnsi="Arial" w:cs="Arial"/>
                <w:color w:val="1F497D" w:themeColor="text2"/>
              </w:rPr>
              <w:t>eléctricos</w:t>
            </w:r>
            <w:proofErr w:type="spellEnd"/>
            <w:r w:rsidRPr="005F5468">
              <w:rPr>
                <w:rFonts w:ascii="Arial" w:hAnsi="Arial" w:cs="Arial"/>
                <w:color w:val="1F497D" w:themeColor="text2"/>
              </w:rPr>
              <w:t xml:space="preserve"> se </w:t>
            </w:r>
            <w:proofErr w:type="spellStart"/>
            <w:r w:rsidRPr="005F5468">
              <w:rPr>
                <w:rFonts w:ascii="Arial" w:hAnsi="Arial" w:cs="Arial"/>
                <w:color w:val="1F497D" w:themeColor="text2"/>
              </w:rPr>
              <w:t>pueden</w:t>
            </w:r>
            <w:proofErr w:type="spellEnd"/>
            <w:r w:rsidRPr="005F5468">
              <w:rPr>
                <w:rFonts w:ascii="Arial" w:hAnsi="Arial" w:cs="Arial"/>
                <w:color w:val="1F497D" w:themeColor="text2"/>
              </w:rPr>
              <w:t xml:space="preserve"> </w:t>
            </w:r>
            <w:proofErr w:type="spellStart"/>
            <w:r w:rsidRPr="005F5468">
              <w:rPr>
                <w:rFonts w:ascii="Arial" w:hAnsi="Arial" w:cs="Arial"/>
                <w:color w:val="1F497D" w:themeColor="text2"/>
              </w:rPr>
              <w:t>reconocer</w:t>
            </w:r>
            <w:proofErr w:type="spellEnd"/>
            <w:r w:rsidRPr="005F5468">
              <w:rPr>
                <w:rFonts w:ascii="Arial" w:hAnsi="Arial" w:cs="Arial"/>
                <w:color w:val="1F497D" w:themeColor="text2"/>
              </w:rPr>
              <w:t xml:space="preserve"> </w:t>
            </w:r>
            <w:proofErr w:type="spellStart"/>
            <w:r w:rsidRPr="005F5468">
              <w:rPr>
                <w:rFonts w:ascii="Arial" w:hAnsi="Arial" w:cs="Arial"/>
                <w:color w:val="1F497D" w:themeColor="text2"/>
              </w:rPr>
              <w:t>por</w:t>
            </w:r>
            <w:proofErr w:type="spellEnd"/>
            <w:r w:rsidRPr="005F5468">
              <w:rPr>
                <w:rFonts w:ascii="Arial" w:hAnsi="Arial" w:cs="Arial"/>
                <w:color w:val="1F497D" w:themeColor="text2"/>
              </w:rPr>
              <w:t xml:space="preserve"> la </w:t>
            </w:r>
            <w:proofErr w:type="spellStart"/>
            <w:r w:rsidRPr="005F5468">
              <w:rPr>
                <w:rFonts w:ascii="Arial" w:hAnsi="Arial" w:cs="Arial"/>
                <w:color w:val="1F497D" w:themeColor="text2"/>
              </w:rPr>
              <w:t>denominación</w:t>
            </w:r>
            <w:proofErr w:type="spellEnd"/>
            <w:r w:rsidRPr="005F5468">
              <w:rPr>
                <w:rFonts w:ascii="Arial" w:hAnsi="Arial" w:cs="Arial"/>
                <w:color w:val="1F497D" w:themeColor="text2"/>
              </w:rPr>
              <w:t xml:space="preserve"> de </w:t>
            </w:r>
            <w:proofErr w:type="spellStart"/>
            <w:r w:rsidRPr="005F5468">
              <w:rPr>
                <w:rFonts w:ascii="Arial" w:hAnsi="Arial" w:cs="Arial"/>
                <w:color w:val="1F497D" w:themeColor="text2"/>
              </w:rPr>
              <w:t>seguridad</w:t>
            </w:r>
            <w:proofErr w:type="spellEnd"/>
            <w:r w:rsidRPr="005F5468">
              <w:rPr>
                <w:rFonts w:ascii="Arial" w:hAnsi="Arial" w:cs="Arial"/>
                <w:color w:val="1F497D" w:themeColor="text2"/>
              </w:rPr>
              <w:t xml:space="preserve"> W012 </w:t>
            </w:r>
            <w:proofErr w:type="spellStart"/>
            <w:r w:rsidRPr="005F5468">
              <w:rPr>
                <w:rFonts w:ascii="Arial" w:hAnsi="Arial" w:cs="Arial"/>
                <w:color w:val="1F497D" w:themeColor="text2"/>
              </w:rPr>
              <w:t>según</w:t>
            </w:r>
            <w:proofErr w:type="spellEnd"/>
            <w:r w:rsidRPr="005F5468">
              <w:rPr>
                <w:rFonts w:ascii="Arial" w:hAnsi="Arial" w:cs="Arial"/>
                <w:color w:val="1F497D" w:themeColor="text2"/>
              </w:rPr>
              <w:t xml:space="preserve"> ASR 1.3:</w:t>
            </w:r>
          </w:p>
          <w:p w14:paraId="173FB6F1" w14:textId="77777777" w:rsidR="005F5468" w:rsidRPr="004E0350" w:rsidRDefault="005F5468" w:rsidP="005F5468">
            <w:pPr>
              <w:numPr>
                <w:ilvl w:val="0"/>
                <w:numId w:val="17"/>
              </w:numPr>
              <w:rPr>
                <w:rFonts w:ascii="Arial" w:hAnsi="Arial" w:cs="Arial"/>
                <w:color w:val="000000"/>
              </w:rPr>
            </w:pPr>
            <w:r w:rsidRPr="004E0350">
              <w:rPr>
                <w:rFonts w:ascii="Arial" w:hAnsi="Arial" w:cs="Arial"/>
                <w:color w:val="000000"/>
              </w:rPr>
              <w:t xml:space="preserve">Im Zweifel, zum Beispiel bei nicht vorhandener Kennzeichnung, ist der zuständige Arbeitsverantwortliche und/oder Vorgesetzte zu informieren. </w:t>
            </w:r>
          </w:p>
          <w:p w14:paraId="53724054" w14:textId="0E5EE59F" w:rsidR="005F5468" w:rsidRPr="005F5468"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 xml:space="preserve">En caso de duda, por </w:t>
            </w:r>
            <w:proofErr w:type="gramStart"/>
            <w:r w:rsidRPr="004E0350">
              <w:rPr>
                <w:rFonts w:ascii="Arial" w:hAnsi="Arial" w:cs="Arial"/>
                <w:color w:val="1F497D" w:themeColor="text2"/>
                <w:lang w:val="es-419"/>
              </w:rPr>
              <w:t>ejemplo</w:t>
            </w:r>
            <w:proofErr w:type="gramEnd"/>
            <w:r w:rsidRPr="004E0350">
              <w:rPr>
                <w:rFonts w:ascii="Arial" w:hAnsi="Arial" w:cs="Arial"/>
                <w:color w:val="1F497D" w:themeColor="text2"/>
                <w:lang w:val="es-419"/>
              </w:rPr>
              <w:t xml:space="preserve"> cuando falta la señalización, se debe consultar al responsable de la instalación/ al supervisor.</w:t>
            </w:r>
          </w:p>
          <w:p w14:paraId="611ABF0B" w14:textId="77777777" w:rsidR="005F5468" w:rsidRPr="004E0350" w:rsidRDefault="005F5468" w:rsidP="005F5468">
            <w:pPr>
              <w:numPr>
                <w:ilvl w:val="0"/>
                <w:numId w:val="17"/>
              </w:numPr>
              <w:rPr>
                <w:rFonts w:ascii="Arial" w:hAnsi="Arial" w:cs="Arial"/>
                <w:color w:val="000000"/>
              </w:rPr>
            </w:pPr>
            <w:r w:rsidRPr="004E0350">
              <w:rPr>
                <w:rFonts w:ascii="Arial" w:hAnsi="Arial" w:cs="Arial"/>
                <w:color w:val="000000"/>
              </w:rPr>
              <w:t>Die zuständigen fachlichen Vorgesetzten sind bei Bestehen eines Mangels hinsichtlich der fehlenden Kennzeichnung zur Einleitung von Korrekturmaßnahmen anzuhalten.</w:t>
            </w:r>
          </w:p>
          <w:p w14:paraId="5A1FE262" w14:textId="77777777" w:rsidR="005F5468" w:rsidRPr="005F5468" w:rsidRDefault="005F5468" w:rsidP="005F5468">
            <w:pPr>
              <w:ind w:left="792"/>
              <w:rPr>
                <w:rFonts w:ascii="Arial" w:hAnsi="Arial" w:cs="Arial"/>
                <w:lang w:val="es-419"/>
              </w:rPr>
            </w:pPr>
            <w:r w:rsidRPr="004E0350">
              <w:rPr>
                <w:rFonts w:ascii="Arial" w:hAnsi="Arial" w:cs="Arial"/>
                <w:color w:val="1F497D" w:themeColor="text2"/>
                <w:lang w:val="es-419"/>
              </w:rPr>
              <w:t>Los supervisores técnicos responsables deben iniciar medidas de corrección en caso de que falta una señalización.</w:t>
            </w:r>
          </w:p>
          <w:p w14:paraId="7959298D" w14:textId="19333D42" w:rsidR="005F5468" w:rsidRPr="005F5468" w:rsidRDefault="005F5468" w:rsidP="00496FC2">
            <w:pPr>
              <w:numPr>
                <w:ilvl w:val="0"/>
                <w:numId w:val="18"/>
              </w:numPr>
              <w:spacing w:before="120"/>
              <w:ind w:left="355" w:hanging="357"/>
              <w:rPr>
                <w:rFonts w:ascii="Arial" w:hAnsi="Arial" w:cs="Arial"/>
                <w:color w:val="1F497D" w:themeColor="text2"/>
                <w:lang w:val="es-419"/>
              </w:rPr>
            </w:pPr>
            <w:r w:rsidRPr="005F5468">
              <w:rPr>
                <w:rFonts w:ascii="Arial" w:hAnsi="Arial" w:cs="Arial"/>
              </w:rPr>
              <w:t>Laien dürfen abgeschlossene elektrische Betriebsstätten nur in Begleitung einer Elektrofachkräften (EFK) oder elektrotechnisch unterwiesenen Personen (EuP) betreten.</w:t>
            </w:r>
            <w:r w:rsidRPr="005F5468">
              <w:rPr>
                <w:rFonts w:ascii="Arial" w:hAnsi="Arial" w:cs="Arial"/>
              </w:rPr>
              <w:br/>
            </w:r>
            <w:proofErr w:type="gramStart"/>
            <w:r w:rsidRPr="005F5468">
              <w:rPr>
                <w:rFonts w:ascii="Arial" w:hAnsi="Arial" w:cs="Arial"/>
                <w:color w:val="1F497D" w:themeColor="text2"/>
                <w:lang w:val="es-419"/>
              </w:rPr>
              <w:t>Personas  sin</w:t>
            </w:r>
            <w:proofErr w:type="gramEnd"/>
            <w:r w:rsidRPr="005F5468">
              <w:rPr>
                <w:rFonts w:ascii="Arial" w:hAnsi="Arial" w:cs="Arial"/>
                <w:color w:val="1F497D" w:themeColor="text2"/>
                <w:lang w:val="es-419"/>
              </w:rPr>
              <w:t xml:space="preserve"> una formación en </w:t>
            </w:r>
            <w:proofErr w:type="spellStart"/>
            <w:r w:rsidRPr="005F5468">
              <w:rPr>
                <w:rFonts w:ascii="Arial" w:hAnsi="Arial" w:cs="Arial"/>
                <w:color w:val="1F497D" w:themeColor="text2"/>
                <w:lang w:val="es-419"/>
              </w:rPr>
              <w:t>electrotécnia</w:t>
            </w:r>
            <w:proofErr w:type="spellEnd"/>
            <w:r w:rsidRPr="005F5468">
              <w:rPr>
                <w:rFonts w:ascii="Arial" w:hAnsi="Arial" w:cs="Arial"/>
                <w:color w:val="1F497D" w:themeColor="text2"/>
                <w:lang w:val="es-419"/>
              </w:rPr>
              <w:t xml:space="preserve"> solo deben entrar en un local cerrado de servicio eléctrico acompañados por un electricista especializado (EFK) o una persona instruida en la electrotécnica (EuP).</w:t>
            </w:r>
          </w:p>
          <w:p w14:paraId="369B8D58" w14:textId="75DAD19E" w:rsidR="005F5468" w:rsidRPr="005F5468" w:rsidRDefault="005F5468" w:rsidP="005F5468">
            <w:pPr>
              <w:numPr>
                <w:ilvl w:val="0"/>
                <w:numId w:val="18"/>
              </w:numPr>
              <w:spacing w:before="120"/>
              <w:ind w:left="355" w:hanging="357"/>
              <w:rPr>
                <w:rFonts w:ascii="Arial" w:hAnsi="Arial" w:cs="Arial"/>
                <w:lang w:val="es-419"/>
              </w:rPr>
            </w:pPr>
            <w:r w:rsidRPr="004E0350">
              <w:rPr>
                <w:rFonts w:ascii="Arial" w:hAnsi="Arial" w:cs="Arial"/>
              </w:rPr>
              <w:t xml:space="preserve">Für das Begehen abgeschlossener elektrischer Betriebsstätten ist die Arbeitsanweisung AA_EUP_01 Betreten von </w:t>
            </w:r>
            <w:proofErr w:type="spellStart"/>
            <w:r w:rsidRPr="004E0350">
              <w:rPr>
                <w:rFonts w:ascii="Arial" w:hAnsi="Arial" w:cs="Arial"/>
              </w:rPr>
              <w:t>Elt</w:t>
            </w:r>
            <w:proofErr w:type="spellEnd"/>
            <w:r w:rsidRPr="004E0350">
              <w:rPr>
                <w:rFonts w:ascii="Arial" w:hAnsi="Arial" w:cs="Arial"/>
              </w:rPr>
              <w:t xml:space="preserve"> </w:t>
            </w:r>
            <w:proofErr w:type="spellStart"/>
            <w:r w:rsidRPr="004E0350">
              <w:rPr>
                <w:rFonts w:ascii="Arial" w:hAnsi="Arial" w:cs="Arial"/>
              </w:rPr>
              <w:t>Betriebsstätten</w:t>
            </w:r>
            <w:proofErr w:type="spellEnd"/>
            <w:r w:rsidRPr="004E0350">
              <w:rPr>
                <w:rFonts w:ascii="Arial" w:hAnsi="Arial" w:cs="Arial"/>
              </w:rPr>
              <w:t xml:space="preserve"> anzuwenden.</w:t>
            </w:r>
            <w:r>
              <w:rPr>
                <w:rFonts w:ascii="Arial" w:hAnsi="Arial" w:cs="Arial"/>
              </w:rPr>
              <w:br/>
            </w:r>
            <w:r w:rsidRPr="005F5468">
              <w:rPr>
                <w:rFonts w:ascii="Arial" w:hAnsi="Arial" w:cs="Arial"/>
                <w:color w:val="1F497D" w:themeColor="text2"/>
                <w:lang w:val="es-419"/>
              </w:rPr>
              <w:t xml:space="preserve">Para el entrar en locales cerrados de servicios eléctricos se debe usar la instrucción de trabajo AA_EUP_01 </w:t>
            </w:r>
            <w:proofErr w:type="spellStart"/>
            <w:r w:rsidRPr="005F5468">
              <w:rPr>
                <w:rFonts w:ascii="Arial" w:hAnsi="Arial" w:cs="Arial"/>
                <w:color w:val="1F497D" w:themeColor="text2"/>
                <w:lang w:val="es-419"/>
              </w:rPr>
              <w:t>Betreten</w:t>
            </w:r>
            <w:proofErr w:type="spellEnd"/>
            <w:r w:rsidRPr="005F5468">
              <w:rPr>
                <w:rFonts w:ascii="Arial" w:hAnsi="Arial" w:cs="Arial"/>
                <w:color w:val="1F497D" w:themeColor="text2"/>
                <w:lang w:val="es-419"/>
              </w:rPr>
              <w:t xml:space="preserve"> </w:t>
            </w:r>
            <w:proofErr w:type="spellStart"/>
            <w:r w:rsidRPr="005F5468">
              <w:rPr>
                <w:rFonts w:ascii="Arial" w:hAnsi="Arial" w:cs="Arial"/>
                <w:color w:val="1F497D" w:themeColor="text2"/>
                <w:lang w:val="es-419"/>
              </w:rPr>
              <w:t>von</w:t>
            </w:r>
            <w:proofErr w:type="spellEnd"/>
            <w:r w:rsidRPr="005F5468">
              <w:rPr>
                <w:rFonts w:ascii="Arial" w:hAnsi="Arial" w:cs="Arial"/>
                <w:color w:val="1F497D" w:themeColor="text2"/>
                <w:lang w:val="es-419"/>
              </w:rPr>
              <w:t xml:space="preserve"> </w:t>
            </w:r>
            <w:proofErr w:type="spellStart"/>
            <w:r w:rsidRPr="005F5468">
              <w:rPr>
                <w:rFonts w:ascii="Arial" w:hAnsi="Arial" w:cs="Arial"/>
                <w:color w:val="1F497D" w:themeColor="text2"/>
                <w:lang w:val="es-419"/>
              </w:rPr>
              <w:t>Elt</w:t>
            </w:r>
            <w:proofErr w:type="spellEnd"/>
            <w:r w:rsidRPr="005F5468">
              <w:rPr>
                <w:rFonts w:ascii="Arial" w:hAnsi="Arial" w:cs="Arial"/>
                <w:color w:val="1F497D" w:themeColor="text2"/>
                <w:lang w:val="es-419"/>
              </w:rPr>
              <w:t xml:space="preserve"> </w:t>
            </w:r>
            <w:proofErr w:type="spellStart"/>
            <w:r w:rsidRPr="005F5468">
              <w:rPr>
                <w:rFonts w:ascii="Arial" w:hAnsi="Arial" w:cs="Arial"/>
                <w:color w:val="1F497D" w:themeColor="text2"/>
                <w:lang w:val="es-419"/>
              </w:rPr>
              <w:t>Betriebsstätten</w:t>
            </w:r>
            <w:proofErr w:type="spellEnd"/>
            <w:r w:rsidRPr="005F5468">
              <w:rPr>
                <w:rFonts w:ascii="Arial" w:hAnsi="Arial" w:cs="Arial"/>
                <w:color w:val="1F497D" w:themeColor="text2"/>
                <w:lang w:val="es-419"/>
              </w:rPr>
              <w:t>.</w:t>
            </w:r>
          </w:p>
          <w:p w14:paraId="088A4B81" w14:textId="77777777" w:rsidR="005F5468" w:rsidRPr="004E0350" w:rsidRDefault="005F5468" w:rsidP="005F5468">
            <w:pPr>
              <w:numPr>
                <w:ilvl w:val="0"/>
                <w:numId w:val="18"/>
              </w:numPr>
              <w:spacing w:before="120"/>
              <w:ind w:left="355" w:hanging="357"/>
              <w:rPr>
                <w:rFonts w:ascii="Arial" w:hAnsi="Arial" w:cs="Arial"/>
              </w:rPr>
            </w:pPr>
            <w:r w:rsidRPr="004E0350">
              <w:rPr>
                <w:rFonts w:ascii="Arial" w:hAnsi="Arial" w:cs="Arial"/>
              </w:rPr>
              <w:t>Sicherheit am Arbeitsplatz gewährleisten:</w:t>
            </w:r>
            <w:r w:rsidRPr="004E0350">
              <w:rPr>
                <w:rFonts w:ascii="Arial" w:hAnsi="Arial" w:cs="Arial"/>
              </w:rPr>
              <w:br/>
            </w:r>
            <w:r w:rsidRPr="004E0350">
              <w:rPr>
                <w:rFonts w:ascii="Arial" w:hAnsi="Arial" w:cs="Arial"/>
                <w:color w:val="1F497D" w:themeColor="text2"/>
                <w:lang w:val="es-419"/>
              </w:rPr>
              <w:t>Garantizar la seguridad en el local de trabajo</w:t>
            </w:r>
          </w:p>
          <w:p w14:paraId="32ED7DF6" w14:textId="77777777" w:rsidR="005F5468"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Beleuchtun</w:t>
            </w:r>
            <w:r>
              <w:rPr>
                <w:rFonts w:ascii="Arial" w:hAnsi="Arial" w:cs="Arial"/>
                <w:color w:val="000000"/>
              </w:rPr>
              <w:t>g</w:t>
            </w:r>
          </w:p>
          <w:p w14:paraId="6457B97F" w14:textId="5C0606E1" w:rsidR="005F5468" w:rsidRPr="004E0350" w:rsidRDefault="005F5468" w:rsidP="005F5468">
            <w:pPr>
              <w:tabs>
                <w:tab w:val="left" w:pos="639"/>
              </w:tabs>
              <w:ind w:left="792"/>
              <w:rPr>
                <w:rFonts w:ascii="Arial" w:hAnsi="Arial" w:cs="Arial"/>
                <w:color w:val="000000"/>
              </w:rPr>
            </w:pPr>
            <w:r w:rsidRPr="005F5468">
              <w:rPr>
                <w:rFonts w:ascii="Arial" w:hAnsi="Arial" w:cs="Arial"/>
                <w:color w:val="1F497D" w:themeColor="text2"/>
                <w:lang w:val="es-419"/>
              </w:rPr>
              <w:t>Iluminación</w:t>
            </w:r>
          </w:p>
          <w:p w14:paraId="147423CB" w14:textId="77777777" w:rsidR="005F5468" w:rsidRPr="004E0350"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Bewegungsfreiheit</w:t>
            </w:r>
          </w:p>
          <w:p w14:paraId="497FE477" w14:textId="6E42CEA3" w:rsidR="005F5468" w:rsidRPr="005F5468"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Libertad de movimiento</w:t>
            </w:r>
          </w:p>
          <w:p w14:paraId="4A6C9128" w14:textId="77777777" w:rsidR="005F5468" w:rsidRPr="004E0350"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Standsicherheit</w:t>
            </w:r>
          </w:p>
          <w:p w14:paraId="01EF8375" w14:textId="13FE2872" w:rsidR="005F5468" w:rsidRPr="005F5468"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Estabilidad</w:t>
            </w:r>
          </w:p>
          <w:p w14:paraId="5C92C112" w14:textId="77777777" w:rsidR="005F5468" w:rsidRPr="004E0350"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Absperrung</w:t>
            </w:r>
          </w:p>
          <w:p w14:paraId="4767BE15" w14:textId="1862602E" w:rsidR="005F5468" w:rsidRPr="005F5468"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Barreras</w:t>
            </w:r>
          </w:p>
          <w:p w14:paraId="71F40A56" w14:textId="77777777" w:rsidR="005F5468" w:rsidRPr="004E0350"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Fluchtweg</w:t>
            </w:r>
          </w:p>
          <w:p w14:paraId="3A3D75DC" w14:textId="77777777" w:rsidR="005F5468" w:rsidRPr="004E0350"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Ruta de escape</w:t>
            </w:r>
          </w:p>
          <w:p w14:paraId="2C8253FF" w14:textId="721A250F" w:rsidR="005F5468" w:rsidRPr="005F5468" w:rsidRDefault="005F5468" w:rsidP="005F5468">
            <w:pPr>
              <w:numPr>
                <w:ilvl w:val="0"/>
                <w:numId w:val="18"/>
              </w:numPr>
              <w:spacing w:before="120"/>
              <w:ind w:left="355" w:hanging="357"/>
              <w:rPr>
                <w:rFonts w:ascii="Arial" w:hAnsi="Arial" w:cs="Arial"/>
                <w:color w:val="1F497D" w:themeColor="text2"/>
                <w:lang w:val="es-419"/>
              </w:rPr>
            </w:pPr>
            <w:proofErr w:type="spellStart"/>
            <w:r w:rsidRPr="004E0350">
              <w:rPr>
                <w:rFonts w:ascii="Arial" w:hAnsi="Arial" w:cs="Arial"/>
                <w:lang w:val="es-419"/>
              </w:rPr>
              <w:t>Für</w:t>
            </w:r>
            <w:proofErr w:type="spellEnd"/>
            <w:r w:rsidRPr="004E0350">
              <w:rPr>
                <w:rFonts w:ascii="Arial" w:hAnsi="Arial" w:cs="Arial"/>
                <w:lang w:val="es-419"/>
              </w:rPr>
              <w:t xml:space="preserve"> </w:t>
            </w:r>
            <w:proofErr w:type="spellStart"/>
            <w:r w:rsidRPr="004E0350">
              <w:rPr>
                <w:rFonts w:ascii="Arial" w:hAnsi="Arial" w:cs="Arial"/>
                <w:lang w:val="es-419"/>
              </w:rPr>
              <w:t>elektrotechnische</w:t>
            </w:r>
            <w:proofErr w:type="spellEnd"/>
            <w:r w:rsidRPr="004E0350">
              <w:rPr>
                <w:rFonts w:ascii="Arial" w:hAnsi="Arial" w:cs="Arial"/>
                <w:lang w:val="es-419"/>
              </w:rPr>
              <w:t xml:space="preserve"> </w:t>
            </w:r>
            <w:proofErr w:type="spellStart"/>
            <w:r w:rsidRPr="004E0350">
              <w:rPr>
                <w:rFonts w:ascii="Arial" w:hAnsi="Arial" w:cs="Arial"/>
                <w:lang w:val="es-419"/>
              </w:rPr>
              <w:t>Laien</w:t>
            </w:r>
            <w:proofErr w:type="spellEnd"/>
            <w:r w:rsidRPr="004E0350">
              <w:rPr>
                <w:rFonts w:ascii="Arial" w:hAnsi="Arial" w:cs="Arial"/>
                <w:lang w:val="es-419"/>
              </w:rPr>
              <w:t xml:space="preserve"> </w:t>
            </w:r>
            <w:proofErr w:type="spellStart"/>
            <w:r w:rsidRPr="004E0350">
              <w:rPr>
                <w:rFonts w:ascii="Arial" w:hAnsi="Arial" w:cs="Arial"/>
                <w:lang w:val="es-419"/>
              </w:rPr>
              <w:t>sind</w:t>
            </w:r>
            <w:proofErr w:type="spellEnd"/>
            <w:r w:rsidRPr="004E0350">
              <w:rPr>
                <w:rFonts w:ascii="Arial" w:hAnsi="Arial" w:cs="Arial"/>
                <w:lang w:val="es-419"/>
              </w:rPr>
              <w:t xml:space="preserve"> </w:t>
            </w:r>
            <w:proofErr w:type="spellStart"/>
            <w:r w:rsidRPr="004E0350">
              <w:rPr>
                <w:rFonts w:ascii="Arial" w:hAnsi="Arial" w:cs="Arial"/>
                <w:lang w:val="es-419"/>
              </w:rPr>
              <w:t>folgende</w:t>
            </w:r>
            <w:proofErr w:type="spellEnd"/>
            <w:r w:rsidRPr="004E0350">
              <w:rPr>
                <w:rFonts w:ascii="Arial" w:hAnsi="Arial" w:cs="Arial"/>
                <w:lang w:val="es-419"/>
              </w:rPr>
              <w:t xml:space="preserve"> </w:t>
            </w:r>
            <w:proofErr w:type="spellStart"/>
            <w:r w:rsidRPr="004E0350">
              <w:rPr>
                <w:rFonts w:ascii="Arial" w:hAnsi="Arial" w:cs="Arial"/>
                <w:lang w:val="es-419"/>
              </w:rPr>
              <w:t>Abstände</w:t>
            </w:r>
            <w:proofErr w:type="spellEnd"/>
            <w:r w:rsidRPr="004E0350">
              <w:rPr>
                <w:rFonts w:ascii="Arial" w:hAnsi="Arial" w:cs="Arial"/>
                <w:lang w:val="es-419"/>
              </w:rPr>
              <w:t xml:space="preserve"> </w:t>
            </w:r>
            <w:proofErr w:type="spellStart"/>
            <w:r w:rsidRPr="004E0350">
              <w:rPr>
                <w:rFonts w:ascii="Arial" w:hAnsi="Arial" w:cs="Arial"/>
                <w:lang w:val="es-419"/>
              </w:rPr>
              <w:t>zu</w:t>
            </w:r>
            <w:proofErr w:type="spellEnd"/>
            <w:r w:rsidRPr="004E0350">
              <w:rPr>
                <w:rFonts w:ascii="Arial" w:hAnsi="Arial" w:cs="Arial"/>
                <w:lang w:val="es-419"/>
              </w:rPr>
              <w:t xml:space="preserve"> </w:t>
            </w:r>
            <w:proofErr w:type="spellStart"/>
            <w:r w:rsidRPr="004E0350">
              <w:rPr>
                <w:rFonts w:ascii="Arial" w:hAnsi="Arial" w:cs="Arial"/>
                <w:lang w:val="es-419"/>
              </w:rPr>
              <w:t>unter</w:t>
            </w:r>
            <w:proofErr w:type="spellEnd"/>
            <w:r w:rsidRPr="004E0350">
              <w:rPr>
                <w:rFonts w:ascii="Arial" w:hAnsi="Arial" w:cs="Arial"/>
                <w:lang w:val="es-419"/>
              </w:rPr>
              <w:t xml:space="preserve"> </w:t>
            </w:r>
            <w:proofErr w:type="spellStart"/>
            <w:r w:rsidRPr="004E0350">
              <w:rPr>
                <w:rFonts w:ascii="Arial" w:hAnsi="Arial" w:cs="Arial"/>
                <w:lang w:val="es-419"/>
              </w:rPr>
              <w:t>Spannung</w:t>
            </w:r>
            <w:proofErr w:type="spellEnd"/>
            <w:r w:rsidRPr="004E0350">
              <w:rPr>
                <w:rFonts w:ascii="Arial" w:hAnsi="Arial" w:cs="Arial"/>
                <w:lang w:val="es-419"/>
              </w:rPr>
              <w:t xml:space="preserve"> </w:t>
            </w:r>
            <w:proofErr w:type="spellStart"/>
            <w:r w:rsidRPr="004E0350">
              <w:rPr>
                <w:rFonts w:ascii="Arial" w:hAnsi="Arial" w:cs="Arial"/>
                <w:lang w:val="es-419"/>
              </w:rPr>
              <w:t>stehenden</w:t>
            </w:r>
            <w:proofErr w:type="spellEnd"/>
            <w:r w:rsidRPr="004E0350">
              <w:rPr>
                <w:rFonts w:ascii="Arial" w:hAnsi="Arial" w:cs="Arial"/>
                <w:lang w:val="es-419"/>
              </w:rPr>
              <w:t xml:space="preserve"> </w:t>
            </w:r>
            <w:proofErr w:type="spellStart"/>
            <w:r w:rsidRPr="004E0350">
              <w:rPr>
                <w:rFonts w:ascii="Arial" w:hAnsi="Arial" w:cs="Arial"/>
                <w:lang w:val="es-419"/>
              </w:rPr>
              <w:t>Teilen</w:t>
            </w:r>
            <w:proofErr w:type="spellEnd"/>
            <w:r w:rsidRPr="004E0350">
              <w:rPr>
                <w:rFonts w:ascii="Arial" w:hAnsi="Arial" w:cs="Arial"/>
                <w:lang w:val="es-419"/>
              </w:rPr>
              <w:t xml:space="preserve"> </w:t>
            </w:r>
            <w:proofErr w:type="spellStart"/>
            <w:r w:rsidRPr="004E0350">
              <w:rPr>
                <w:rFonts w:ascii="Arial" w:hAnsi="Arial" w:cs="Arial"/>
                <w:lang w:val="es-419"/>
              </w:rPr>
              <w:t>einzuhalten</w:t>
            </w:r>
            <w:proofErr w:type="spellEnd"/>
            <w:r w:rsidRPr="004E0350">
              <w:rPr>
                <w:rFonts w:ascii="Arial" w:hAnsi="Arial" w:cs="Arial"/>
                <w:lang w:val="es-419"/>
              </w:rPr>
              <w:t>:</w:t>
            </w:r>
            <w:r w:rsidRPr="004E0350">
              <w:rPr>
                <w:rFonts w:ascii="Arial" w:hAnsi="Arial" w:cs="Arial"/>
                <w:lang w:val="es-419"/>
              </w:rPr>
              <w:br/>
            </w:r>
            <w:r w:rsidRPr="005F5468">
              <w:rPr>
                <w:rFonts w:ascii="Arial" w:hAnsi="Arial" w:cs="Arial"/>
                <w:color w:val="1F497D" w:themeColor="text2"/>
                <w:lang w:val="es-419"/>
              </w:rPr>
              <w:t xml:space="preserve">Personal sin una formación en electrotécnica deben guardar las siguientes distancias a partes bajo tensión </w:t>
            </w:r>
          </w:p>
          <w:p w14:paraId="1EDD268B" w14:textId="77777777" w:rsidR="005F5468" w:rsidRPr="004E0350"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Spannungen bis 1000 V: 1 m</w:t>
            </w:r>
          </w:p>
          <w:p w14:paraId="4F56B25F" w14:textId="700CB179" w:rsidR="005F5468" w:rsidRPr="005F5468"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Tensión hasta 1000V: 1m</w:t>
            </w:r>
          </w:p>
          <w:p w14:paraId="4C05D328" w14:textId="77777777" w:rsidR="005F5468" w:rsidRPr="004E0350" w:rsidRDefault="005F5468" w:rsidP="005F5468">
            <w:pPr>
              <w:numPr>
                <w:ilvl w:val="0"/>
                <w:numId w:val="17"/>
              </w:numPr>
              <w:tabs>
                <w:tab w:val="left" w:pos="639"/>
              </w:tabs>
              <w:rPr>
                <w:rFonts w:ascii="Arial" w:hAnsi="Arial" w:cs="Arial"/>
                <w:color w:val="000000"/>
              </w:rPr>
            </w:pPr>
            <w:r w:rsidRPr="004E0350">
              <w:rPr>
                <w:rFonts w:ascii="Arial" w:hAnsi="Arial" w:cs="Arial"/>
                <w:color w:val="000000"/>
              </w:rPr>
              <w:t>Spannungen über 1000 V: 3 m</w:t>
            </w:r>
          </w:p>
          <w:p w14:paraId="16828DE9" w14:textId="77777777" w:rsidR="005F5468" w:rsidRPr="004E0350" w:rsidRDefault="005F5468" w:rsidP="005F5468">
            <w:pPr>
              <w:ind w:left="792"/>
              <w:rPr>
                <w:rFonts w:ascii="Arial" w:hAnsi="Arial" w:cs="Arial"/>
                <w:color w:val="1F497D" w:themeColor="text2"/>
                <w:lang w:val="es-419"/>
              </w:rPr>
            </w:pPr>
            <w:r w:rsidRPr="004E0350">
              <w:rPr>
                <w:rFonts w:ascii="Arial" w:hAnsi="Arial" w:cs="Arial"/>
                <w:color w:val="1F497D" w:themeColor="text2"/>
                <w:lang w:val="es-419"/>
              </w:rPr>
              <w:t>Tensión superior que 1000V: 3m</w:t>
            </w:r>
          </w:p>
          <w:p w14:paraId="3D9250C2" w14:textId="513BA214" w:rsidR="00443CAA" w:rsidRPr="00443CAA" w:rsidRDefault="00443CAA" w:rsidP="005F5468">
            <w:pPr>
              <w:autoSpaceDE w:val="0"/>
              <w:autoSpaceDN w:val="0"/>
              <w:adjustRightInd w:val="0"/>
              <w:ind w:left="792"/>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6D305E2" w14:textId="77777777" w:rsidR="00443CAA" w:rsidRDefault="00443CAA" w:rsidP="00427C2E">
            <w:pPr>
              <w:jc w:val="center"/>
              <w:rPr>
                <w:rFonts w:ascii="Arial" w:hAnsi="Arial"/>
                <w:b/>
                <w:sz w:val="24"/>
              </w:rPr>
            </w:pPr>
            <w:r>
              <w:rPr>
                <w:rFonts w:ascii="Arial" w:hAnsi="Arial"/>
                <w:b/>
                <w:sz w:val="24"/>
              </w:rPr>
              <w:t>Abschluss der Arbeiten</w:t>
            </w:r>
          </w:p>
          <w:p w14:paraId="7AADDE56" w14:textId="0E3B71A7" w:rsidR="005F5468" w:rsidRPr="00443CAA" w:rsidRDefault="005F5468" w:rsidP="00427C2E">
            <w:pPr>
              <w:jc w:val="center"/>
              <w:rPr>
                <w:rFonts w:ascii="Arial" w:hAnsi="Arial" w:cs="Arial"/>
                <w:b/>
                <w:color w:val="000000" w:themeColor="text1"/>
                <w:sz w:val="24"/>
              </w:rPr>
            </w:pPr>
            <w:r w:rsidRPr="005F5468">
              <w:rPr>
                <w:rFonts w:ascii="Arial" w:hAnsi="Arial" w:cs="Arial"/>
                <w:b/>
                <w:color w:val="1F497D" w:themeColor="text2"/>
                <w:sz w:val="24"/>
              </w:rPr>
              <w:t xml:space="preserve">Al </w:t>
            </w:r>
            <w:proofErr w:type="spellStart"/>
            <w:r w:rsidRPr="005F5468">
              <w:rPr>
                <w:rFonts w:ascii="Arial" w:hAnsi="Arial" w:cs="Arial"/>
                <w:b/>
                <w:color w:val="1F497D" w:themeColor="text2"/>
                <w:sz w:val="24"/>
              </w:rPr>
              <w:t>Terminar</w:t>
            </w:r>
            <w:proofErr w:type="spellEnd"/>
            <w:r w:rsidRPr="005F5468">
              <w:rPr>
                <w:rFonts w:ascii="Arial" w:hAnsi="Arial" w:cs="Arial"/>
                <w:b/>
                <w:color w:val="1F497D" w:themeColor="text2"/>
                <w:sz w:val="24"/>
              </w:rPr>
              <w:t xml:space="preserve"> </w:t>
            </w:r>
            <w:proofErr w:type="spellStart"/>
            <w:r w:rsidRPr="005F5468">
              <w:rPr>
                <w:rFonts w:ascii="Arial" w:hAnsi="Arial" w:cs="Arial"/>
                <w:b/>
                <w:color w:val="1F497D" w:themeColor="text2"/>
                <w:sz w:val="24"/>
              </w:rPr>
              <w:t>el</w:t>
            </w:r>
            <w:proofErr w:type="spellEnd"/>
            <w:r w:rsidRPr="005F5468">
              <w:rPr>
                <w:rFonts w:ascii="Arial" w:hAnsi="Arial" w:cs="Arial"/>
                <w:b/>
                <w:color w:val="1F497D" w:themeColor="text2"/>
                <w:sz w:val="24"/>
              </w:rPr>
              <w:t xml:space="preserve"> </w:t>
            </w:r>
            <w:proofErr w:type="spellStart"/>
            <w:r w:rsidRPr="005F5468">
              <w:rPr>
                <w:rFonts w:ascii="Arial" w:hAnsi="Arial" w:cs="Arial"/>
                <w:b/>
                <w:color w:val="1F497D" w:themeColor="text2"/>
                <w:sz w:val="24"/>
              </w:rPr>
              <w:t>Trabajo</w:t>
            </w:r>
            <w:proofErr w:type="spellEnd"/>
          </w:p>
        </w:tc>
      </w:tr>
      <w:tr w:rsidR="00C947CF" w:rsidRPr="00362473"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29310108" w14:textId="77777777" w:rsidR="005F5468" w:rsidRDefault="005F5468" w:rsidP="005F5468">
            <w:pPr>
              <w:numPr>
                <w:ilvl w:val="0"/>
                <w:numId w:val="14"/>
              </w:numPr>
              <w:autoSpaceDE w:val="0"/>
              <w:autoSpaceDN w:val="0"/>
              <w:adjustRightInd w:val="0"/>
              <w:rPr>
                <w:rFonts w:ascii="Arial" w:hAnsi="Arial" w:cs="Arial"/>
                <w:color w:val="000000"/>
              </w:rPr>
            </w:pPr>
            <w:r w:rsidRPr="00F05A86">
              <w:rPr>
                <w:rFonts w:ascii="Arial" w:hAnsi="Arial" w:cs="Arial"/>
                <w:color w:val="000000"/>
              </w:rPr>
              <w:t>Herstellen des ordnungsgemäßen und sicheren Anlagenzustands.</w:t>
            </w:r>
          </w:p>
          <w:p w14:paraId="50B285DE" w14:textId="6ABB296C" w:rsidR="005F5468" w:rsidRPr="005F5468" w:rsidRDefault="005F5468" w:rsidP="005F5468">
            <w:pPr>
              <w:autoSpaceDE w:val="0"/>
              <w:autoSpaceDN w:val="0"/>
              <w:adjustRightInd w:val="0"/>
              <w:ind w:left="720"/>
              <w:rPr>
                <w:rFonts w:ascii="Arial" w:hAnsi="Arial" w:cs="Arial"/>
                <w:color w:val="000000"/>
                <w:lang w:val="es-419"/>
              </w:rPr>
            </w:pPr>
            <w:r w:rsidRPr="005F5468">
              <w:rPr>
                <w:rFonts w:ascii="Arial" w:eastAsia="Calibri" w:hAnsi="Arial" w:cs="Arial"/>
                <w:color w:val="1F497D"/>
                <w:lang w:val="es-419" w:eastAsia="en-US"/>
              </w:rPr>
              <w:t>Establecer el estado adecuado y seguro de la instalación.</w:t>
            </w:r>
          </w:p>
          <w:p w14:paraId="441AA139" w14:textId="77777777" w:rsidR="005F5468" w:rsidRDefault="005F5468" w:rsidP="005F5468">
            <w:pPr>
              <w:numPr>
                <w:ilvl w:val="0"/>
                <w:numId w:val="14"/>
              </w:numPr>
              <w:autoSpaceDE w:val="0"/>
              <w:autoSpaceDN w:val="0"/>
              <w:adjustRightInd w:val="0"/>
              <w:rPr>
                <w:rFonts w:ascii="Arial" w:hAnsi="Arial" w:cs="Arial"/>
                <w:color w:val="000000"/>
              </w:rPr>
            </w:pPr>
            <w:r w:rsidRPr="00F05A86">
              <w:rPr>
                <w:rFonts w:ascii="Arial" w:hAnsi="Arial" w:cs="Arial"/>
                <w:color w:val="000000"/>
              </w:rPr>
              <w:t>Räumen der Arbeitsstelle.</w:t>
            </w:r>
          </w:p>
          <w:p w14:paraId="3A3C3737" w14:textId="17697783" w:rsidR="005F5468" w:rsidRPr="005F5468" w:rsidRDefault="005F5468" w:rsidP="005F5468">
            <w:pPr>
              <w:autoSpaceDE w:val="0"/>
              <w:autoSpaceDN w:val="0"/>
              <w:adjustRightInd w:val="0"/>
              <w:ind w:left="720"/>
              <w:rPr>
                <w:rFonts w:ascii="Arial" w:hAnsi="Arial" w:cs="Arial"/>
                <w:color w:val="000000"/>
                <w:lang w:val="es-419"/>
              </w:rPr>
            </w:pPr>
            <w:r w:rsidRPr="005F5468">
              <w:rPr>
                <w:rFonts w:ascii="Arial" w:eastAsia="Calibri" w:hAnsi="Arial" w:cs="Arial"/>
                <w:color w:val="1F497D"/>
                <w:lang w:val="es-419" w:eastAsia="en-US"/>
              </w:rPr>
              <w:t>Despejar el sitio de trabajo.</w:t>
            </w:r>
          </w:p>
          <w:p w14:paraId="331F149E" w14:textId="77777777" w:rsidR="005F5468" w:rsidRDefault="005F5468" w:rsidP="005F5468">
            <w:pPr>
              <w:numPr>
                <w:ilvl w:val="0"/>
                <w:numId w:val="14"/>
              </w:numPr>
              <w:autoSpaceDE w:val="0"/>
              <w:autoSpaceDN w:val="0"/>
              <w:adjustRightInd w:val="0"/>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0D41DD82" w14:textId="4A66D0DB" w:rsidR="00275A07" w:rsidRPr="005F5468" w:rsidRDefault="005F5468" w:rsidP="005F5468">
            <w:pPr>
              <w:numPr>
                <w:ilvl w:val="0"/>
                <w:numId w:val="14"/>
              </w:numPr>
              <w:rPr>
                <w:rFonts w:ascii="Arial" w:hAnsi="Arial"/>
                <w:lang w:val="es-419"/>
              </w:rPr>
            </w:pPr>
            <w:r w:rsidRPr="008D0EDD">
              <w:rPr>
                <w:rFonts w:ascii="Arial" w:eastAsia="Calibri" w:hAnsi="Arial" w:cs="Arial"/>
                <w:color w:val="1F497D"/>
                <w:lang w:val="es-419" w:eastAsia="en-US"/>
              </w:rPr>
              <w:t>Herramientas e instrumentos de trabajo se deben retirar de la instalación y ser controlados y limpiados.</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5F5468"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5F5468" w:rsidRDefault="00EC6E39" w:rsidP="00AD5787">
            <w:pPr>
              <w:jc w:val="center"/>
              <w:rPr>
                <w:rFonts w:ascii="Arial" w:hAnsi="Arial" w:cs="Arial"/>
                <w:b/>
                <w:color w:val="000000" w:themeColor="text1"/>
                <w:lang w:val="es-419"/>
              </w:rPr>
            </w:pPr>
          </w:p>
        </w:tc>
        <w:tc>
          <w:tcPr>
            <w:tcW w:w="8222" w:type="dxa"/>
            <w:tcBorders>
              <w:top w:val="single" w:sz="48" w:space="0" w:color="FFFF00"/>
              <w:bottom w:val="single" w:sz="48" w:space="0" w:color="FFFF00"/>
            </w:tcBorders>
            <w:shd w:val="clear" w:color="auto" w:fill="FFFF00"/>
            <w:vAlign w:val="center"/>
          </w:tcPr>
          <w:p w14:paraId="6DD4666D" w14:textId="77777777" w:rsidR="005F5468" w:rsidRDefault="005F5468" w:rsidP="005F5468">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086A62C1" w:rsidR="00EC6E39" w:rsidRPr="00443CAA" w:rsidRDefault="005F5468" w:rsidP="005F5468">
            <w:pPr>
              <w:rPr>
                <w:rFonts w:ascii="Arial" w:hAnsi="Arial" w:cs="Arial"/>
                <w:b/>
                <w:color w:val="000000" w:themeColor="text1"/>
              </w:rPr>
            </w:pPr>
            <w:proofErr w:type="spellStart"/>
            <w:r w:rsidRPr="008D0EDD">
              <w:rPr>
                <w:rFonts w:ascii="Arial" w:hAnsi="Arial" w:cs="Arial"/>
                <w:b/>
                <w:color w:val="1F497D" w:themeColor="text2"/>
              </w:rPr>
              <w:t>Fecha</w:t>
            </w:r>
            <w:proofErr w:type="spellEnd"/>
            <w:r w:rsidRPr="008D0EDD">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8E2B" w14:textId="77777777" w:rsidR="00EA5B5C" w:rsidRDefault="00EA5B5C">
      <w:r>
        <w:separator/>
      </w:r>
    </w:p>
  </w:endnote>
  <w:endnote w:type="continuationSeparator" w:id="0">
    <w:p w14:paraId="22ED1734" w14:textId="77777777" w:rsidR="00EA5B5C" w:rsidRDefault="00EA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A214" w14:textId="77777777" w:rsidR="00EA5B5C" w:rsidRDefault="00EA5B5C">
      <w:r>
        <w:separator/>
      </w:r>
    </w:p>
  </w:footnote>
  <w:footnote w:type="continuationSeparator" w:id="0">
    <w:p w14:paraId="57487AAB" w14:textId="77777777" w:rsidR="00EA5B5C" w:rsidRDefault="00EA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szCs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13E30F0"/>
    <w:multiLevelType w:val="multilevel"/>
    <w:tmpl w:val="24589C88"/>
    <w:lvl w:ilvl="0">
      <w:start w:val="1"/>
      <w:numFmt w:val="bullet"/>
      <w:lvlText w:val="o"/>
      <w:lvlJc w:val="left"/>
      <w:pPr>
        <w:ind w:left="792" w:hanging="360"/>
      </w:pPr>
      <w:rPr>
        <w:rFonts w:ascii="Courier New" w:hAnsi="Courier New" w:cs="Courier New" w:hint="default"/>
      </w:rPr>
    </w:lvl>
    <w:lvl w:ilvl="1">
      <w:start w:val="1"/>
      <w:numFmt w:val="bullet"/>
      <w:lvlText w:val="–"/>
      <w:lvlJc w:val="left"/>
      <w:pPr>
        <w:ind w:left="1512" w:hanging="360"/>
      </w:pPr>
      <w:rPr>
        <w:rFonts w:ascii="Arial" w:hAnsi="Arial" w:cs="Arial"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4"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5" w15:restartNumberingAfterBreak="0">
    <w:nsid w:val="1B430095"/>
    <w:multiLevelType w:val="hybridMultilevel"/>
    <w:tmpl w:val="9BF6C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5322AD"/>
    <w:multiLevelType w:val="hybridMultilevel"/>
    <w:tmpl w:val="15EA1346"/>
    <w:lvl w:ilvl="0" w:tplc="04070017">
      <w:start w:val="1"/>
      <w:numFmt w:val="lowerLetter"/>
      <w:lvlText w:val="%1)"/>
      <w:lvlJc w:val="left"/>
      <w:pPr>
        <w:ind w:left="1075" w:hanging="360"/>
      </w:p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3E7D12A6"/>
    <w:multiLevelType w:val="singleLevel"/>
    <w:tmpl w:val="93E2EE8A"/>
    <w:lvl w:ilvl="0">
      <w:start w:val="1"/>
      <w:numFmt w:val="decimal"/>
      <w:lvlText w:val="%1."/>
      <w:lvlJc w:val="left"/>
      <w:pPr>
        <w:tabs>
          <w:tab w:val="num" w:pos="360"/>
        </w:tabs>
        <w:ind w:left="360" w:hanging="360"/>
      </w:pPr>
      <w:rPr>
        <w:b w:val="0"/>
        <w:color w:val="auto"/>
      </w:rPr>
    </w:lvl>
  </w:abstractNum>
  <w:abstractNum w:abstractNumId="15"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36B2A36"/>
    <w:multiLevelType w:val="multilevel"/>
    <w:tmpl w:val="6402F5B4"/>
    <w:lvl w:ilvl="0">
      <w:start w:val="1"/>
      <w:numFmt w:val="decimal"/>
      <w:lvlText w:val="%1."/>
      <w:lvlJc w:val="left"/>
      <w:pPr>
        <w:tabs>
          <w:tab w:val="num" w:pos="360"/>
        </w:tabs>
        <w:ind w:left="360" w:hanging="360"/>
      </w:pPr>
      <w:rPr>
        <w:b w:val="0"/>
        <w:color w:val="auto"/>
        <w:lang w:val="es-4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
  </w:num>
  <w:num w:numId="4">
    <w:abstractNumId w:val="12"/>
  </w:num>
  <w:num w:numId="5">
    <w:abstractNumId w:val="2"/>
  </w:num>
  <w:num w:numId="6">
    <w:abstractNumId w:val="13"/>
  </w:num>
  <w:num w:numId="7">
    <w:abstractNumId w:val="8"/>
  </w:num>
  <w:num w:numId="8">
    <w:abstractNumId w:val="6"/>
  </w:num>
  <w:num w:numId="9">
    <w:abstractNumId w:val="11"/>
  </w:num>
  <w:num w:numId="10">
    <w:abstractNumId w:val="9"/>
  </w:num>
  <w:num w:numId="11">
    <w:abstractNumId w:val="17"/>
  </w:num>
  <w:num w:numId="12">
    <w:abstractNumId w:val="15"/>
  </w:num>
  <w:num w:numId="13">
    <w:abstractNumId w:val="14"/>
  </w:num>
  <w:num w:numId="14">
    <w:abstractNumId w:val="10"/>
  </w:num>
  <w:num w:numId="15">
    <w:abstractNumId w:val="0"/>
  </w:num>
  <w:num w:numId="16">
    <w:abstractNumId w:val="5"/>
  </w:num>
  <w:num w:numId="17">
    <w:abstractNumId w:val="3"/>
  </w:num>
  <w:num w:numId="18">
    <w:abstractNumId w:val="16"/>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2568"/>
    <w:rsid w:val="00166B84"/>
    <w:rsid w:val="001731EB"/>
    <w:rsid w:val="00175321"/>
    <w:rsid w:val="00194556"/>
    <w:rsid w:val="001B3D73"/>
    <w:rsid w:val="001C0D86"/>
    <w:rsid w:val="001D13D9"/>
    <w:rsid w:val="001E7DEB"/>
    <w:rsid w:val="001F5BC0"/>
    <w:rsid w:val="002010DD"/>
    <w:rsid w:val="00217DC1"/>
    <w:rsid w:val="00243A70"/>
    <w:rsid w:val="002474B6"/>
    <w:rsid w:val="00255651"/>
    <w:rsid w:val="002649A4"/>
    <w:rsid w:val="00267F58"/>
    <w:rsid w:val="0027021C"/>
    <w:rsid w:val="00274EB7"/>
    <w:rsid w:val="002755E7"/>
    <w:rsid w:val="00275A07"/>
    <w:rsid w:val="002779BD"/>
    <w:rsid w:val="00287AB0"/>
    <w:rsid w:val="0029097D"/>
    <w:rsid w:val="002E7564"/>
    <w:rsid w:val="002F11B7"/>
    <w:rsid w:val="002F58E2"/>
    <w:rsid w:val="00315FAD"/>
    <w:rsid w:val="0032093B"/>
    <w:rsid w:val="00320E3B"/>
    <w:rsid w:val="00325243"/>
    <w:rsid w:val="00331BA2"/>
    <w:rsid w:val="003336C5"/>
    <w:rsid w:val="00344B0E"/>
    <w:rsid w:val="00352656"/>
    <w:rsid w:val="00362473"/>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5E791D"/>
    <w:rsid w:val="005F5468"/>
    <w:rsid w:val="0061606E"/>
    <w:rsid w:val="00624B08"/>
    <w:rsid w:val="00632069"/>
    <w:rsid w:val="00634269"/>
    <w:rsid w:val="0063585E"/>
    <w:rsid w:val="00652D78"/>
    <w:rsid w:val="006637B4"/>
    <w:rsid w:val="00663A25"/>
    <w:rsid w:val="00664BB9"/>
    <w:rsid w:val="00677757"/>
    <w:rsid w:val="006A0431"/>
    <w:rsid w:val="006A13A7"/>
    <w:rsid w:val="006A561F"/>
    <w:rsid w:val="006B6E99"/>
    <w:rsid w:val="006D0237"/>
    <w:rsid w:val="006F0421"/>
    <w:rsid w:val="006F0BC6"/>
    <w:rsid w:val="006F157B"/>
    <w:rsid w:val="006F26A6"/>
    <w:rsid w:val="006F55D9"/>
    <w:rsid w:val="00714F47"/>
    <w:rsid w:val="00717668"/>
    <w:rsid w:val="00720195"/>
    <w:rsid w:val="007206D9"/>
    <w:rsid w:val="00722AB9"/>
    <w:rsid w:val="00723F83"/>
    <w:rsid w:val="007421EA"/>
    <w:rsid w:val="00765E10"/>
    <w:rsid w:val="007879A1"/>
    <w:rsid w:val="0079017B"/>
    <w:rsid w:val="007919BE"/>
    <w:rsid w:val="007B4821"/>
    <w:rsid w:val="007D4546"/>
    <w:rsid w:val="007E6E46"/>
    <w:rsid w:val="007F4E44"/>
    <w:rsid w:val="008077FA"/>
    <w:rsid w:val="00812559"/>
    <w:rsid w:val="00876F01"/>
    <w:rsid w:val="00880730"/>
    <w:rsid w:val="00882E70"/>
    <w:rsid w:val="008A386C"/>
    <w:rsid w:val="008A70C8"/>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4AC1"/>
    <w:rsid w:val="00AD5787"/>
    <w:rsid w:val="00AE0F9B"/>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E391B"/>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A5B5C"/>
    <w:rsid w:val="00EB68B5"/>
    <w:rsid w:val="00EC0C67"/>
    <w:rsid w:val="00EC44BB"/>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D55D-997B-4E1C-B42B-91548DD5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Wollförster</cp:lastModifiedBy>
  <cp:revision>6</cp:revision>
  <cp:lastPrinted>2015-12-15T14:28:00Z</cp:lastPrinted>
  <dcterms:created xsi:type="dcterms:W3CDTF">2018-06-01T10:57:00Z</dcterms:created>
  <dcterms:modified xsi:type="dcterms:W3CDTF">2018-06-13T17:30:00Z</dcterms:modified>
</cp:coreProperties>
</file>