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3670937" w:rsidR="00F1424D" w:rsidRPr="003F30DD" w:rsidRDefault="00443CAA" w:rsidP="00882E70">
            <w:pPr>
              <w:pStyle w:val="berschrift1"/>
              <w:spacing w:before="120" w:after="120"/>
              <w:rPr>
                <w:rFonts w:cs="Arial"/>
              </w:rPr>
            </w:pPr>
            <w:r w:rsidRPr="003F30DD">
              <w:rPr>
                <w:rFonts w:cs="Arial"/>
                <w:color w:val="000000" w:themeColor="text1"/>
              </w:rPr>
              <w:t>AA_</w:t>
            </w:r>
            <w:r w:rsidR="00287AB0">
              <w:rPr>
                <w:rFonts w:cs="Arial"/>
                <w:color w:val="000000" w:themeColor="text1"/>
              </w:rPr>
              <w:t>GP_0</w:t>
            </w:r>
            <w:r w:rsidR="001E7DEB">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64AA7830" w:rsidR="00F1424D" w:rsidRPr="00443CAA" w:rsidRDefault="00601007" w:rsidP="003E4420">
            <w:pPr>
              <w:spacing w:before="120"/>
              <w:ind w:left="72"/>
              <w:jc w:val="center"/>
              <w:rPr>
                <w:rFonts w:ascii="Arial" w:hAnsi="Arial" w:cs="Arial"/>
              </w:rPr>
            </w:pPr>
            <w:r>
              <w:rPr>
                <w:noProof/>
              </w:rPr>
              <w:drawing>
                <wp:inline distT="0" distB="0" distL="0" distR="0" wp14:anchorId="280D4A00" wp14:editId="20DC987A">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7FB0BD9F" w:rsidR="00443CAA" w:rsidRPr="00443CAA" w:rsidRDefault="00287AB0" w:rsidP="001E7DEB">
            <w:pPr>
              <w:jc w:val="center"/>
              <w:rPr>
                <w:rFonts w:ascii="Arial" w:hAnsi="Arial" w:cs="Arial"/>
                <w:b/>
                <w:sz w:val="24"/>
                <w:szCs w:val="24"/>
              </w:rPr>
            </w:pPr>
            <w:r>
              <w:rPr>
                <w:rFonts w:ascii="Arial" w:hAnsi="Arial" w:cs="Arial"/>
                <w:b/>
                <w:color w:val="000000" w:themeColor="text1"/>
                <w:sz w:val="24"/>
                <w:szCs w:val="24"/>
              </w:rPr>
              <w:t>Prüfung</w:t>
            </w:r>
            <w:r w:rsidRPr="00287AB0">
              <w:rPr>
                <w:rFonts w:ascii="Arial" w:hAnsi="Arial" w:cs="Arial"/>
                <w:b/>
                <w:color w:val="000000" w:themeColor="text1"/>
                <w:sz w:val="24"/>
                <w:szCs w:val="24"/>
              </w:rPr>
              <w:t xml:space="preserve"> an elektrischen </w:t>
            </w:r>
            <w:r w:rsidR="001E7DEB">
              <w:rPr>
                <w:rFonts w:ascii="Arial" w:hAnsi="Arial" w:cs="Arial"/>
                <w:b/>
                <w:color w:val="000000" w:themeColor="text1"/>
                <w:sz w:val="24"/>
                <w:szCs w:val="24"/>
              </w:rPr>
              <w:t>Maschinen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4821833C" w:rsidR="00443CAA" w:rsidRPr="003F30DD" w:rsidRDefault="00287AB0" w:rsidP="00287AB0">
            <w:pPr>
              <w:jc w:val="center"/>
              <w:rPr>
                <w:rFonts w:ascii="Arial" w:hAnsi="Arial" w:cs="Arial"/>
                <w:b/>
                <w:sz w:val="24"/>
                <w:szCs w:val="24"/>
              </w:rPr>
            </w:pPr>
            <w:r>
              <w:rPr>
                <w:rFonts w:ascii="Arial" w:hAnsi="Arial" w:cs="Arial"/>
                <w:b/>
                <w:color w:val="000000" w:themeColor="text1"/>
                <w:sz w:val="24"/>
                <w:szCs w:val="24"/>
              </w:rPr>
              <w:t>Befähigte Person für die Prüfung elektrischer Gefährdungen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63091AA4"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Prüfung von elektrischen Maschinen nach VDE 0113-1 und VDE 0105-100.</w:t>
            </w:r>
          </w:p>
          <w:p w14:paraId="39AACE74" w14:textId="6F4FF90A" w:rsidR="00320E3B" w:rsidRPr="00443CAA" w:rsidRDefault="0094754D" w:rsidP="0094754D">
            <w:pPr>
              <w:pStyle w:val="Listenabsatz"/>
              <w:numPr>
                <w:ilvl w:val="0"/>
                <w:numId w:val="1"/>
              </w:numPr>
              <w:ind w:left="355"/>
              <w:rPr>
                <w:rFonts w:ascii="Arial" w:hAnsi="Arial" w:cs="Arial"/>
              </w:rPr>
            </w:pPr>
            <w:r w:rsidRPr="0094754D">
              <w:rPr>
                <w:rFonts w:ascii="Arial" w:hAnsi="Arial" w:cs="Arial"/>
              </w:rPr>
              <w:t>Bei der Prüfung muss teilweise auch die VDE 0104 (Errichten und Betreiben elektrischer Prüfanlagen) beachtet werden.</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502E61C"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4A192C" w:rsidRPr="004325D1">
              <w:rPr>
                <w:rFonts w:ascii="Arial" w:hAnsi="Arial"/>
                <w:noProof/>
              </w:rPr>
              <w:drawing>
                <wp:inline distT="0" distB="0" distL="0" distR="0" wp14:anchorId="0B42C2A0" wp14:editId="1B3130BF">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0FFA9BB"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 xml:space="preserve">Elektrische </w:t>
            </w:r>
            <w:proofErr w:type="spellStart"/>
            <w:r w:rsidRPr="0094754D">
              <w:rPr>
                <w:rFonts w:ascii="Arial" w:hAnsi="Arial" w:cs="Arial"/>
              </w:rPr>
              <w:t>Körperdurchströmung</w:t>
            </w:r>
            <w:proofErr w:type="spellEnd"/>
            <w:r w:rsidRPr="0094754D">
              <w:rPr>
                <w:rFonts w:ascii="Arial" w:hAnsi="Arial" w:cs="Arial"/>
              </w:rPr>
              <w:t xml:space="preserve"> bei Berühren aktiver Teile</w:t>
            </w:r>
          </w:p>
          <w:p w14:paraId="0B1F417B"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Verbrennungsgefahr durch Lichtbogen</w:t>
            </w:r>
          </w:p>
          <w:p w14:paraId="491FB74B"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Sekundärunfälle</w:t>
            </w:r>
          </w:p>
          <w:p w14:paraId="5F161544" w14:textId="60C78725" w:rsidR="00765E10" w:rsidRPr="00443CAA" w:rsidRDefault="0094754D" w:rsidP="0094754D">
            <w:pPr>
              <w:pStyle w:val="Listenabsatz"/>
              <w:numPr>
                <w:ilvl w:val="0"/>
                <w:numId w:val="1"/>
              </w:numPr>
              <w:ind w:left="355"/>
              <w:rPr>
                <w:rFonts w:ascii="Arial" w:hAnsi="Arial" w:cs="Arial"/>
              </w:rPr>
            </w:pPr>
            <w:r w:rsidRPr="0094754D">
              <w:rPr>
                <w:rFonts w:ascii="Arial" w:hAnsi="Arial" w:cs="Arial"/>
              </w:rPr>
              <w:t>Brandgefährdung</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bookmarkStart w:id="0" w:name="_GoBack"/>
            <w:bookmarkEnd w:id="0"/>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440FDE7E"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Der Zugang zu der Arbeitsstelle ist nur Elektrofachkräften sowie elektrotechnisch unterwiesenen Personen gestattet.</w:t>
            </w:r>
          </w:p>
          <w:p w14:paraId="2FD75A45" w14:textId="6EFBBE5D"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Die Arbeitsstelle ist vor Beginn der Arbeit abzusichern (z. B. durch Anbringen von Verbots- und Hinweisschilder</w:t>
            </w:r>
            <w:r w:rsidR="00D013CC">
              <w:rPr>
                <w:rFonts w:ascii="Arial" w:hAnsi="Arial" w:cs="Arial"/>
              </w:rPr>
              <w:t>n</w:t>
            </w:r>
            <w:r w:rsidRPr="0094754D">
              <w:rPr>
                <w:rFonts w:ascii="Arial" w:hAnsi="Arial" w:cs="Arial"/>
              </w:rPr>
              <w:t xml:space="preserve">). </w:t>
            </w:r>
            <w:r w:rsidRPr="0094754D">
              <w:rPr>
                <w:rFonts w:ascii="Arial" w:hAnsi="Arial" w:cs="Arial"/>
                <w:i/>
              </w:rPr>
              <w:t>PC_ORG_02 Freigabeschein</w:t>
            </w:r>
            <w:r w:rsidRPr="0094754D">
              <w:rPr>
                <w:rFonts w:ascii="Arial" w:hAnsi="Arial" w:cs="Arial"/>
              </w:rPr>
              <w:t xml:space="preserve"> benutzen.</w:t>
            </w:r>
          </w:p>
          <w:p w14:paraId="73AEE261"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Die Prüfung darf nur durch schriftlich bestellte, befähigte Personen gemäß TRBS 1203 durchgeführt werden.</w:t>
            </w:r>
          </w:p>
          <w:p w14:paraId="172F90DC" w14:textId="6E47A44E"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Bei mehreren an der Arbeit beteilig</w:t>
            </w:r>
            <w:r w:rsidR="00601007">
              <w:rPr>
                <w:rFonts w:ascii="Arial" w:hAnsi="Arial" w:cs="Arial"/>
              </w:rPr>
              <w:t>t</w:t>
            </w:r>
            <w:r w:rsidRPr="0094754D">
              <w:rPr>
                <w:rFonts w:ascii="Arial" w:hAnsi="Arial" w:cs="Arial"/>
              </w:rPr>
              <w:t xml:space="preserve">en Personen sind diese </w:t>
            </w:r>
            <w:r w:rsidR="00601007">
              <w:rPr>
                <w:rFonts w:ascii="Arial" w:hAnsi="Arial" w:cs="Arial"/>
              </w:rPr>
              <w:t>a</w:t>
            </w:r>
            <w:r w:rsidRPr="0094754D">
              <w:rPr>
                <w:rFonts w:ascii="Arial" w:hAnsi="Arial" w:cs="Arial"/>
              </w:rPr>
              <w:t xml:space="preserve">ufgaben- und </w:t>
            </w:r>
            <w:r w:rsidR="00601007">
              <w:rPr>
                <w:rFonts w:ascii="Arial" w:hAnsi="Arial" w:cs="Arial"/>
              </w:rPr>
              <w:t>g</w:t>
            </w:r>
            <w:r w:rsidRPr="0094754D">
              <w:rPr>
                <w:rFonts w:ascii="Arial" w:hAnsi="Arial" w:cs="Arial"/>
              </w:rPr>
              <w:t>efahrenbezogen durch den Arbeitsverantwortlichen zu unterweisen.</w:t>
            </w:r>
          </w:p>
          <w:p w14:paraId="16D517E0" w14:textId="4D773361"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Es ist eine der Tätigkeit entsprechende persönliche Schutzausrüstung zu tragen sowie die passenden Arbeitsmittel zu verwenden:</w:t>
            </w:r>
          </w:p>
          <w:p w14:paraId="08019896" w14:textId="70FAF191" w:rsidR="0094754D" w:rsidRPr="0094754D" w:rsidRDefault="0094754D" w:rsidP="0094754D">
            <w:pPr>
              <w:numPr>
                <w:ilvl w:val="0"/>
                <w:numId w:val="12"/>
              </w:numPr>
              <w:autoSpaceDE w:val="0"/>
              <w:autoSpaceDN w:val="0"/>
              <w:adjustRightInd w:val="0"/>
              <w:rPr>
                <w:rFonts w:ascii="Arial" w:hAnsi="Arial" w:cs="Arial"/>
                <w:color w:val="000000"/>
              </w:rPr>
            </w:pPr>
            <w:r w:rsidRPr="0094754D">
              <w:rPr>
                <w:rFonts w:ascii="Arial" w:hAnsi="Arial" w:cs="Arial"/>
                <w:color w:val="000000"/>
              </w:rPr>
              <w:t xml:space="preserve">Arbeitsschutzbekleidung gemäß DIN EN 61482-1-2. Auswahl entsprechend einer Gefährdungsbeurteilung nach </w:t>
            </w:r>
            <w:r w:rsidRPr="00E679F4">
              <w:rPr>
                <w:rFonts w:ascii="Arial" w:hAnsi="Arial"/>
              </w:rPr>
              <w:t>DGUV Information 203-077</w:t>
            </w:r>
            <w:r w:rsidRPr="0094754D">
              <w:rPr>
                <w:rFonts w:ascii="Arial" w:hAnsi="Arial" w:cs="Arial"/>
                <w:color w:val="000000"/>
              </w:rPr>
              <w:t>.</w:t>
            </w:r>
          </w:p>
          <w:p w14:paraId="40476C69" w14:textId="77777777" w:rsidR="0094754D" w:rsidRPr="0094754D" w:rsidRDefault="0094754D" w:rsidP="0094754D">
            <w:pPr>
              <w:numPr>
                <w:ilvl w:val="0"/>
                <w:numId w:val="12"/>
              </w:numPr>
              <w:autoSpaceDE w:val="0"/>
              <w:autoSpaceDN w:val="0"/>
              <w:adjustRightInd w:val="0"/>
              <w:rPr>
                <w:rFonts w:ascii="Arial" w:hAnsi="Arial" w:cs="Arial"/>
                <w:color w:val="000000"/>
              </w:rPr>
            </w:pPr>
            <w:r w:rsidRPr="0094754D">
              <w:rPr>
                <w:rFonts w:ascii="Arial" w:hAnsi="Arial" w:cs="Arial"/>
                <w:color w:val="000000"/>
              </w:rPr>
              <w:t>Die zum Einsatz kommenden Messgeräte, -leitungen, und -spitzen müssen mindestens der Messgerätekategorie CAT III oder CAT IV entsprechen.</w:t>
            </w:r>
          </w:p>
          <w:p w14:paraId="0F16E1A6" w14:textId="77777777" w:rsidR="0094754D" w:rsidRPr="0094754D" w:rsidRDefault="0094754D" w:rsidP="0094754D">
            <w:pPr>
              <w:numPr>
                <w:ilvl w:val="0"/>
                <w:numId w:val="12"/>
              </w:numPr>
              <w:autoSpaceDE w:val="0"/>
              <w:autoSpaceDN w:val="0"/>
              <w:adjustRightInd w:val="0"/>
              <w:rPr>
                <w:rFonts w:ascii="Arial" w:hAnsi="Arial" w:cs="Arial"/>
                <w:color w:val="000000"/>
              </w:rPr>
            </w:pPr>
            <w:r w:rsidRPr="0094754D">
              <w:rPr>
                <w:rFonts w:ascii="Arial" w:hAnsi="Arial" w:cs="Arial"/>
                <w:color w:val="000000"/>
              </w:rPr>
              <w:t xml:space="preserve">In Schaltanlagen sind ausschließlich mit dem Doppeldreieck oder dem Isolator gekennzeichnete isolierte Werkzeuge, Schutz- und Hilfsmittel, Schutzvorrichtungen sowie Abdeck- und Befestigungsmaterial nach DIN EN 60900 zu verwenden. </w:t>
            </w:r>
          </w:p>
          <w:p w14:paraId="7BDB4730"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Schaltmaßnahmen sind generell mit dem Anlagenverantwortlichen abzustimmen.</w:t>
            </w:r>
          </w:p>
          <w:p w14:paraId="2646EAE2" w14:textId="66124601"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Es müssen Messgeräte gemäß VDE 0413 zur Anwendung gelangen.</w:t>
            </w:r>
          </w:p>
          <w:p w14:paraId="09ADB00E"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Einsatzbereich des Messgerätes beachten (Nennspannung, Schutzart, Spannungsart, Einschaltdauer (ED), Temperaturbereich)</w:t>
            </w:r>
          </w:p>
          <w:p w14:paraId="6747B54B"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 xml:space="preserve">Vor der Prüfung, das Messgerät inkl. Prüfequipment auf Beschädigung und gültige Kalibrierung überprüfen. </w:t>
            </w:r>
          </w:p>
          <w:p w14:paraId="6FA4DBE6" w14:textId="2FD4F973" w:rsidR="00632069" w:rsidRPr="0094754D" w:rsidRDefault="0094754D" w:rsidP="0094754D">
            <w:pPr>
              <w:pStyle w:val="Listenabsatz"/>
              <w:numPr>
                <w:ilvl w:val="0"/>
                <w:numId w:val="1"/>
              </w:numPr>
              <w:ind w:left="355"/>
              <w:rPr>
                <w:rFonts w:ascii="Arial" w:hAnsi="Arial" w:cs="Arial"/>
              </w:rPr>
            </w:pPr>
            <w:r w:rsidRPr="0094754D">
              <w:rPr>
                <w:rFonts w:ascii="Arial" w:hAnsi="Arial" w:cs="Arial"/>
              </w:rPr>
              <w:t xml:space="preserve">Die Dokumentation erfolgt in der Software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r>
              <w:rPr>
                <w:rFonts w:ascii="Arial" w:hAnsi="Arial" w:cs="Arial"/>
                <w:color w:val="000000"/>
              </w:rPr>
              <w:t xml:space="preserve"> </w:t>
            </w:r>
            <w:r w:rsidRPr="0094754D">
              <w:rPr>
                <w:rFonts w:ascii="Arial" w:hAnsi="Arial" w:cs="Arial"/>
              </w:rPr>
              <w:t xml:space="preserve">oder unter Verwendung des Prüfprotokolls </w:t>
            </w:r>
            <w:r w:rsidRPr="0094754D">
              <w:rPr>
                <w:rFonts w:ascii="Arial" w:hAnsi="Arial" w:cs="Arial"/>
                <w:i/>
              </w:rPr>
              <w:t>PC_GP_02 Prüfprotokoll VDE 0113-1</w:t>
            </w:r>
            <w:r w:rsidRPr="0094754D">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1"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1"/>
          </w:p>
          <w:p w14:paraId="740E23DD" w14:textId="3A448202" w:rsidR="00320E3B" w:rsidRPr="00601007" w:rsidRDefault="00601007" w:rsidP="00601007">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35B01C92"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lastRenderedPageBreak/>
              <w:t>Bei einer Arbeitsunterbrechung ist der Arbeitsplatz so zu sichern, dass keine Gefährdung</w:t>
            </w:r>
            <w:r w:rsidR="00601007">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4044E262"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601007">
              <w:rPr>
                <w:rFonts w:ascii="Arial" w:hAnsi="Arial" w:cs="Arial"/>
                <w:color w:val="000000"/>
              </w:rPr>
              <w:t>Sicherstellung</w:t>
            </w:r>
            <w:r w:rsidR="00601007" w:rsidRPr="00320E3B">
              <w:rPr>
                <w:rFonts w:ascii="Arial" w:hAnsi="Arial" w:cs="Arial"/>
                <w:color w:val="000000"/>
              </w:rPr>
              <w:t xml:space="preserve"> </w:t>
            </w:r>
            <w:r w:rsidRPr="00320E3B">
              <w:rPr>
                <w:rFonts w:ascii="Arial" w:hAnsi="Arial" w:cs="Arial"/>
                <w:color w:val="000000"/>
              </w:rPr>
              <w:t>der erforderlichen Schutzmaßnahmen.</w:t>
            </w:r>
          </w:p>
          <w:p w14:paraId="72D58884" w14:textId="2DAD9F2C"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601007">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1A743E6D"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601007">
              <w:rPr>
                <w:rFonts w:ascii="Arial" w:hAnsi="Arial" w:cs="Arial"/>
                <w:color w:val="000000"/>
              </w:rPr>
              <w:t xml:space="preserve"> oder nach Verwendung zu entziehen</w:t>
            </w:r>
            <w:r w:rsidRPr="00320E3B">
              <w:rPr>
                <w:rFonts w:ascii="Arial" w:hAnsi="Arial" w:cs="Arial"/>
                <w:color w:val="000000"/>
              </w:rPr>
              <w:t>.</w:t>
            </w:r>
          </w:p>
          <w:p w14:paraId="0AC16C32"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5AC2FDB5" w:rsidR="00601007" w:rsidRPr="00601007" w:rsidRDefault="00601007" w:rsidP="00601007">
            <w:pPr>
              <w:numPr>
                <w:ilvl w:val="0"/>
                <w:numId w:val="6"/>
              </w:numPr>
              <w:autoSpaceDE w:val="0"/>
              <w:autoSpaceDN w:val="0"/>
              <w:adjustRightInd w:val="0"/>
              <w:ind w:left="355" w:hanging="283"/>
              <w:rPr>
                <w:rFonts w:ascii="Arial" w:hAnsi="Arial" w:cs="Arial"/>
                <w:color w:val="000000"/>
              </w:rPr>
            </w:pPr>
            <w:r>
              <w:rPr>
                <w:rFonts w:ascii="Arial" w:hAnsi="Arial" w:cs="Arial"/>
                <w:color w:val="000000"/>
              </w:rPr>
              <w:t xml:space="preserve">Erstellung einer ergänzenden Gefährdungsbeurteilung (PC_ORG_08) bzw. Last Minute </w:t>
            </w:r>
            <w:proofErr w:type="spellStart"/>
            <w:r>
              <w:rPr>
                <w:rFonts w:ascii="Arial" w:hAnsi="Arial" w:cs="Arial"/>
                <w:color w:val="000000"/>
              </w:rPr>
              <w:t>Risk</w:t>
            </w:r>
            <w:proofErr w:type="spellEnd"/>
            <w:r>
              <w:rPr>
                <w:rFonts w:ascii="Arial" w:hAnsi="Arial" w:cs="Arial"/>
                <w:color w:val="000000"/>
              </w:rPr>
              <w:t xml:space="preserve">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3E97C317" w14:textId="77777777" w:rsidR="0094754D" w:rsidRPr="0094754D" w:rsidRDefault="0094754D" w:rsidP="0094754D">
            <w:pPr>
              <w:tabs>
                <w:tab w:val="num" w:pos="639"/>
              </w:tabs>
              <w:rPr>
                <w:rFonts w:ascii="Arial" w:hAnsi="Arial"/>
                <w:i/>
                <w:u w:val="single"/>
              </w:rPr>
            </w:pPr>
            <w:r w:rsidRPr="0094754D">
              <w:rPr>
                <w:rFonts w:ascii="Arial" w:hAnsi="Arial"/>
                <w:i/>
                <w:u w:val="single"/>
              </w:rPr>
              <w:t>Sichtprüfung</w:t>
            </w:r>
          </w:p>
          <w:p w14:paraId="5F243088" w14:textId="77777777" w:rsidR="0094754D" w:rsidRPr="0094754D" w:rsidRDefault="0094754D"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Die elektrischen Komponenten (z. B. Sensoren, Aktoren, Leitungen, Kabelverschraubungen, Betriebsmittel im Schaltschrank) sind auf ordnungsgemäße Beschaffenheit zu kontrollieren.</w:t>
            </w:r>
          </w:p>
          <w:p w14:paraId="0A66AFD2" w14:textId="77777777" w:rsidR="0094754D" w:rsidRPr="0094754D" w:rsidRDefault="0094754D"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Prüfen ob die verwendeten Betriebsmittel den Einflüssen am Verwendungsort standhalten</w:t>
            </w:r>
          </w:p>
          <w:p w14:paraId="2073B9AC" w14:textId="77777777" w:rsidR="0094754D" w:rsidRPr="0064710B" w:rsidRDefault="0094754D" w:rsidP="0094754D">
            <w:pPr>
              <w:rPr>
                <w:rFonts w:ascii="Arial" w:hAnsi="Arial"/>
                <w:u w:val="single"/>
              </w:rPr>
            </w:pPr>
          </w:p>
          <w:p w14:paraId="12A6BFAC" w14:textId="77777777" w:rsidR="0094754D" w:rsidRPr="0094754D" w:rsidRDefault="0094754D" w:rsidP="0094754D">
            <w:pPr>
              <w:tabs>
                <w:tab w:val="num" w:pos="639"/>
              </w:tabs>
              <w:rPr>
                <w:rFonts w:ascii="Arial" w:hAnsi="Arial"/>
                <w:i/>
                <w:u w:val="single"/>
              </w:rPr>
            </w:pPr>
            <w:r w:rsidRPr="0094754D">
              <w:rPr>
                <w:rFonts w:ascii="Arial" w:hAnsi="Arial"/>
                <w:i/>
                <w:u w:val="single"/>
              </w:rPr>
              <w:t>Feststellung der zur Anwendung gelangten Schutzmaßnahme</w:t>
            </w:r>
          </w:p>
          <w:p w14:paraId="2213E834" w14:textId="77777777" w:rsidR="0094754D" w:rsidRPr="0094754D" w:rsidRDefault="0094754D"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Festlegung der erforderlichen Prüfschritte.</w:t>
            </w:r>
          </w:p>
          <w:p w14:paraId="70BFC7A3" w14:textId="0CA940FF" w:rsidR="0094754D" w:rsidRDefault="0094754D"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Es müssen immer die Prüfschritte a</w:t>
            </w:r>
            <w:r>
              <w:rPr>
                <w:rFonts w:ascii="Arial" w:hAnsi="Arial" w:cs="Arial"/>
                <w:color w:val="000000"/>
              </w:rPr>
              <w:t>, b und f durchgeführt werden.</w:t>
            </w:r>
            <w:r w:rsidR="00601007">
              <w:rPr>
                <w:rFonts w:ascii="Arial" w:hAnsi="Arial" w:cs="Arial"/>
                <w:color w:val="000000"/>
              </w:rPr>
              <w:t xml:space="preserve"> (Anmerkung: „?)</w:t>
            </w:r>
          </w:p>
          <w:p w14:paraId="252436F6" w14:textId="4CED4443" w:rsidR="0094754D" w:rsidRPr="0094754D" w:rsidRDefault="0094754D"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Sollte ein Prüfschritt (c, d oder e) technisch nicht durchführbar sein, kann dieser übersprungen werden. Entsprechend ist allerdings eine Begründung im Prüfprotokoll notwendig. Wenn möglich muss ein alternatives Messverfahren angewendet werden, um die Sicherheit auf eine andere Weise zu gewährleisten.</w:t>
            </w:r>
            <w:r w:rsidR="00601007">
              <w:rPr>
                <w:rFonts w:ascii="Arial" w:hAnsi="Arial" w:cs="Arial"/>
                <w:color w:val="000000"/>
              </w:rPr>
              <w:t xml:space="preserve"> (Anmerkung: „?)</w:t>
            </w:r>
          </w:p>
          <w:p w14:paraId="2033CA92" w14:textId="77777777" w:rsidR="00443CAA" w:rsidRDefault="0094754D"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Bei Wiederholungsprüfungen ist die Isolationsprüfung teilabschnittsweise durchzuführen. Betriebsmittel, die der Messspannung nicht standhalten sind evtl. vorher abzuklemmen.</w:t>
            </w:r>
          </w:p>
          <w:p w14:paraId="7DEF0EDD" w14:textId="77777777" w:rsidR="0094754D" w:rsidRDefault="0094754D" w:rsidP="0094754D">
            <w:pPr>
              <w:autoSpaceDE w:val="0"/>
              <w:autoSpaceDN w:val="0"/>
              <w:adjustRightInd w:val="0"/>
              <w:rPr>
                <w:rFonts w:ascii="Arial" w:hAnsi="Arial" w:cs="Arial"/>
                <w:color w:val="000000"/>
              </w:rPr>
            </w:pPr>
          </w:p>
          <w:p w14:paraId="513F578E" w14:textId="77777777" w:rsidR="0094754D" w:rsidRPr="0094754D" w:rsidRDefault="0094754D" w:rsidP="0094754D">
            <w:pPr>
              <w:rPr>
                <w:rFonts w:ascii="Arial" w:hAnsi="Arial"/>
                <w:i/>
                <w:u w:val="single"/>
              </w:rPr>
            </w:pPr>
            <w:r w:rsidRPr="0094754D">
              <w:rPr>
                <w:rFonts w:ascii="Arial" w:hAnsi="Arial"/>
                <w:i/>
                <w:u w:val="single"/>
              </w:rPr>
              <w:t>Prüfschritte</w:t>
            </w:r>
          </w:p>
          <w:p w14:paraId="060ED288" w14:textId="4A0FFE9F" w:rsidR="0094754D" w:rsidRPr="0094754D" w:rsidRDefault="0094754D" w:rsidP="0094754D">
            <w:pPr>
              <w:pStyle w:val="Listenabsatz"/>
              <w:numPr>
                <w:ilvl w:val="0"/>
                <w:numId w:val="17"/>
              </w:numPr>
              <w:ind w:left="355"/>
              <w:rPr>
                <w:rFonts w:ascii="Arial" w:hAnsi="Arial"/>
                <w:b/>
                <w:u w:val="single"/>
              </w:rPr>
            </w:pPr>
            <w:r w:rsidRPr="0094754D">
              <w:rPr>
                <w:rFonts w:ascii="Arial" w:hAnsi="Arial"/>
                <w:u w:val="single"/>
              </w:rPr>
              <w:t>Dokumentation</w:t>
            </w:r>
          </w:p>
          <w:p w14:paraId="01AF6D1F" w14:textId="77777777" w:rsidR="0094754D" w:rsidRPr="0094754D" w:rsidRDefault="0094754D" w:rsidP="0094754D">
            <w:pPr>
              <w:numPr>
                <w:ilvl w:val="0"/>
                <w:numId w:val="12"/>
              </w:numPr>
              <w:autoSpaceDE w:val="0"/>
              <w:autoSpaceDN w:val="0"/>
              <w:adjustRightInd w:val="0"/>
              <w:rPr>
                <w:rFonts w:ascii="Arial" w:hAnsi="Arial" w:cs="Arial"/>
                <w:color w:val="000000"/>
              </w:rPr>
            </w:pPr>
            <w:r w:rsidRPr="0094754D">
              <w:rPr>
                <w:rFonts w:ascii="Arial" w:hAnsi="Arial" w:cs="Arial"/>
                <w:color w:val="000000"/>
              </w:rPr>
              <w:t>Überprüfen, dass die elektrische Ausrüstung mit der technischen Dokumentation übereinstimmt (Schaltpläne, Betriebs- Bedienungsanleitungen usw.)</w:t>
            </w:r>
          </w:p>
          <w:p w14:paraId="41F9FD34" w14:textId="77777777" w:rsidR="0094754D" w:rsidRPr="006241C9" w:rsidRDefault="0094754D" w:rsidP="0094754D">
            <w:pPr>
              <w:rPr>
                <w:rFonts w:ascii="Arial" w:hAnsi="Arial" w:cs="Arial"/>
                <w:sz w:val="16"/>
              </w:rPr>
            </w:pPr>
          </w:p>
          <w:p w14:paraId="2E737D8D" w14:textId="7F429848" w:rsidR="0094754D" w:rsidRPr="0094754D" w:rsidRDefault="0094754D" w:rsidP="0094754D">
            <w:pPr>
              <w:pStyle w:val="Listenabsatz"/>
              <w:numPr>
                <w:ilvl w:val="0"/>
                <w:numId w:val="17"/>
              </w:numPr>
              <w:ind w:left="355"/>
              <w:rPr>
                <w:rFonts w:ascii="Arial" w:hAnsi="Arial"/>
                <w:b/>
                <w:u w:val="single"/>
              </w:rPr>
            </w:pPr>
            <w:r w:rsidRPr="0094754D">
              <w:rPr>
                <w:rFonts w:ascii="Arial" w:hAnsi="Arial"/>
                <w:u w:val="single"/>
              </w:rPr>
              <w:t>Schutz durch automatische Abschaltung</w:t>
            </w:r>
            <w:r>
              <w:rPr>
                <w:rFonts w:ascii="Arial" w:hAnsi="Arial"/>
                <w:u w:val="single"/>
              </w:rPr>
              <w:t xml:space="preserve"> (Prüfung 1 oder 2)</w:t>
            </w:r>
          </w:p>
          <w:p w14:paraId="7BC0039C" w14:textId="39EF3540" w:rsidR="0094754D" w:rsidRPr="0094754D" w:rsidRDefault="0094754D" w:rsidP="0094754D">
            <w:pPr>
              <w:numPr>
                <w:ilvl w:val="0"/>
                <w:numId w:val="12"/>
              </w:numPr>
              <w:autoSpaceDE w:val="0"/>
              <w:autoSpaceDN w:val="0"/>
              <w:adjustRightInd w:val="0"/>
              <w:rPr>
                <w:rFonts w:ascii="Arial" w:hAnsi="Arial" w:cs="Arial"/>
                <w:color w:val="000000"/>
              </w:rPr>
            </w:pPr>
            <w:r w:rsidRPr="00B710E0">
              <w:rPr>
                <w:rFonts w:ascii="Arial" w:hAnsi="Arial"/>
              </w:rPr>
              <w:t>P</w:t>
            </w:r>
            <w:r w:rsidRPr="0094754D">
              <w:rPr>
                <w:rFonts w:ascii="Arial" w:hAnsi="Arial" w:cs="Arial"/>
                <w:color w:val="000000"/>
              </w:rPr>
              <w:t xml:space="preserve">rüfung 1 </w:t>
            </w:r>
            <w:r w:rsidRPr="0094754D">
              <w:rPr>
                <w:rFonts w:ascii="Arial" w:hAnsi="Arial" w:cs="Arial"/>
                <w:color w:val="000000"/>
              </w:rPr>
              <w:sym w:font="Wingdings" w:char="F0E0"/>
            </w:r>
            <w:r w:rsidRPr="0094754D">
              <w:rPr>
                <w:rFonts w:ascii="Arial" w:hAnsi="Arial" w:cs="Arial"/>
                <w:color w:val="000000"/>
              </w:rPr>
              <w:t xml:space="preserve"> Überprüfung der Durchgängigkeit des Schutzleitersystems</w:t>
            </w:r>
            <w:r>
              <w:rPr>
                <w:rFonts w:ascii="Arial" w:hAnsi="Arial" w:cs="Arial"/>
                <w:color w:val="000000"/>
              </w:rPr>
              <w:t xml:space="preserve">. </w:t>
            </w:r>
            <w:r w:rsidRPr="0094754D">
              <w:rPr>
                <w:rFonts w:ascii="Arial" w:hAnsi="Arial" w:cs="Arial"/>
                <w:color w:val="000000"/>
              </w:rPr>
              <w:t>Grenzwertbildung unter Beachtung von Leitermaterial, Querschnitt und Länge. Ein Messstrom von mindestens 0,2 A bis ca. 10 A ist aus einer Versorgung von 24 V AC oder DC zu entnehmen. Die Prüfung muss zwischen der PE- Klemme und verschiedenen Punkten, die Teil des Schutzleitersystems sind, durchgeführt werden.</w:t>
            </w:r>
          </w:p>
          <w:p w14:paraId="105768E4" w14:textId="3E2C4B89" w:rsidR="0094754D" w:rsidRPr="0094754D" w:rsidRDefault="0094754D" w:rsidP="0094754D">
            <w:pPr>
              <w:numPr>
                <w:ilvl w:val="0"/>
                <w:numId w:val="12"/>
              </w:numPr>
              <w:autoSpaceDE w:val="0"/>
              <w:autoSpaceDN w:val="0"/>
              <w:adjustRightInd w:val="0"/>
              <w:rPr>
                <w:rFonts w:ascii="Arial" w:hAnsi="Arial" w:cs="Arial"/>
                <w:color w:val="000000"/>
              </w:rPr>
            </w:pPr>
            <w:r w:rsidRPr="0094754D">
              <w:rPr>
                <w:rFonts w:ascii="Arial" w:hAnsi="Arial" w:cs="Arial"/>
                <w:color w:val="000000"/>
              </w:rPr>
              <w:t xml:space="preserve">Prüfung 2 </w:t>
            </w:r>
            <w:r w:rsidRPr="0094754D">
              <w:rPr>
                <w:rFonts w:ascii="Arial" w:hAnsi="Arial" w:cs="Arial"/>
                <w:color w:val="000000"/>
              </w:rPr>
              <w:sym w:font="Wingdings" w:char="F0E0"/>
            </w:r>
            <w:r w:rsidRPr="0094754D">
              <w:rPr>
                <w:rFonts w:ascii="Arial" w:hAnsi="Arial" w:cs="Arial"/>
                <w:color w:val="000000"/>
              </w:rPr>
              <w:t xml:space="preserve"> Überprüfung der Impedanz der Fehlerschleife (L</w:t>
            </w:r>
            <w:r w:rsidRPr="0094754D">
              <w:rPr>
                <w:rFonts w:ascii="Arial" w:hAnsi="Arial" w:cs="Arial"/>
                <w:color w:val="000000"/>
              </w:rPr>
              <w:sym w:font="Wingdings" w:char="F0F3"/>
            </w:r>
            <w:r w:rsidRPr="0094754D">
              <w:rPr>
                <w:rFonts w:ascii="Arial" w:hAnsi="Arial" w:cs="Arial"/>
                <w:color w:val="000000"/>
              </w:rPr>
              <w:t xml:space="preserve"> PE) und der Eignung der zugeordneten Überstrom-Schutzorgane durch Messung oder rechnerische Bestimmung</w:t>
            </w:r>
            <w:r w:rsidR="00601007">
              <w:rPr>
                <w:rFonts w:ascii="Arial" w:hAnsi="Arial" w:cs="Arial"/>
                <w:color w:val="000000"/>
              </w:rPr>
              <w:t>.</w:t>
            </w:r>
          </w:p>
          <w:p w14:paraId="045FB7FE" w14:textId="77777777" w:rsidR="0094754D" w:rsidRPr="006241C9" w:rsidRDefault="0094754D" w:rsidP="0094754D">
            <w:pPr>
              <w:rPr>
                <w:rFonts w:ascii="Arial" w:hAnsi="Arial" w:cs="Arial"/>
                <w:sz w:val="16"/>
              </w:rPr>
            </w:pPr>
          </w:p>
          <w:p w14:paraId="6722317C" w14:textId="38D90774" w:rsidR="0094754D" w:rsidRPr="0094754D" w:rsidRDefault="0094754D" w:rsidP="0094754D">
            <w:pPr>
              <w:pStyle w:val="Listenabsatz"/>
              <w:numPr>
                <w:ilvl w:val="0"/>
                <w:numId w:val="17"/>
              </w:numPr>
              <w:ind w:left="355"/>
              <w:rPr>
                <w:rFonts w:ascii="Arial" w:hAnsi="Arial"/>
                <w:u w:val="single"/>
              </w:rPr>
            </w:pPr>
            <w:r w:rsidRPr="0094754D">
              <w:rPr>
                <w:rFonts w:ascii="Arial" w:hAnsi="Arial"/>
                <w:u w:val="single"/>
              </w:rPr>
              <w:t>Isolationswiderstand</w:t>
            </w:r>
          </w:p>
          <w:p w14:paraId="5C419E0F" w14:textId="2502F6A9" w:rsidR="0094754D" w:rsidRDefault="0094754D" w:rsidP="001C5201">
            <w:pPr>
              <w:numPr>
                <w:ilvl w:val="0"/>
                <w:numId w:val="12"/>
              </w:numPr>
              <w:autoSpaceDE w:val="0"/>
              <w:autoSpaceDN w:val="0"/>
              <w:adjustRightInd w:val="0"/>
              <w:rPr>
                <w:rFonts w:ascii="Arial" w:hAnsi="Arial" w:cs="Arial"/>
                <w:sz w:val="16"/>
              </w:rPr>
            </w:pPr>
            <w:r w:rsidRPr="0094754D">
              <w:rPr>
                <w:rFonts w:ascii="Arial" w:hAnsi="Arial" w:cs="Arial"/>
                <w:color w:val="000000"/>
              </w:rPr>
              <w:t xml:space="preserve">Isolationswiderstandsprüfung zwischen den Leitern des Hauptstromkreises und dem Schutzleitersystem mindestens 1 MΩ bei einer Messspannung von 500 V </w:t>
            </w:r>
            <w:r w:rsidRPr="0094754D">
              <w:rPr>
                <w:rFonts w:ascii="Arial" w:hAnsi="Arial" w:cs="Arial"/>
                <w:color w:val="000000"/>
              </w:rPr>
              <w:lastRenderedPageBreak/>
              <w:t>DC. Achtung! Überspannungsschutzgeräte vor der Messung abklemmen oder die Messspannung unter den Ansprechwert der Geräte herabsetzen.</w:t>
            </w:r>
          </w:p>
          <w:p w14:paraId="5C597BD7" w14:textId="77777777" w:rsidR="0094754D" w:rsidRPr="006241C9" w:rsidRDefault="0094754D" w:rsidP="0094754D">
            <w:pPr>
              <w:rPr>
                <w:rFonts w:ascii="Arial" w:hAnsi="Arial" w:cs="Arial"/>
                <w:sz w:val="16"/>
              </w:rPr>
            </w:pPr>
          </w:p>
          <w:p w14:paraId="0B5B0177" w14:textId="7921614F" w:rsidR="0094754D" w:rsidRPr="0094754D" w:rsidRDefault="0094754D" w:rsidP="0094754D">
            <w:pPr>
              <w:pStyle w:val="Listenabsatz"/>
              <w:numPr>
                <w:ilvl w:val="0"/>
                <w:numId w:val="17"/>
              </w:numPr>
              <w:ind w:left="355"/>
              <w:rPr>
                <w:rFonts w:ascii="Arial" w:hAnsi="Arial"/>
                <w:u w:val="single"/>
              </w:rPr>
            </w:pPr>
            <w:r w:rsidRPr="0094754D">
              <w:rPr>
                <w:rFonts w:ascii="Arial" w:hAnsi="Arial"/>
                <w:u w:val="single"/>
              </w:rPr>
              <w:t>Spannungsprüfung (nur bei Erstprüfung)</w:t>
            </w:r>
          </w:p>
          <w:p w14:paraId="3D53E123" w14:textId="7DBD85FC" w:rsidR="0094754D" w:rsidRPr="0094754D" w:rsidRDefault="0094754D" w:rsidP="0094754D">
            <w:pPr>
              <w:numPr>
                <w:ilvl w:val="0"/>
                <w:numId w:val="12"/>
              </w:numPr>
              <w:autoSpaceDE w:val="0"/>
              <w:autoSpaceDN w:val="0"/>
              <w:adjustRightInd w:val="0"/>
              <w:rPr>
                <w:rFonts w:ascii="Arial" w:hAnsi="Arial" w:cs="Arial"/>
                <w:color w:val="000000"/>
              </w:rPr>
            </w:pPr>
            <w:r w:rsidRPr="0094754D">
              <w:rPr>
                <w:rFonts w:ascii="Arial" w:hAnsi="Arial" w:cs="Arial"/>
                <w:color w:val="000000"/>
              </w:rPr>
              <w:t xml:space="preserve">Maximale Prüfspannung: 1000 V oder zweifacher Wert der Bemessungsspannung, je nachdem welcher Wert der höhere ist. Gemessen wird zwischen den Leitern der Hauptstromkreise und dem Schutzleitersystem für ca. 1 Sekunde. Es darf kein Durchschlag erfolgen. Baugruppen und Geräte, die für diese Prüfspannung ungeeignet sind, oder nach ihrer Produktnorm geprüft wurden, dürfen vor der Messung abgeklemmt werden. </w:t>
            </w:r>
            <w:r w:rsidRPr="0094754D">
              <w:rPr>
                <w:rFonts w:ascii="Arial" w:hAnsi="Arial" w:cs="Arial"/>
                <w:color w:val="000000"/>
              </w:rPr>
              <w:sym w:font="Wingdings" w:char="F0E0"/>
            </w:r>
            <w:r w:rsidRPr="0094754D">
              <w:rPr>
                <w:rFonts w:ascii="Arial" w:hAnsi="Arial" w:cs="Arial"/>
                <w:color w:val="000000"/>
              </w:rPr>
              <w:t xml:space="preserve"> Ein Prüfplatz nach VDE 0104 ist zu errichten!</w:t>
            </w:r>
          </w:p>
          <w:p w14:paraId="55F0CA50" w14:textId="77777777" w:rsidR="0094754D" w:rsidRPr="006241C9" w:rsidRDefault="0094754D" w:rsidP="0094754D">
            <w:pPr>
              <w:ind w:left="360"/>
              <w:rPr>
                <w:rFonts w:ascii="Arial" w:hAnsi="Arial"/>
              </w:rPr>
            </w:pPr>
          </w:p>
          <w:p w14:paraId="118E4DA9" w14:textId="109EFCD4" w:rsidR="0094754D" w:rsidRPr="0094754D" w:rsidRDefault="0094754D" w:rsidP="0094754D">
            <w:pPr>
              <w:pStyle w:val="Listenabsatz"/>
              <w:numPr>
                <w:ilvl w:val="0"/>
                <w:numId w:val="17"/>
              </w:numPr>
              <w:ind w:left="355"/>
              <w:rPr>
                <w:rFonts w:ascii="Arial" w:hAnsi="Arial"/>
                <w:u w:val="single"/>
              </w:rPr>
            </w:pPr>
            <w:r w:rsidRPr="0094754D">
              <w:rPr>
                <w:rFonts w:ascii="Arial" w:hAnsi="Arial"/>
                <w:u w:val="single"/>
              </w:rPr>
              <w:t>Schutz gegen Restspannung</w:t>
            </w:r>
          </w:p>
          <w:p w14:paraId="1B4603C5" w14:textId="77777777" w:rsidR="0094754D" w:rsidRPr="0094754D" w:rsidRDefault="0094754D" w:rsidP="0094754D">
            <w:pPr>
              <w:numPr>
                <w:ilvl w:val="0"/>
                <w:numId w:val="12"/>
              </w:numPr>
              <w:autoSpaceDE w:val="0"/>
              <w:autoSpaceDN w:val="0"/>
              <w:adjustRightInd w:val="0"/>
              <w:rPr>
                <w:rFonts w:ascii="Arial" w:hAnsi="Arial" w:cs="Arial"/>
                <w:color w:val="000000"/>
              </w:rPr>
            </w:pPr>
            <w:r w:rsidRPr="0094754D">
              <w:rPr>
                <w:rFonts w:ascii="Arial" w:hAnsi="Arial" w:cs="Arial"/>
                <w:color w:val="000000"/>
              </w:rPr>
              <w:t>Nach Ausschalten der Versorgung bei Festanschluss müssen aktive Teile innerhalb von 5 Sekunden (beim Steckerziehen nach 1 Sekunde) auf 60 V oder niedriger entladen werden. An relevanten Stellen müssen vom Hersteller/Errichter Maßnahmen (Kennzeichnung, Hinweis, Abdeckung usw.) angebracht worden sein.</w:t>
            </w:r>
          </w:p>
          <w:p w14:paraId="680B58F5" w14:textId="77777777" w:rsidR="0094754D" w:rsidRDefault="0094754D" w:rsidP="0094754D">
            <w:pPr>
              <w:ind w:left="351"/>
              <w:rPr>
                <w:rFonts w:ascii="Arial" w:hAnsi="Arial"/>
                <w:b/>
                <w:i/>
              </w:rPr>
            </w:pPr>
          </w:p>
          <w:p w14:paraId="16609848" w14:textId="51D21658" w:rsidR="0094754D" w:rsidRPr="0094754D" w:rsidRDefault="0094754D" w:rsidP="0094754D">
            <w:pPr>
              <w:pStyle w:val="Listenabsatz"/>
              <w:numPr>
                <w:ilvl w:val="0"/>
                <w:numId w:val="17"/>
              </w:numPr>
              <w:ind w:left="355"/>
              <w:rPr>
                <w:rFonts w:ascii="Arial" w:hAnsi="Arial"/>
                <w:u w:val="single"/>
              </w:rPr>
            </w:pPr>
            <w:r w:rsidRPr="0094754D">
              <w:rPr>
                <w:rFonts w:ascii="Arial" w:hAnsi="Arial"/>
                <w:u w:val="single"/>
              </w:rPr>
              <w:t>Funktionsprüfung</w:t>
            </w:r>
          </w:p>
          <w:p w14:paraId="3D9250C2" w14:textId="67005F91" w:rsidR="0094754D" w:rsidRPr="0094754D" w:rsidRDefault="0094754D" w:rsidP="0094754D">
            <w:pPr>
              <w:numPr>
                <w:ilvl w:val="0"/>
                <w:numId w:val="12"/>
              </w:numPr>
              <w:autoSpaceDE w:val="0"/>
              <w:autoSpaceDN w:val="0"/>
              <w:adjustRightInd w:val="0"/>
              <w:rPr>
                <w:rFonts w:ascii="Arial" w:hAnsi="Arial" w:cs="Arial"/>
                <w:color w:val="000000"/>
              </w:rPr>
            </w:pPr>
            <w:r w:rsidRPr="0094754D">
              <w:rPr>
                <w:rFonts w:ascii="Arial" w:hAnsi="Arial" w:cs="Arial"/>
                <w:color w:val="000000"/>
              </w:rPr>
              <w:t>Sicherheitsrelevante Funktionen (z. B. Not-Aus/Not-Halt, Melde- und Anzeigeeinrichtungen, Maßnahmen gegen unbeabsichtigten Anlauf) sind zu erproben.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94754D" w:rsidRDefault="00320E3B"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Herstellen des ordnungsgemäßen und sicheren Anlagenzustands.</w:t>
            </w:r>
          </w:p>
          <w:p w14:paraId="6A411264" w14:textId="77777777" w:rsidR="00320E3B" w:rsidRPr="0094754D" w:rsidRDefault="00320E3B"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Räumen der Arbeitsstelle.</w:t>
            </w:r>
          </w:p>
          <w:p w14:paraId="0D41DD82" w14:textId="33C090BE" w:rsidR="00275A07" w:rsidRPr="0094754D" w:rsidRDefault="00320E3B"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 xml:space="preserve">Mitgebrachte Werkzeuge und Arbeitsmittel sind aus der Schaltanlage zu entfernen, </w:t>
            </w:r>
            <w:r w:rsidR="00601007">
              <w:rPr>
                <w:rFonts w:ascii="Arial" w:hAnsi="Arial" w:cs="Arial"/>
                <w:color w:val="000000"/>
              </w:rPr>
              <w:t xml:space="preserve">zu </w:t>
            </w:r>
            <w:r w:rsidRPr="0094754D">
              <w:rPr>
                <w:rFonts w:ascii="Arial" w:hAnsi="Arial" w:cs="Arial"/>
                <w:color w:val="000000"/>
              </w:rPr>
              <w:t xml:space="preserve">kontrollieren und </w:t>
            </w:r>
            <w:r w:rsidR="00601007">
              <w:rPr>
                <w:rFonts w:ascii="Arial" w:hAnsi="Arial" w:cs="Arial"/>
                <w:color w:val="000000"/>
              </w:rPr>
              <w:t xml:space="preserve">zu </w:t>
            </w:r>
            <w:r w:rsidRPr="0094754D">
              <w:rPr>
                <w:rFonts w:ascii="Arial" w:hAnsi="Arial" w:cs="Arial"/>
                <w:color w:val="000000"/>
              </w:rPr>
              <w:t>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95917" w14:textId="77777777" w:rsidR="00C312D9" w:rsidRDefault="00C312D9">
      <w:r>
        <w:separator/>
      </w:r>
    </w:p>
  </w:endnote>
  <w:endnote w:type="continuationSeparator" w:id="0">
    <w:p w14:paraId="5B00240B" w14:textId="77777777" w:rsidR="00C312D9" w:rsidRDefault="00C3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628F90BF" w:rsidR="00443CAA" w:rsidRPr="00443CAA" w:rsidRDefault="00601007"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AC0DC3">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AC0DC3">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6DD16D40" w:rsidR="00443CAA" w:rsidRPr="00443CAA" w:rsidRDefault="00601007"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0FCE7751" w:rsidR="00443CAA" w:rsidRPr="00443CAA" w:rsidRDefault="00601007"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A6016" w14:textId="77777777" w:rsidR="00C312D9" w:rsidRDefault="00C312D9">
      <w:r>
        <w:separator/>
      </w:r>
    </w:p>
  </w:footnote>
  <w:footnote w:type="continuationSeparator" w:id="0">
    <w:p w14:paraId="1A167E89" w14:textId="77777777" w:rsidR="00C312D9" w:rsidRDefault="00C3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4010C6"/>
    <w:multiLevelType w:val="multilevel"/>
    <w:tmpl w:val="82DEE05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A75FB1"/>
    <w:multiLevelType w:val="hybridMultilevel"/>
    <w:tmpl w:val="922C2D62"/>
    <w:lvl w:ilvl="0" w:tplc="585E7D4C">
      <w:start w:val="1"/>
      <w:numFmt w:val="lowerLetter"/>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6"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abstractNumId w:val="13"/>
  </w:num>
  <w:num w:numId="2">
    <w:abstractNumId w:val="2"/>
  </w:num>
  <w:num w:numId="3">
    <w:abstractNumId w:val="0"/>
  </w:num>
  <w:num w:numId="4">
    <w:abstractNumId w:val="9"/>
  </w:num>
  <w:num w:numId="5">
    <w:abstractNumId w:val="1"/>
  </w:num>
  <w:num w:numId="6">
    <w:abstractNumId w:val="10"/>
  </w:num>
  <w:num w:numId="7">
    <w:abstractNumId w:val="4"/>
  </w:num>
  <w:num w:numId="8">
    <w:abstractNumId w:val="3"/>
  </w:num>
  <w:num w:numId="9">
    <w:abstractNumId w:val="8"/>
  </w:num>
  <w:num w:numId="10">
    <w:abstractNumId w:val="5"/>
  </w:num>
  <w:num w:numId="11">
    <w:abstractNumId w:val="12"/>
  </w:num>
  <w:num w:numId="12">
    <w:abstractNumId w:val="11"/>
  </w:num>
  <w:num w:numId="13">
    <w:abstractNumId w:val="15"/>
  </w:num>
  <w:num w:numId="14">
    <w:abstractNumId w:val="7"/>
  </w:num>
  <w:num w:numId="15">
    <w:abstractNumId w:val="6"/>
  </w:num>
  <w:num w:numId="16">
    <w:abstractNumId w:val="16"/>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C0F"/>
    <w:rsid w:val="001373DB"/>
    <w:rsid w:val="00155A4B"/>
    <w:rsid w:val="00166B84"/>
    <w:rsid w:val="001731EB"/>
    <w:rsid w:val="00175321"/>
    <w:rsid w:val="001B3D73"/>
    <w:rsid w:val="001C0D86"/>
    <w:rsid w:val="001C5201"/>
    <w:rsid w:val="001D13D9"/>
    <w:rsid w:val="001E7DEB"/>
    <w:rsid w:val="002010DD"/>
    <w:rsid w:val="00243A70"/>
    <w:rsid w:val="002474B6"/>
    <w:rsid w:val="002649A4"/>
    <w:rsid w:val="00267F58"/>
    <w:rsid w:val="0027021C"/>
    <w:rsid w:val="00274EB7"/>
    <w:rsid w:val="002755E7"/>
    <w:rsid w:val="00275A07"/>
    <w:rsid w:val="002779BD"/>
    <w:rsid w:val="00287AB0"/>
    <w:rsid w:val="0029097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7CD4"/>
    <w:rsid w:val="00496444"/>
    <w:rsid w:val="004A192C"/>
    <w:rsid w:val="004A424E"/>
    <w:rsid w:val="004C1EFB"/>
    <w:rsid w:val="004D1A61"/>
    <w:rsid w:val="005056D6"/>
    <w:rsid w:val="00512FEC"/>
    <w:rsid w:val="00524923"/>
    <w:rsid w:val="00531C60"/>
    <w:rsid w:val="00537EFB"/>
    <w:rsid w:val="0055336F"/>
    <w:rsid w:val="00553DB4"/>
    <w:rsid w:val="00563060"/>
    <w:rsid w:val="005854D9"/>
    <w:rsid w:val="00594E62"/>
    <w:rsid w:val="005A36B2"/>
    <w:rsid w:val="00601007"/>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4754D"/>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C0DC3"/>
    <w:rsid w:val="00AC4AC1"/>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0E0"/>
    <w:rsid w:val="00B716EE"/>
    <w:rsid w:val="00B76566"/>
    <w:rsid w:val="00BB2678"/>
    <w:rsid w:val="00BC5040"/>
    <w:rsid w:val="00BD6A23"/>
    <w:rsid w:val="00BE54D5"/>
    <w:rsid w:val="00C16715"/>
    <w:rsid w:val="00C25A87"/>
    <w:rsid w:val="00C312D9"/>
    <w:rsid w:val="00C62894"/>
    <w:rsid w:val="00C77FCF"/>
    <w:rsid w:val="00C82C57"/>
    <w:rsid w:val="00C93EC0"/>
    <w:rsid w:val="00C947CF"/>
    <w:rsid w:val="00CC5403"/>
    <w:rsid w:val="00CE23E9"/>
    <w:rsid w:val="00CF05A4"/>
    <w:rsid w:val="00CF12E9"/>
    <w:rsid w:val="00CF361B"/>
    <w:rsid w:val="00CF7607"/>
    <w:rsid w:val="00D013CC"/>
    <w:rsid w:val="00D226D6"/>
    <w:rsid w:val="00D401FA"/>
    <w:rsid w:val="00D4190D"/>
    <w:rsid w:val="00D41C85"/>
    <w:rsid w:val="00D44BAC"/>
    <w:rsid w:val="00D520AF"/>
    <w:rsid w:val="00D74A82"/>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862EF"/>
    <w:rsid w:val="00E90135"/>
    <w:rsid w:val="00EB1A1C"/>
    <w:rsid w:val="00EB68B5"/>
    <w:rsid w:val="00EC0C67"/>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F4FB-6EB3-CC4C-A111-2248A823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6021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2019-07-31T13:01:00Z</dcterms:created>
  <dcterms:modified xsi:type="dcterms:W3CDTF">2019-07-31T13:01:00Z</dcterms:modified>
</cp:coreProperties>
</file>