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60F72D8"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4E2BE575" w:rsidR="00F1424D" w:rsidRPr="00443CAA" w:rsidRDefault="002374DB" w:rsidP="003E4420">
            <w:pPr>
              <w:spacing w:before="120"/>
              <w:ind w:left="72"/>
              <w:jc w:val="center"/>
              <w:rPr>
                <w:rFonts w:ascii="Arial" w:hAnsi="Arial" w:cs="Arial"/>
              </w:rPr>
            </w:pPr>
            <w:r>
              <w:rPr>
                <w:noProof/>
              </w:rPr>
              <w:drawing>
                <wp:inline distT="0" distB="0" distL="0" distR="0" wp14:anchorId="4E5B4333" wp14:editId="1E2DD2AC">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51EBFC97" w:rsidR="00443CAA" w:rsidRPr="00443CAA" w:rsidRDefault="00287AB0" w:rsidP="00882E70">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an ortsveränderlichen elektrischen Arbeitsmitteln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47A7770" w14:textId="226ECE3A" w:rsidR="00BB6D45" w:rsidRDefault="00BB6D45" w:rsidP="00765E10">
            <w:pPr>
              <w:pStyle w:val="Listenabsatz"/>
              <w:numPr>
                <w:ilvl w:val="0"/>
                <w:numId w:val="1"/>
              </w:numPr>
              <w:ind w:left="355"/>
              <w:rPr>
                <w:rFonts w:ascii="Arial" w:hAnsi="Arial" w:cs="Arial"/>
              </w:rPr>
            </w:pPr>
            <w:r>
              <w:rPr>
                <w:rFonts w:ascii="Arial" w:hAnsi="Arial" w:cs="Arial"/>
              </w:rPr>
              <w:t>Prüfung nach Reparatur von ortsveränderlichen Arbeitsmitteln oder Erstprüfung als Hersteller nach VDE 0701</w:t>
            </w:r>
            <w:r w:rsidR="00CD7F86">
              <w:rPr>
                <w:rFonts w:ascii="Arial" w:hAnsi="Arial" w:cs="Arial"/>
              </w:rPr>
              <w:t>.</w:t>
            </w:r>
          </w:p>
          <w:p w14:paraId="39AACE74" w14:textId="0FEA54B3" w:rsidR="00320E3B" w:rsidRPr="00443CAA" w:rsidRDefault="00F62BAF" w:rsidP="00765E10">
            <w:pPr>
              <w:pStyle w:val="Listenabsatz"/>
              <w:numPr>
                <w:ilvl w:val="0"/>
                <w:numId w:val="1"/>
              </w:numPr>
              <w:ind w:left="355"/>
              <w:rPr>
                <w:rFonts w:ascii="Arial" w:hAnsi="Arial" w:cs="Arial"/>
              </w:rPr>
            </w:pPr>
            <w:r w:rsidRPr="00741738">
              <w:rPr>
                <w:rFonts w:ascii="Arial" w:hAnsi="Arial" w:cs="Arial"/>
              </w:rPr>
              <w:t>Wiederholungsprüfung von ortsveränderlichen elektrischen Arbeitsmitteln</w:t>
            </w:r>
            <w:r>
              <w:rPr>
                <w:rFonts w:ascii="Arial" w:hAnsi="Arial" w:cs="Arial"/>
              </w:rPr>
              <w:t xml:space="preserve"> nach VDE </w:t>
            </w:r>
            <w:r w:rsidRPr="00741738">
              <w:rPr>
                <w:rFonts w:ascii="Arial" w:hAnsi="Arial" w:cs="Arial"/>
              </w:rPr>
              <w:t>0</w:t>
            </w:r>
            <w:r w:rsidR="00BB6D45">
              <w:rPr>
                <w:rFonts w:ascii="Arial" w:hAnsi="Arial" w:cs="Arial"/>
              </w:rPr>
              <w:t>702</w:t>
            </w:r>
            <w:r w:rsidR="00CD7F86">
              <w:rPr>
                <w:rFonts w:ascii="Arial" w:hAnsi="Arial" w:cs="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7777777" w:rsidR="00765E10" w:rsidRPr="00443CAA" w:rsidRDefault="00765E10" w:rsidP="00AF55A0">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6C241A8C"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Elektrische Körperdurchströmung</w:t>
            </w:r>
          </w:p>
          <w:p w14:paraId="401B5DA0"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Kurzschlusslichtbogen</w:t>
            </w:r>
          </w:p>
          <w:p w14:paraId="5F161544" w14:textId="74E3AB33" w:rsidR="00765E10" w:rsidRPr="00443CAA" w:rsidRDefault="00F62BAF" w:rsidP="00F62BAF">
            <w:pPr>
              <w:pStyle w:val="Listenabsatz"/>
              <w:numPr>
                <w:ilvl w:val="0"/>
                <w:numId w:val="1"/>
              </w:numPr>
              <w:ind w:left="355"/>
              <w:rPr>
                <w:rFonts w:ascii="Arial" w:hAnsi="Arial" w:cs="Arial"/>
              </w:rPr>
            </w:pPr>
            <w:r w:rsidRPr="00741738">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5D196F">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177472B"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Bei der Prüfung muss auch die VDE 0104 (Errichten und Betreiben elektrischer Prüfanlagen) beachtet werden.</w:t>
            </w:r>
          </w:p>
          <w:p w14:paraId="77F1F9D6"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 xml:space="preserve">Die Prüfung darf nur durch eine befähigte Person </w:t>
            </w:r>
            <w:r>
              <w:rPr>
                <w:rFonts w:ascii="Arial" w:hAnsi="Arial" w:cs="Arial"/>
              </w:rPr>
              <w:t xml:space="preserve">nach TRBS 1203 </w:t>
            </w:r>
            <w:r w:rsidRPr="00741738">
              <w:rPr>
                <w:rFonts w:ascii="Arial" w:hAnsi="Arial" w:cs="Arial"/>
              </w:rPr>
              <w:t>durchgeführt werden (siehe BetrSichV).</w:t>
            </w:r>
          </w:p>
          <w:p w14:paraId="190A6FF2" w14:textId="2275E08D"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 xml:space="preserve">Die Überprüfung ist in </w:t>
            </w:r>
            <w:r w:rsidR="002374DB">
              <w:rPr>
                <w:rFonts w:ascii="Arial" w:hAnsi="Arial" w:cs="Arial"/>
              </w:rPr>
              <w:t>regelmäßigen</w:t>
            </w:r>
            <w:r w:rsidR="002374DB" w:rsidRPr="00741738">
              <w:rPr>
                <w:rFonts w:ascii="Arial" w:hAnsi="Arial" w:cs="Arial"/>
              </w:rPr>
              <w:t xml:space="preserve"> </w:t>
            </w:r>
            <w:r w:rsidRPr="00741738">
              <w:rPr>
                <w:rFonts w:ascii="Arial" w:hAnsi="Arial" w:cs="Arial"/>
              </w:rPr>
              <w:t xml:space="preserve">Intervallen vorgeschrieben (BetrSichV, TRBS 1201 und </w:t>
            </w:r>
            <w:r>
              <w:rPr>
                <w:rFonts w:ascii="Arial" w:hAnsi="Arial" w:cs="Arial"/>
              </w:rPr>
              <w:t>DGUV Vorschrift 3</w:t>
            </w:r>
            <w:r w:rsidRPr="00741738">
              <w:rPr>
                <w:rFonts w:ascii="Arial" w:hAnsi="Arial" w:cs="Arial"/>
              </w:rPr>
              <w:t>).</w:t>
            </w:r>
          </w:p>
          <w:p w14:paraId="1EFCA354" w14:textId="1F343FF1" w:rsidR="00632069" w:rsidRDefault="00F62BAF" w:rsidP="00F62BAF">
            <w:pPr>
              <w:pStyle w:val="Listenabsatz"/>
              <w:numPr>
                <w:ilvl w:val="0"/>
                <w:numId w:val="1"/>
              </w:numPr>
              <w:ind w:left="355"/>
              <w:rPr>
                <w:rFonts w:ascii="Arial" w:hAnsi="Arial" w:cs="Arial"/>
              </w:rPr>
            </w:pPr>
            <w:r w:rsidRPr="00741738">
              <w:rPr>
                <w:rFonts w:ascii="Arial" w:hAnsi="Arial" w:cs="Arial"/>
              </w:rPr>
              <w:t>Vor der Prüfung</w:t>
            </w:r>
            <w:r w:rsidR="002374DB">
              <w:rPr>
                <w:rFonts w:ascii="Arial" w:hAnsi="Arial" w:cs="Arial"/>
              </w:rPr>
              <w:t xml:space="preserve"> ist</w:t>
            </w:r>
            <w:r w:rsidRPr="00741738">
              <w:rPr>
                <w:rFonts w:ascii="Arial" w:hAnsi="Arial" w:cs="Arial"/>
              </w:rPr>
              <w:t xml:space="preserve"> das Messgerät inkl. Prüfequipment auf Beschädigung</w:t>
            </w:r>
            <w:r>
              <w:rPr>
                <w:rFonts w:ascii="Arial" w:hAnsi="Arial" w:cs="Arial"/>
              </w:rPr>
              <w:t xml:space="preserve"> zu</w:t>
            </w:r>
            <w:r w:rsidRPr="00741738">
              <w:rPr>
                <w:rFonts w:ascii="Arial" w:hAnsi="Arial" w:cs="Arial"/>
              </w:rPr>
              <w:t xml:space="preserve"> überprüfen</w:t>
            </w:r>
          </w:p>
          <w:p w14:paraId="6FA4DBE6" w14:textId="256D45F4" w:rsidR="005D196F" w:rsidRPr="00443CAA" w:rsidRDefault="005D196F" w:rsidP="00F62BAF">
            <w:pPr>
              <w:pStyle w:val="Listenabsatz"/>
              <w:numPr>
                <w:ilvl w:val="0"/>
                <w:numId w:val="1"/>
              </w:numPr>
              <w:ind w:left="355"/>
              <w:rPr>
                <w:rFonts w:ascii="Arial" w:hAnsi="Arial" w:cs="Arial"/>
              </w:rPr>
            </w:pPr>
            <w:r>
              <w:rPr>
                <w:rFonts w:ascii="Arial" w:hAnsi="Arial"/>
              </w:rPr>
              <w:t xml:space="preserve">Die Dokumentation erfolgt in der Software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r>
              <w:rPr>
                <w:rFonts w:ascii="Arial" w:hAnsi="Arial" w:cs="Arial"/>
                <w:color w:val="000000"/>
              </w:rPr>
              <w:t xml:space="preserve"> </w:t>
            </w:r>
            <w:r>
              <w:rPr>
                <w:rFonts w:ascii="Arial" w:hAnsi="Arial"/>
              </w:rPr>
              <w:t xml:space="preserve">oder unter Verwendung des </w:t>
            </w:r>
            <w:r w:rsidR="00CD7F86" w:rsidRPr="00CD7F86">
              <w:rPr>
                <w:rFonts w:ascii="Arial" w:hAnsi="Arial"/>
                <w:i/>
              </w:rPr>
              <w:t>PC_GP</w:t>
            </w:r>
            <w:r w:rsidR="00CD7F86">
              <w:rPr>
                <w:rFonts w:ascii="Arial" w:hAnsi="Arial"/>
                <w:i/>
              </w:rPr>
              <w:t>_</w:t>
            </w:r>
            <w:r w:rsidR="00CD7F86" w:rsidRPr="00CD7F86">
              <w:rPr>
                <w:rFonts w:ascii="Arial" w:hAnsi="Arial"/>
                <w:i/>
              </w:rPr>
              <w:t>01</w:t>
            </w:r>
            <w:r w:rsidR="00CD7F86">
              <w:rPr>
                <w:rFonts w:ascii="Arial" w:hAnsi="Arial"/>
                <w:i/>
              </w:rPr>
              <w:t xml:space="preserve"> </w:t>
            </w:r>
            <w:r w:rsidR="00CD7F86" w:rsidRPr="00CD7F86">
              <w:rPr>
                <w:rFonts w:ascii="Arial" w:hAnsi="Arial"/>
                <w:i/>
              </w:rPr>
              <w:t>Pr</w:t>
            </w:r>
            <w:r w:rsidR="00CD7F86">
              <w:rPr>
                <w:rFonts w:ascii="Arial" w:hAnsi="Arial"/>
                <w:i/>
              </w:rPr>
              <w:t>ü</w:t>
            </w:r>
            <w:r w:rsidR="00CD7F86" w:rsidRPr="00CD7F86">
              <w:rPr>
                <w:rFonts w:ascii="Arial" w:hAnsi="Arial"/>
                <w:i/>
              </w:rPr>
              <w:t>fprotokoll</w:t>
            </w:r>
            <w:r w:rsidR="00CD7F86">
              <w:rPr>
                <w:rFonts w:ascii="Arial" w:hAnsi="Arial"/>
                <w:i/>
              </w:rPr>
              <w:t xml:space="preserve"> </w:t>
            </w:r>
            <w:r w:rsidR="00CD7F86" w:rsidRPr="00CD7F86">
              <w:rPr>
                <w:rFonts w:ascii="Arial" w:hAnsi="Arial"/>
                <w:i/>
              </w:rPr>
              <w:t>VDE-0701</w:t>
            </w:r>
            <w:r w:rsidR="00CD7F86">
              <w:rPr>
                <w:rFonts w:ascii="Arial" w:hAnsi="Arial"/>
                <w:i/>
              </w:rPr>
              <w:t xml:space="preserve"> </w:t>
            </w:r>
            <w:r w:rsidR="00CD7F86" w:rsidRPr="00CD7F86">
              <w:rPr>
                <w:rFonts w:ascii="Arial" w:hAnsi="Arial"/>
                <w:i/>
              </w:rPr>
              <w:t>und</w:t>
            </w:r>
            <w:r w:rsidR="00CD7F86">
              <w:rPr>
                <w:rFonts w:ascii="Arial" w:hAnsi="Arial"/>
                <w:i/>
              </w:rPr>
              <w:t xml:space="preserve"> </w:t>
            </w:r>
            <w:r w:rsidR="00CD7F86" w:rsidRPr="00CD7F86">
              <w:rPr>
                <w:rFonts w:ascii="Arial" w:hAnsi="Arial"/>
                <w:i/>
              </w:rPr>
              <w:t>VDE-0702</w:t>
            </w:r>
            <w:r>
              <w:rPr>
                <w:rFonts w:ascii="Arial" w:hAnsi="Arial"/>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4E892004" w:rsidR="00320E3B" w:rsidRPr="002374DB" w:rsidRDefault="002374DB" w:rsidP="002374DB">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35458B2F"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2374DB">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47F966C3"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2374DB">
              <w:rPr>
                <w:rFonts w:ascii="Arial" w:hAnsi="Arial" w:cs="Arial"/>
                <w:color w:val="000000"/>
              </w:rPr>
              <w:t>Sicherstellen</w:t>
            </w:r>
            <w:r w:rsidR="002374DB" w:rsidRPr="00320E3B">
              <w:rPr>
                <w:rFonts w:ascii="Arial" w:hAnsi="Arial" w:cs="Arial"/>
                <w:color w:val="000000"/>
              </w:rPr>
              <w:t xml:space="preserve"> </w:t>
            </w:r>
            <w:r w:rsidRPr="00320E3B">
              <w:rPr>
                <w:rFonts w:ascii="Arial" w:hAnsi="Arial" w:cs="Arial"/>
                <w:color w:val="000000"/>
              </w:rPr>
              <w:t>der erforderlichen Schutzmaßnahmen.</w:t>
            </w:r>
          </w:p>
          <w:p w14:paraId="72D58884" w14:textId="45E814C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2374DB">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bl>
    <w:p w14:paraId="19E28757" w14:textId="77777777" w:rsidR="00CD7F86" w:rsidRDefault="00CD7F86">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F2F6FD8"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2D9235C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2374DB">
              <w:rPr>
                <w:rFonts w:ascii="Arial" w:hAnsi="Arial" w:cs="Arial"/>
                <w:color w:val="000000"/>
              </w:rPr>
              <w:t xml:space="preserve"> oder der Verwendung zu entziehen</w:t>
            </w:r>
            <w:r w:rsidRPr="00320E3B">
              <w:rPr>
                <w:rFonts w:ascii="Arial" w:hAnsi="Arial" w:cs="Arial"/>
                <w:color w:val="000000"/>
              </w:rPr>
              <w:t>.</w:t>
            </w:r>
          </w:p>
          <w:p w14:paraId="10437FE9"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D205AC3" w:rsidR="002374DB" w:rsidRPr="002374DB" w:rsidRDefault="002374DB" w:rsidP="002374D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10A1EE7C"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369D8C40" w14:textId="634CE6E0" w:rsidR="00F62BAF" w:rsidRDefault="00F62BAF" w:rsidP="00F62BAF">
            <w:pPr>
              <w:spacing w:before="120"/>
              <w:rPr>
                <w:rFonts w:ascii="Arial" w:hAnsi="Arial"/>
                <w:u w:val="single"/>
              </w:rPr>
            </w:pPr>
            <w:r>
              <w:rPr>
                <w:rFonts w:ascii="Arial" w:hAnsi="Arial"/>
                <w:u w:val="single"/>
              </w:rPr>
              <w:t>Zuordnung der Gefährdungsbeurteilung (</w:t>
            </w:r>
            <w:r w:rsidR="002374DB">
              <w:rPr>
                <w:rFonts w:ascii="Arial" w:hAnsi="Arial"/>
                <w:u w:val="single"/>
              </w:rPr>
              <w:t>w</w:t>
            </w:r>
            <w:r>
              <w:rPr>
                <w:rFonts w:ascii="Arial" w:hAnsi="Arial"/>
                <w:u w:val="single"/>
              </w:rPr>
              <w:t>enn noch nicht erfolgt):</w:t>
            </w:r>
          </w:p>
          <w:p w14:paraId="551A442C" w14:textId="77777777" w:rsidR="00F62BAF" w:rsidRDefault="00F62BAF" w:rsidP="00F62BAF">
            <w:pPr>
              <w:numPr>
                <w:ilvl w:val="0"/>
                <w:numId w:val="11"/>
              </w:numPr>
              <w:ind w:left="351" w:hanging="357"/>
              <w:rPr>
                <w:rFonts w:ascii="Arial" w:hAnsi="Arial"/>
              </w:rPr>
            </w:pPr>
            <w:r w:rsidRPr="002167F2">
              <w:rPr>
                <w:rFonts w:ascii="Arial" w:hAnsi="Arial"/>
              </w:rPr>
              <w:t>Ermittlung Prüfbedarf</w:t>
            </w:r>
            <w:r>
              <w:rPr>
                <w:rFonts w:ascii="Arial" w:hAnsi="Arial"/>
              </w:rPr>
              <w:t xml:space="preserve"> (Grundlage bildet die vorhandene Prüfplakette)</w:t>
            </w:r>
          </w:p>
          <w:p w14:paraId="6BB62C6A" w14:textId="5D936850" w:rsidR="00F62BAF" w:rsidRPr="002167F2" w:rsidRDefault="00F62BAF" w:rsidP="00F62BAF">
            <w:pPr>
              <w:numPr>
                <w:ilvl w:val="0"/>
                <w:numId w:val="11"/>
              </w:numPr>
              <w:ind w:left="351" w:hanging="357"/>
              <w:rPr>
                <w:rFonts w:ascii="Arial" w:hAnsi="Arial"/>
              </w:rPr>
            </w:pPr>
            <w:r>
              <w:rPr>
                <w:rFonts w:ascii="Arial" w:hAnsi="Arial"/>
              </w:rPr>
              <w:t>Zuweisung Prüffrist entsprechend Gefährdungsbeurteilung.</w:t>
            </w:r>
          </w:p>
          <w:p w14:paraId="46D2D5F2" w14:textId="1841FEE9" w:rsidR="00F62BAF" w:rsidRPr="00D30717" w:rsidRDefault="00F62BAF" w:rsidP="00F62BAF">
            <w:pPr>
              <w:spacing w:before="120"/>
              <w:rPr>
                <w:rFonts w:ascii="Arial" w:hAnsi="Arial"/>
                <w:u w:val="single"/>
              </w:rPr>
            </w:pPr>
            <w:r w:rsidRPr="00D30717">
              <w:rPr>
                <w:rFonts w:ascii="Arial" w:hAnsi="Arial"/>
                <w:u w:val="single"/>
              </w:rPr>
              <w:t>Inventarisierung</w:t>
            </w:r>
            <w:r>
              <w:rPr>
                <w:rFonts w:ascii="Arial" w:hAnsi="Arial"/>
                <w:u w:val="single"/>
              </w:rPr>
              <w:t xml:space="preserve"> (</w:t>
            </w:r>
            <w:r w:rsidR="002374DB">
              <w:rPr>
                <w:rFonts w:ascii="Arial" w:hAnsi="Arial"/>
                <w:u w:val="single"/>
              </w:rPr>
              <w:t>w</w:t>
            </w:r>
            <w:r>
              <w:rPr>
                <w:rFonts w:ascii="Arial" w:hAnsi="Arial"/>
                <w:u w:val="single"/>
              </w:rPr>
              <w:t>enn noch nicht erfolgt):</w:t>
            </w:r>
          </w:p>
          <w:p w14:paraId="21666D12" w14:textId="77777777" w:rsidR="00F62BAF" w:rsidRPr="00D30717" w:rsidRDefault="00F62BAF" w:rsidP="00F62BAF">
            <w:pPr>
              <w:numPr>
                <w:ilvl w:val="0"/>
                <w:numId w:val="11"/>
              </w:numPr>
              <w:ind w:left="351" w:hanging="357"/>
              <w:rPr>
                <w:rFonts w:ascii="Arial" w:hAnsi="Arial"/>
              </w:rPr>
            </w:pPr>
            <w:r w:rsidRPr="00D30717">
              <w:rPr>
                <w:rFonts w:ascii="Arial" w:hAnsi="Arial"/>
              </w:rPr>
              <w:t>Anbringen einer Inventarnummer.</w:t>
            </w:r>
          </w:p>
          <w:p w14:paraId="7173224E" w14:textId="5CB2C5CC" w:rsidR="00F62BAF" w:rsidRPr="00D30717" w:rsidRDefault="00F62BAF" w:rsidP="00F62BAF">
            <w:pPr>
              <w:numPr>
                <w:ilvl w:val="0"/>
                <w:numId w:val="11"/>
              </w:numPr>
              <w:ind w:left="351" w:hanging="357"/>
              <w:rPr>
                <w:rFonts w:ascii="Arial" w:hAnsi="Arial"/>
              </w:rPr>
            </w:pPr>
            <w:r w:rsidRPr="00D30717">
              <w:rPr>
                <w:rFonts w:ascii="Arial" w:hAnsi="Arial"/>
              </w:rPr>
              <w:t>Zuweisung einer Anwendungskategorie</w:t>
            </w:r>
            <w:r w:rsidR="00085967">
              <w:rPr>
                <w:rFonts w:ascii="Arial" w:hAnsi="Arial"/>
              </w:rPr>
              <w:t xml:space="preserve"> (siehe</w:t>
            </w:r>
            <w:r>
              <w:rPr>
                <w:rFonts w:ascii="Arial" w:hAnsi="Arial"/>
              </w:rPr>
              <w:t xml:space="preserve"> Information)</w:t>
            </w:r>
            <w:r w:rsidRPr="00D30717">
              <w:rPr>
                <w:rFonts w:ascii="Arial" w:hAnsi="Arial"/>
              </w:rPr>
              <w:t>:</w:t>
            </w:r>
          </w:p>
          <w:p w14:paraId="565DC60D" w14:textId="36DCFAD3" w:rsidR="00F62BAF" w:rsidRPr="00D30717" w:rsidRDefault="00F62BAF" w:rsidP="00F62BAF">
            <w:pPr>
              <w:spacing w:before="120"/>
              <w:rPr>
                <w:rFonts w:ascii="Arial" w:hAnsi="Arial"/>
                <w:u w:val="single"/>
              </w:rPr>
            </w:pPr>
            <w:r w:rsidRPr="00D30717">
              <w:rPr>
                <w:rFonts w:ascii="Arial" w:hAnsi="Arial"/>
                <w:u w:val="single"/>
              </w:rPr>
              <w:t>Allgemeine Vorgehensweise bei der Wiederholungsprüfung von Elektrogeräten:</w:t>
            </w:r>
          </w:p>
          <w:p w14:paraId="6683C5A6" w14:textId="5126E115" w:rsidR="00F62BAF" w:rsidRPr="00D30717" w:rsidRDefault="00F62BAF" w:rsidP="00F62BAF">
            <w:pPr>
              <w:pStyle w:val="Listenabsatz"/>
              <w:numPr>
                <w:ilvl w:val="0"/>
                <w:numId w:val="1"/>
              </w:numPr>
              <w:ind w:left="355"/>
              <w:rPr>
                <w:rFonts w:ascii="Arial" w:hAnsi="Arial" w:cs="Arial"/>
              </w:rPr>
            </w:pPr>
            <w:r w:rsidRPr="00D30717">
              <w:rPr>
                <w:rFonts w:ascii="Arial" w:hAnsi="Arial" w:cs="Arial"/>
              </w:rPr>
              <w:t>Sichtprüfung (</w:t>
            </w:r>
            <w:r w:rsidR="002374DB">
              <w:rPr>
                <w:rFonts w:ascii="Arial" w:hAnsi="Arial" w:cs="Arial"/>
              </w:rPr>
              <w:t>a</w:t>
            </w:r>
            <w:r w:rsidRPr="00D30717">
              <w:rPr>
                <w:rFonts w:ascii="Arial" w:hAnsi="Arial" w:cs="Arial"/>
              </w:rPr>
              <w:t xml:space="preserve">lle sichtbaren Teile, z.B. Gehäuse, Abdeckungen, Leistungsschild, einschließlich </w:t>
            </w:r>
            <w:r w:rsidR="002374DB">
              <w:rPr>
                <w:rFonts w:ascii="Arial" w:hAnsi="Arial" w:cs="Arial"/>
              </w:rPr>
              <w:t>Isolierungen</w:t>
            </w:r>
            <w:r w:rsidR="002374DB" w:rsidRPr="00D30717">
              <w:rPr>
                <w:rFonts w:ascii="Arial" w:hAnsi="Arial" w:cs="Arial"/>
              </w:rPr>
              <w:t xml:space="preserve"> </w:t>
            </w:r>
            <w:r w:rsidRPr="00D30717">
              <w:rPr>
                <w:rFonts w:ascii="Arial" w:hAnsi="Arial" w:cs="Arial"/>
              </w:rPr>
              <w:t>und Isolierteile</w:t>
            </w:r>
            <w:r w:rsidR="002374DB">
              <w:rPr>
                <w:rFonts w:ascii="Arial" w:hAnsi="Arial" w:cs="Arial"/>
              </w:rPr>
              <w:t>n</w:t>
            </w:r>
            <w:r w:rsidRPr="00D30717">
              <w:rPr>
                <w:rFonts w:ascii="Arial" w:hAnsi="Arial" w:cs="Arial"/>
              </w:rPr>
              <w:t>, sind auf ordnungsgemäße Beschaffenheit zu kontrollieren).</w:t>
            </w:r>
          </w:p>
          <w:p w14:paraId="684264D8" w14:textId="5B95D5A4" w:rsidR="00F62BAF" w:rsidRPr="00D30717" w:rsidRDefault="00F62BAF" w:rsidP="00F62BAF">
            <w:pPr>
              <w:pStyle w:val="Listenabsatz"/>
              <w:numPr>
                <w:ilvl w:val="0"/>
                <w:numId w:val="1"/>
              </w:numPr>
              <w:ind w:left="355"/>
              <w:rPr>
                <w:rFonts w:ascii="Arial" w:hAnsi="Arial" w:cs="Arial"/>
              </w:rPr>
            </w:pPr>
            <w:r w:rsidRPr="00D30717">
              <w:rPr>
                <w:rFonts w:ascii="Arial" w:hAnsi="Arial" w:cs="Arial"/>
              </w:rPr>
              <w:t>Prüfen der Anschlussleitungen (</w:t>
            </w:r>
            <w:r w:rsidR="002374DB">
              <w:rPr>
                <w:rFonts w:ascii="Arial" w:hAnsi="Arial" w:cs="Arial"/>
              </w:rPr>
              <w:t>d</w:t>
            </w:r>
            <w:r w:rsidRPr="00D30717">
              <w:rPr>
                <w:rFonts w:ascii="Arial" w:hAnsi="Arial" w:cs="Arial"/>
              </w:rPr>
              <w:t>ie Anschlussleitung mit Zugentlastungen, Knickschutztüllen und Kabeleinführungen sind auf äußere Mängel durch Besichtigung zu kontrollieren. Die Eignung ist zu prüfen.).</w:t>
            </w:r>
          </w:p>
          <w:p w14:paraId="56238FC1" w14:textId="77777777" w:rsidR="00F62BAF" w:rsidRPr="00D30717" w:rsidRDefault="00F62BAF" w:rsidP="00F62BAF">
            <w:pPr>
              <w:spacing w:before="120"/>
              <w:rPr>
                <w:rFonts w:ascii="Arial" w:hAnsi="Arial"/>
                <w:u w:val="single"/>
              </w:rPr>
            </w:pPr>
            <w:r w:rsidRPr="00D30717">
              <w:rPr>
                <w:rFonts w:ascii="Arial" w:hAnsi="Arial"/>
                <w:u w:val="single"/>
              </w:rPr>
              <w:t>Vorgehen, wenn ein Abschalten des Arbeitsmittels möglich ist:</w:t>
            </w:r>
          </w:p>
          <w:p w14:paraId="2D4EBE6C" w14:textId="77777777" w:rsidR="00F62BAF" w:rsidRPr="00D30717" w:rsidRDefault="00F62BAF" w:rsidP="00F62BAF">
            <w:pPr>
              <w:pStyle w:val="Listenabsatz"/>
              <w:numPr>
                <w:ilvl w:val="0"/>
                <w:numId w:val="1"/>
              </w:numPr>
              <w:ind w:left="355"/>
              <w:rPr>
                <w:rFonts w:ascii="Arial" w:hAnsi="Arial" w:cs="Arial"/>
              </w:rPr>
            </w:pPr>
            <w:r w:rsidRPr="00D30717">
              <w:rPr>
                <w:rFonts w:ascii="Arial" w:hAnsi="Arial" w:cs="Arial"/>
              </w:rPr>
              <w:t>Feststellung der zur Anwendung gelangten Schutzmaßnahme.</w:t>
            </w:r>
          </w:p>
          <w:p w14:paraId="40EC10DF" w14:textId="77777777" w:rsidR="00F62BAF" w:rsidRPr="00D30717" w:rsidRDefault="00F62BAF" w:rsidP="00F62BAF">
            <w:pPr>
              <w:pStyle w:val="Listenabsatz"/>
              <w:numPr>
                <w:ilvl w:val="0"/>
                <w:numId w:val="10"/>
              </w:numPr>
              <w:rPr>
                <w:rFonts w:ascii="Arial" w:hAnsi="Arial" w:cs="Arial"/>
              </w:rPr>
            </w:pPr>
            <w:r w:rsidRPr="00D30717">
              <w:rPr>
                <w:rFonts w:ascii="Arial" w:hAnsi="Arial" w:cs="Arial"/>
              </w:rPr>
              <w:t>Festlegung der erforderlichen Prüfschritte.</w:t>
            </w:r>
          </w:p>
          <w:p w14:paraId="4037798B" w14:textId="19D7866C" w:rsidR="00F62BAF" w:rsidRPr="00085967" w:rsidRDefault="00F62BAF" w:rsidP="00085967">
            <w:pPr>
              <w:pStyle w:val="Listenabsatz"/>
              <w:numPr>
                <w:ilvl w:val="0"/>
                <w:numId w:val="1"/>
              </w:numPr>
              <w:ind w:left="355"/>
              <w:rPr>
                <w:rFonts w:ascii="Arial" w:hAnsi="Arial" w:cs="Arial"/>
              </w:rPr>
            </w:pPr>
            <w:r w:rsidRPr="00D30717">
              <w:rPr>
                <w:rFonts w:ascii="Arial" w:hAnsi="Arial" w:cs="Arial"/>
              </w:rPr>
              <w:t>Prüfung ob das Arbeitsmittel für den Einsatzbereich geeignet ist.</w:t>
            </w:r>
          </w:p>
          <w:p w14:paraId="40F6300B" w14:textId="2B3EAB0E" w:rsidR="00F62BAF" w:rsidRPr="00085967" w:rsidRDefault="00F62BAF" w:rsidP="00085967">
            <w:pPr>
              <w:spacing w:before="120"/>
              <w:rPr>
                <w:rFonts w:ascii="Arial" w:hAnsi="Arial"/>
                <w:u w:val="single"/>
              </w:rPr>
            </w:pPr>
            <w:r w:rsidRPr="00085967">
              <w:rPr>
                <w:rFonts w:ascii="Arial" w:hAnsi="Arial"/>
                <w:u w:val="single"/>
              </w:rPr>
              <w:t>Arbeitsmittel der Schutzklasse 1</w:t>
            </w:r>
          </w:p>
          <w:p w14:paraId="0B14572C" w14:textId="77777777" w:rsidR="00F62BAF" w:rsidRPr="00D30717" w:rsidRDefault="00F62BAF" w:rsidP="00F62BAF">
            <w:pPr>
              <w:pStyle w:val="Listenabsatz"/>
              <w:numPr>
                <w:ilvl w:val="0"/>
                <w:numId w:val="1"/>
              </w:numPr>
              <w:ind w:left="355"/>
              <w:rPr>
                <w:rFonts w:ascii="Arial" w:hAnsi="Arial" w:cs="Arial"/>
              </w:rPr>
            </w:pPr>
            <w:r w:rsidRPr="00D30717">
              <w:rPr>
                <w:rFonts w:ascii="Arial" w:hAnsi="Arial" w:cs="Arial"/>
              </w:rPr>
              <w:t>Schutzleiterprüfung.</w:t>
            </w:r>
          </w:p>
          <w:p w14:paraId="2660E3D7" w14:textId="2CC95B05" w:rsidR="00F62BAF" w:rsidRPr="00D30717" w:rsidRDefault="00F62BAF" w:rsidP="00F62BAF">
            <w:pPr>
              <w:pStyle w:val="Listenabsatz"/>
              <w:numPr>
                <w:ilvl w:val="0"/>
                <w:numId w:val="10"/>
              </w:numPr>
              <w:rPr>
                <w:rFonts w:ascii="Arial" w:hAnsi="Arial" w:cs="Arial"/>
              </w:rPr>
            </w:pPr>
            <w:r w:rsidRPr="00D30717">
              <w:rPr>
                <w:rFonts w:ascii="Arial" w:hAnsi="Arial" w:cs="Arial"/>
              </w:rPr>
              <w:t xml:space="preserve">Der Schutzleiterverlauf, der Schutzleiteranschluss und die Schutzleiterverbindungen sind durch Besichtigung, Handproben (Hin- und </w:t>
            </w:r>
            <w:proofErr w:type="spellStart"/>
            <w:r w:rsidRPr="00D30717">
              <w:rPr>
                <w:rFonts w:ascii="Arial" w:hAnsi="Arial" w:cs="Arial"/>
              </w:rPr>
              <w:t>Herbiegen</w:t>
            </w:r>
            <w:proofErr w:type="spellEnd"/>
            <w:r w:rsidRPr="00D30717">
              <w:rPr>
                <w:rFonts w:ascii="Arial" w:hAnsi="Arial" w:cs="Arial"/>
              </w:rPr>
              <w:t xml:space="preserve"> der Leitung) und durch Mess- oder Prüfgeräte zu prüfen. Ferner ist zu prüfen, ob eine Schutzleiterunterbrechung vorliegt oder gefährliche Berührungsspannungen anstehen. Der Durchgangswiderstand des Schutzleiters darf über seine gesamte Länge nicht mehr als 1 </w:t>
            </w:r>
            <w:r w:rsidRPr="00D30717">
              <w:rPr>
                <w:rFonts w:ascii="Arial" w:hAnsi="Arial" w:cs="Arial"/>
              </w:rPr>
              <w:sym w:font="Symbol" w:char="F057"/>
            </w:r>
            <w:r w:rsidRPr="00D30717">
              <w:rPr>
                <w:rFonts w:ascii="Arial" w:hAnsi="Arial" w:cs="Arial"/>
              </w:rPr>
              <w:t xml:space="preserve">  betragen, bei handgeführten </w:t>
            </w:r>
            <w:r w:rsidR="00BB6D45">
              <w:rPr>
                <w:rFonts w:ascii="Arial" w:hAnsi="Arial" w:cs="Arial"/>
              </w:rPr>
              <w:t>Geräten</w:t>
            </w:r>
            <w:r w:rsidRPr="00D30717">
              <w:rPr>
                <w:rFonts w:ascii="Arial" w:hAnsi="Arial" w:cs="Arial"/>
              </w:rPr>
              <w:t xml:space="preserve"> &lt; 0,3 </w:t>
            </w:r>
            <w:r w:rsidRPr="00D30717">
              <w:rPr>
                <w:rFonts w:ascii="Arial" w:hAnsi="Arial" w:cs="Arial"/>
              </w:rPr>
              <w:sym w:font="Symbol" w:char="F057"/>
            </w:r>
            <w:r w:rsidRPr="00D30717">
              <w:rPr>
                <w:rFonts w:ascii="Arial" w:hAnsi="Arial" w:cs="Arial"/>
              </w:rPr>
              <w:t xml:space="preserve"> bis zu einer Leitungslänge von 5 m. Dabei wird mit einem niederohmigen Widerstandsmesser zwischen dem Gerätegehäuse und dem Schutzkontakt des Netzsteckers gemessen.</w:t>
            </w:r>
          </w:p>
          <w:p w14:paraId="6E117310"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Prüfung des Isolationswiderstandes</w:t>
            </w:r>
            <w:r>
              <w:rPr>
                <w:rFonts w:ascii="Arial" w:hAnsi="Arial" w:cs="Arial"/>
              </w:rPr>
              <w:t>.</w:t>
            </w:r>
          </w:p>
          <w:p w14:paraId="2E78235A" w14:textId="7C7D1A5A" w:rsidR="00F62BAF" w:rsidRDefault="00F62BAF" w:rsidP="00F62BAF">
            <w:pPr>
              <w:pStyle w:val="Listenabsatz"/>
              <w:numPr>
                <w:ilvl w:val="0"/>
                <w:numId w:val="10"/>
              </w:numPr>
              <w:rPr>
                <w:rFonts w:ascii="Arial" w:hAnsi="Arial" w:cs="Arial"/>
              </w:rPr>
            </w:pPr>
            <w:r w:rsidRPr="00741738">
              <w:rPr>
                <w:rFonts w:ascii="Arial" w:hAnsi="Arial" w:cs="Arial"/>
              </w:rPr>
              <w:t xml:space="preserve">Die Prüfung der Isolation erfolgt durch Messung des Isolationswiderstandes mit Hilfe eines Isolationsmessgerätes. Gemessen wird der Widerstandswert zwischen betriebsmäßig unter Spannung stehenden Teilen und dem metallischen Gehäuse. </w:t>
            </w:r>
            <w:r w:rsidR="0091001C">
              <w:rPr>
                <w:rFonts w:ascii="Arial" w:hAnsi="Arial" w:cs="Arial"/>
              </w:rPr>
              <w:t xml:space="preserve">(Grenzwert: </w:t>
            </w:r>
            <w:r w:rsidR="00085967">
              <w:rPr>
                <w:rFonts w:ascii="Arial" w:hAnsi="Arial" w:cs="Arial"/>
              </w:rPr>
              <w:t>≥</w:t>
            </w:r>
            <w:r w:rsidR="0091001C">
              <w:rPr>
                <w:rFonts w:ascii="Arial" w:hAnsi="Arial" w:cs="Arial"/>
              </w:rPr>
              <w:t>1 M</w:t>
            </w:r>
            <w:r w:rsidR="009C7F73" w:rsidRPr="00D30717">
              <w:rPr>
                <w:rFonts w:ascii="Arial" w:hAnsi="Arial" w:cs="Arial"/>
              </w:rPr>
              <w:sym w:font="Symbol" w:char="F057"/>
            </w:r>
            <w:r w:rsidR="0091001C">
              <w:rPr>
                <w:rFonts w:ascii="Arial" w:hAnsi="Arial" w:cs="Arial"/>
              </w:rPr>
              <w:t>)</w:t>
            </w:r>
          </w:p>
          <w:p w14:paraId="51F0F4F5" w14:textId="26749449" w:rsidR="00F62BAF" w:rsidRDefault="00F62BAF" w:rsidP="00F62BAF">
            <w:pPr>
              <w:pStyle w:val="Listenabsatz"/>
              <w:numPr>
                <w:ilvl w:val="0"/>
                <w:numId w:val="10"/>
              </w:numPr>
              <w:rPr>
                <w:rFonts w:ascii="Arial" w:hAnsi="Arial"/>
              </w:rPr>
            </w:pPr>
            <w:r>
              <w:rPr>
                <w:rFonts w:ascii="Arial" w:hAnsi="Arial"/>
                <w:b/>
                <w:u w:val="single"/>
              </w:rPr>
              <w:t>Achtung:</w:t>
            </w:r>
            <w:r>
              <w:rPr>
                <w:rFonts w:ascii="Arial" w:hAnsi="Arial"/>
              </w:rPr>
              <w:t xml:space="preserve"> diese Prüfung ist nicht bei allen elektrischen Betriebsmitteln anzuwenden</w:t>
            </w:r>
          </w:p>
          <w:p w14:paraId="1F15A64E" w14:textId="17A03BC0"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Messung des Schutzleiterstromes</w:t>
            </w:r>
          </w:p>
          <w:p w14:paraId="1AEDB374" w14:textId="6465A715" w:rsidR="00F62BAF" w:rsidRPr="00F62BAF" w:rsidRDefault="00F62BAF" w:rsidP="00085967">
            <w:pPr>
              <w:pStyle w:val="Listenabsatz"/>
              <w:numPr>
                <w:ilvl w:val="0"/>
                <w:numId w:val="10"/>
              </w:numPr>
              <w:rPr>
                <w:rFonts w:ascii="Arial" w:hAnsi="Arial" w:cs="Arial"/>
              </w:rPr>
            </w:pPr>
            <w:r w:rsidRPr="00F62BAF">
              <w:rPr>
                <w:rFonts w:ascii="Arial" w:hAnsi="Arial" w:cs="Arial"/>
              </w:rPr>
              <w:t>nach dem Differenzstrom</w:t>
            </w:r>
            <w:r>
              <w:rPr>
                <w:rFonts w:ascii="Arial" w:hAnsi="Arial" w:cs="Arial"/>
              </w:rPr>
              <w:t>-</w:t>
            </w:r>
            <w:r w:rsidRPr="00F62BAF">
              <w:rPr>
                <w:rFonts w:ascii="Arial" w:hAnsi="Arial" w:cs="Arial"/>
              </w:rPr>
              <w:t xml:space="preserve"> oder</w:t>
            </w:r>
            <w:r>
              <w:rPr>
                <w:rFonts w:ascii="Arial" w:hAnsi="Arial" w:cs="Arial"/>
              </w:rPr>
              <w:t xml:space="preserve"> dem </w:t>
            </w:r>
            <w:r w:rsidR="00BB6D45">
              <w:rPr>
                <w:rFonts w:ascii="Arial" w:hAnsi="Arial" w:cs="Arial"/>
              </w:rPr>
              <w:t>Alternativen Me</w:t>
            </w:r>
            <w:r w:rsidRPr="00F62BAF">
              <w:rPr>
                <w:rFonts w:ascii="Arial" w:hAnsi="Arial" w:cs="Arial"/>
              </w:rPr>
              <w:t>ssverfahren (Grenzwert: ≤</w:t>
            </w:r>
            <w:r w:rsidR="00BB6D45">
              <w:rPr>
                <w:rFonts w:ascii="Arial" w:hAnsi="Arial" w:cs="Arial"/>
              </w:rPr>
              <w:t> </w:t>
            </w:r>
            <w:r w:rsidRPr="00F62BAF">
              <w:rPr>
                <w:rFonts w:ascii="Arial" w:hAnsi="Arial" w:cs="Arial"/>
              </w:rPr>
              <w:t>3,5</w:t>
            </w:r>
            <w:r w:rsidR="00BB6D45">
              <w:rPr>
                <w:rFonts w:ascii="Arial" w:hAnsi="Arial" w:cs="Arial"/>
              </w:rPr>
              <w:t> </w:t>
            </w:r>
            <w:r w:rsidRPr="00F62BAF">
              <w:rPr>
                <w:rFonts w:ascii="Arial" w:hAnsi="Arial" w:cs="Arial"/>
              </w:rPr>
              <w:t>mA)</w:t>
            </w:r>
            <w:r w:rsidR="00085967">
              <w:rPr>
                <w:rFonts w:ascii="Arial" w:hAnsi="Arial" w:cs="Arial"/>
              </w:rPr>
              <w:t>.</w:t>
            </w:r>
          </w:p>
          <w:p w14:paraId="521E8984"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Messung des Berührungsstromes</w:t>
            </w:r>
            <w:r>
              <w:rPr>
                <w:rFonts w:ascii="Arial" w:hAnsi="Arial" w:cs="Arial"/>
              </w:rPr>
              <w:t>.</w:t>
            </w:r>
          </w:p>
          <w:p w14:paraId="47D993DD" w14:textId="28C04EF7" w:rsidR="00BB6D45" w:rsidRDefault="00F62BAF" w:rsidP="00BB6D45">
            <w:pPr>
              <w:pStyle w:val="Listenabsatz"/>
              <w:numPr>
                <w:ilvl w:val="0"/>
                <w:numId w:val="10"/>
              </w:numPr>
              <w:rPr>
                <w:rFonts w:ascii="Arial" w:hAnsi="Arial" w:cs="Arial"/>
              </w:rPr>
            </w:pPr>
            <w:r w:rsidRPr="00741738">
              <w:rPr>
                <w:rFonts w:ascii="Arial" w:hAnsi="Arial" w:cs="Arial"/>
              </w:rPr>
              <w:t>na</w:t>
            </w:r>
            <w:r>
              <w:rPr>
                <w:rFonts w:ascii="Arial" w:hAnsi="Arial" w:cs="Arial"/>
              </w:rPr>
              <w:t>ch dem direkte</w:t>
            </w:r>
            <w:r w:rsidR="00DD5403">
              <w:rPr>
                <w:rFonts w:ascii="Arial" w:hAnsi="Arial" w:cs="Arial"/>
              </w:rPr>
              <w:t>n</w:t>
            </w:r>
            <w:r>
              <w:rPr>
                <w:rFonts w:ascii="Arial" w:hAnsi="Arial" w:cs="Arial"/>
              </w:rPr>
              <w:t xml:space="preserve"> Messverfahren (Grenzwert: ≤</w:t>
            </w:r>
            <w:r w:rsidRPr="00741738">
              <w:rPr>
                <w:rFonts w:ascii="Arial" w:hAnsi="Arial" w:cs="Arial"/>
              </w:rPr>
              <w:t xml:space="preserve"> </w:t>
            </w:r>
            <w:r>
              <w:rPr>
                <w:rFonts w:ascii="Arial" w:hAnsi="Arial" w:cs="Arial"/>
              </w:rPr>
              <w:t>0,5 mA)</w:t>
            </w:r>
            <w:r w:rsidR="00085967">
              <w:rPr>
                <w:rFonts w:ascii="Arial" w:hAnsi="Arial" w:cs="Arial"/>
              </w:rPr>
              <w:t>.</w:t>
            </w:r>
          </w:p>
          <w:p w14:paraId="74A21752" w14:textId="0744F542" w:rsidR="00BB6D45" w:rsidRDefault="00BB6D45" w:rsidP="001626A1">
            <w:pPr>
              <w:pStyle w:val="Listenabsatz"/>
              <w:numPr>
                <w:ilvl w:val="0"/>
                <w:numId w:val="1"/>
              </w:numPr>
              <w:ind w:left="355"/>
              <w:rPr>
                <w:rFonts w:ascii="Arial" w:hAnsi="Arial" w:cs="Arial"/>
              </w:rPr>
            </w:pPr>
            <w:r>
              <w:rPr>
                <w:rFonts w:ascii="Arial" w:hAnsi="Arial" w:cs="Arial"/>
              </w:rPr>
              <w:t>Bestätigung der Übereinstimmung der Spezifikation für die Schutzmaßnahme SELV/PEL</w:t>
            </w:r>
          </w:p>
          <w:p w14:paraId="7B8196BA" w14:textId="15C48C5C" w:rsidR="001626A1" w:rsidRDefault="001626A1" w:rsidP="001626A1">
            <w:pPr>
              <w:pStyle w:val="Listenabsatz"/>
              <w:numPr>
                <w:ilvl w:val="0"/>
                <w:numId w:val="10"/>
              </w:numPr>
              <w:rPr>
                <w:rFonts w:ascii="Arial" w:hAnsi="Arial" w:cs="Arial"/>
              </w:rPr>
            </w:pPr>
            <w:r>
              <w:rPr>
                <w:rFonts w:ascii="Arial" w:hAnsi="Arial" w:cs="Arial"/>
              </w:rPr>
              <w:t>Erprobung von anzuschließenden Geräten auf Funktion / Ladung</w:t>
            </w:r>
          </w:p>
          <w:p w14:paraId="30494FE8" w14:textId="2804C364" w:rsidR="001626A1" w:rsidRDefault="001626A1" w:rsidP="001626A1">
            <w:pPr>
              <w:pStyle w:val="Listenabsatz"/>
              <w:numPr>
                <w:ilvl w:val="0"/>
                <w:numId w:val="10"/>
              </w:numPr>
              <w:rPr>
                <w:rFonts w:ascii="Arial" w:hAnsi="Arial" w:cs="Arial"/>
              </w:rPr>
            </w:pPr>
            <w:r>
              <w:rPr>
                <w:rFonts w:ascii="Arial" w:hAnsi="Arial" w:cs="Arial"/>
              </w:rPr>
              <w:t>Messung des Isolationswiderstandes zwischen Primär- und Sekundärseite der Spannungsquelle</w:t>
            </w:r>
          </w:p>
          <w:p w14:paraId="59C8987C" w14:textId="7C7D4665" w:rsidR="001626A1" w:rsidRDefault="001626A1" w:rsidP="001626A1">
            <w:pPr>
              <w:pStyle w:val="Listenabsatz"/>
              <w:numPr>
                <w:ilvl w:val="0"/>
                <w:numId w:val="10"/>
              </w:numPr>
              <w:rPr>
                <w:rFonts w:ascii="Arial" w:hAnsi="Arial" w:cs="Arial"/>
              </w:rPr>
            </w:pPr>
            <w:r>
              <w:rPr>
                <w:rFonts w:ascii="Arial" w:hAnsi="Arial" w:cs="Arial"/>
              </w:rPr>
              <w:t>Messung des Isolationswiderstandes zwischen der Sekundärseite und berührbaren leitfähigen Teilen, die nicht am Schutzleiter angeschlossen sind.</w:t>
            </w:r>
          </w:p>
          <w:p w14:paraId="6D027BE9" w14:textId="70946FAA" w:rsidR="001626A1" w:rsidRDefault="001626A1" w:rsidP="001626A1">
            <w:pPr>
              <w:pStyle w:val="Listenabsatz"/>
              <w:numPr>
                <w:ilvl w:val="0"/>
                <w:numId w:val="1"/>
              </w:numPr>
              <w:ind w:left="355"/>
              <w:rPr>
                <w:rFonts w:ascii="Arial" w:hAnsi="Arial" w:cs="Arial"/>
              </w:rPr>
            </w:pPr>
            <w:r>
              <w:rPr>
                <w:rFonts w:ascii="Arial" w:hAnsi="Arial" w:cs="Arial"/>
              </w:rPr>
              <w:lastRenderedPageBreak/>
              <w:t>Messung des Ableitstroms an isolierten Eingängen &gt; 50 V AC / &gt; 120 V DC</w:t>
            </w:r>
          </w:p>
          <w:p w14:paraId="3F22035F" w14:textId="45D4D75E" w:rsidR="001626A1" w:rsidRDefault="001626A1" w:rsidP="001626A1">
            <w:pPr>
              <w:pStyle w:val="Listenabsatz"/>
              <w:numPr>
                <w:ilvl w:val="0"/>
                <w:numId w:val="10"/>
              </w:numPr>
              <w:rPr>
                <w:rFonts w:ascii="Arial" w:hAnsi="Arial" w:cs="Arial"/>
              </w:rPr>
            </w:pPr>
            <w:r>
              <w:rPr>
                <w:rFonts w:ascii="Arial" w:hAnsi="Arial" w:cs="Arial"/>
              </w:rPr>
              <w:t>Messung an isolierten Eingängen mit dem Alternativen Verfahren</w:t>
            </w:r>
          </w:p>
          <w:p w14:paraId="11571914" w14:textId="148E6CAF" w:rsidR="001626A1" w:rsidRDefault="001626A1" w:rsidP="001626A1">
            <w:pPr>
              <w:pStyle w:val="Listenabsatz"/>
              <w:numPr>
                <w:ilvl w:val="0"/>
                <w:numId w:val="10"/>
              </w:numPr>
              <w:rPr>
                <w:rFonts w:ascii="Arial" w:hAnsi="Arial" w:cs="Arial"/>
              </w:rPr>
            </w:pPr>
            <w:r>
              <w:rPr>
                <w:rFonts w:ascii="Arial" w:hAnsi="Arial" w:cs="Arial"/>
              </w:rPr>
              <w:t>Berechnung des Ableitstromes auf die höchste zulässige Spannung am isolierten Eingang</w:t>
            </w:r>
          </w:p>
          <w:p w14:paraId="330A3CEE" w14:textId="78B6AD4E" w:rsidR="001626A1" w:rsidRDefault="001626A1" w:rsidP="001626A1">
            <w:pPr>
              <w:pStyle w:val="Listenabsatz"/>
              <w:numPr>
                <w:ilvl w:val="0"/>
                <w:numId w:val="10"/>
              </w:numPr>
              <w:rPr>
                <w:rFonts w:ascii="Arial" w:hAnsi="Arial" w:cs="Arial"/>
              </w:rPr>
            </w:pPr>
            <w:r>
              <w:rPr>
                <w:rFonts w:ascii="Arial" w:hAnsi="Arial" w:cs="Arial"/>
              </w:rPr>
              <w:t xml:space="preserve">Addition des Schutzleiterstromes bzw. des Berührungsstromes mit dem errechneten Ableitstrom am isolierten Eingang (Grenzwert i.d.R. &lt; 5 mA </w:t>
            </w:r>
            <w:proofErr w:type="spellStart"/>
            <w:r>
              <w:rPr>
                <w:rFonts w:ascii="Arial" w:hAnsi="Arial" w:cs="Arial"/>
              </w:rPr>
              <w:t>eff</w:t>
            </w:r>
            <w:proofErr w:type="spellEnd"/>
            <w:r>
              <w:rPr>
                <w:rFonts w:ascii="Arial" w:hAnsi="Arial" w:cs="Arial"/>
              </w:rPr>
              <w:t>.)</w:t>
            </w:r>
          </w:p>
          <w:p w14:paraId="60946D83" w14:textId="77777777" w:rsidR="00BB6D45" w:rsidRPr="00BB6D45" w:rsidRDefault="00BB6D45" w:rsidP="00BB6D45">
            <w:pPr>
              <w:ind w:left="360"/>
              <w:rPr>
                <w:rFonts w:ascii="Arial" w:hAnsi="Arial" w:cs="Arial"/>
              </w:rPr>
            </w:pPr>
          </w:p>
          <w:p w14:paraId="21C6954E" w14:textId="5FB119B2" w:rsidR="00F62BAF" w:rsidRPr="00085967" w:rsidRDefault="00F62BAF" w:rsidP="00085967">
            <w:pPr>
              <w:spacing w:before="120"/>
              <w:rPr>
                <w:rFonts w:ascii="Arial" w:hAnsi="Arial"/>
                <w:u w:val="single"/>
              </w:rPr>
            </w:pPr>
            <w:r w:rsidRPr="00085967">
              <w:rPr>
                <w:rFonts w:ascii="Arial" w:hAnsi="Arial"/>
                <w:u w:val="single"/>
              </w:rPr>
              <w:t>Arbeitsmittel der Schutzklasse 2</w:t>
            </w:r>
          </w:p>
          <w:p w14:paraId="2A600CC4" w14:textId="77777777" w:rsidR="00F62BAF" w:rsidRPr="00741738" w:rsidRDefault="00F62BAF" w:rsidP="00F62BAF">
            <w:pPr>
              <w:pStyle w:val="Listenabsatz"/>
              <w:numPr>
                <w:ilvl w:val="0"/>
                <w:numId w:val="1"/>
              </w:numPr>
              <w:ind w:left="355"/>
              <w:rPr>
                <w:rFonts w:ascii="Arial" w:hAnsi="Arial" w:cs="Arial"/>
              </w:rPr>
            </w:pPr>
            <w:r w:rsidRPr="00741738">
              <w:rPr>
                <w:rFonts w:ascii="Arial" w:hAnsi="Arial" w:cs="Arial"/>
              </w:rPr>
              <w:t>Prüfung des Isolationswiderstandes</w:t>
            </w:r>
            <w:r>
              <w:rPr>
                <w:rFonts w:ascii="Arial" w:hAnsi="Arial" w:cs="Arial"/>
              </w:rPr>
              <w:t>.</w:t>
            </w:r>
          </w:p>
          <w:p w14:paraId="41D67B44" w14:textId="628220A6" w:rsidR="00F62BAF" w:rsidRDefault="00F62BAF" w:rsidP="00F62BAF">
            <w:pPr>
              <w:pStyle w:val="Listenabsatz"/>
              <w:numPr>
                <w:ilvl w:val="0"/>
                <w:numId w:val="10"/>
              </w:numPr>
              <w:rPr>
                <w:rFonts w:ascii="Arial" w:hAnsi="Arial" w:cs="Arial"/>
              </w:rPr>
            </w:pPr>
            <w:r w:rsidRPr="00741738">
              <w:rPr>
                <w:rFonts w:ascii="Arial" w:hAnsi="Arial" w:cs="Arial"/>
              </w:rPr>
              <w:t xml:space="preserve">Die Prüfung der Isolation erfolgt durch Messung des Isolationswiderstandes mit Hilfe eines Isolationsmessgerätes. Gemessen wird der Widerstandswert zwischen betriebsmäßig unter Spannung stehenden Teilen und dem metallischen Gehäuse. </w:t>
            </w:r>
            <w:r w:rsidR="00085967">
              <w:rPr>
                <w:rFonts w:ascii="Arial" w:hAnsi="Arial" w:cs="Arial"/>
              </w:rPr>
              <w:t>(Grenzwert: ≥2 M</w:t>
            </w:r>
            <w:r w:rsidR="009C7F73" w:rsidRPr="00D30717">
              <w:rPr>
                <w:rFonts w:ascii="Arial" w:hAnsi="Arial" w:cs="Arial"/>
              </w:rPr>
              <w:sym w:font="Symbol" w:char="F057"/>
            </w:r>
            <w:r w:rsidR="00085967">
              <w:rPr>
                <w:rFonts w:ascii="Arial" w:hAnsi="Arial" w:cs="Arial"/>
              </w:rPr>
              <w:t>).</w:t>
            </w:r>
          </w:p>
          <w:p w14:paraId="43F82595" w14:textId="1621343C" w:rsidR="00F62BAF" w:rsidRPr="00085967" w:rsidRDefault="00F62BAF" w:rsidP="00F62BAF">
            <w:pPr>
              <w:pStyle w:val="Listenabsatz"/>
              <w:numPr>
                <w:ilvl w:val="0"/>
                <w:numId w:val="1"/>
              </w:numPr>
              <w:ind w:left="355"/>
              <w:rPr>
                <w:rFonts w:ascii="Arial" w:hAnsi="Arial" w:cs="Arial"/>
              </w:rPr>
            </w:pPr>
            <w:r w:rsidRPr="00741738">
              <w:rPr>
                <w:rFonts w:ascii="Arial" w:hAnsi="Arial" w:cs="Arial"/>
              </w:rPr>
              <w:t>Messung des Berührungsstromes</w:t>
            </w:r>
            <w:r>
              <w:rPr>
                <w:rFonts w:ascii="Arial" w:hAnsi="Arial" w:cs="Arial"/>
              </w:rPr>
              <w:t xml:space="preserve"> </w:t>
            </w:r>
            <w:r w:rsidR="00BB6D45">
              <w:rPr>
                <w:rFonts w:ascii="Arial" w:hAnsi="Arial" w:cs="Arial"/>
              </w:rPr>
              <w:t xml:space="preserve">im direkten oder Alternativen </w:t>
            </w:r>
            <w:proofErr w:type="gramStart"/>
            <w:r w:rsidR="00BB6D45">
              <w:rPr>
                <w:rFonts w:ascii="Arial" w:hAnsi="Arial" w:cs="Arial"/>
              </w:rPr>
              <w:t>Messverfahren</w:t>
            </w:r>
            <w:r>
              <w:rPr>
                <w:rFonts w:ascii="Arial" w:hAnsi="Arial" w:cs="Arial"/>
              </w:rPr>
              <w:t xml:space="preserve"> </w:t>
            </w:r>
            <w:r w:rsidRPr="00F62BAF">
              <w:rPr>
                <w:rFonts w:ascii="Arial" w:hAnsi="Arial" w:cs="Arial"/>
              </w:rPr>
              <w:t xml:space="preserve"> (</w:t>
            </w:r>
            <w:proofErr w:type="gramEnd"/>
            <w:r w:rsidRPr="00F62BAF">
              <w:rPr>
                <w:rFonts w:ascii="Arial" w:hAnsi="Arial" w:cs="Arial"/>
              </w:rPr>
              <w:t>Grenzwert: ≤ 0,5 mA)</w:t>
            </w:r>
          </w:p>
          <w:p w14:paraId="4F3CD2E6" w14:textId="57233167" w:rsidR="00085967" w:rsidRPr="00085967" w:rsidRDefault="00085967" w:rsidP="00085967">
            <w:pPr>
              <w:spacing w:before="120"/>
              <w:rPr>
                <w:rFonts w:ascii="Arial" w:hAnsi="Arial"/>
                <w:u w:val="single"/>
              </w:rPr>
            </w:pPr>
            <w:r w:rsidRPr="00085967">
              <w:rPr>
                <w:rFonts w:ascii="Arial" w:hAnsi="Arial"/>
                <w:u w:val="single"/>
              </w:rPr>
              <w:t>Arbeitsmittel der Schutzklasse 3</w:t>
            </w:r>
          </w:p>
          <w:p w14:paraId="6B73915A" w14:textId="1A859D33" w:rsidR="00085967" w:rsidRPr="00741738" w:rsidRDefault="00085967" w:rsidP="00085967">
            <w:pPr>
              <w:pStyle w:val="Listenabsatz"/>
              <w:numPr>
                <w:ilvl w:val="0"/>
                <w:numId w:val="1"/>
              </w:numPr>
              <w:ind w:left="355"/>
              <w:rPr>
                <w:rFonts w:ascii="Arial" w:hAnsi="Arial" w:cs="Arial"/>
              </w:rPr>
            </w:pPr>
            <w:r w:rsidRPr="00741738">
              <w:rPr>
                <w:rFonts w:ascii="Arial" w:hAnsi="Arial" w:cs="Arial"/>
              </w:rPr>
              <w:t>Prüfung des Isolationswiderstandes</w:t>
            </w:r>
            <w:r w:rsidR="00BB6D45">
              <w:rPr>
                <w:rFonts w:ascii="Arial" w:hAnsi="Arial" w:cs="Arial"/>
              </w:rPr>
              <w:t xml:space="preserve"> (nur bei Nennspannungen &lt; 25 V AC / &lt; 60 V DC)</w:t>
            </w:r>
          </w:p>
          <w:p w14:paraId="50DA90B6" w14:textId="352B60AA" w:rsidR="00F62BAF" w:rsidRPr="00085967" w:rsidRDefault="00085967" w:rsidP="00F62BAF">
            <w:pPr>
              <w:pStyle w:val="Listenabsatz"/>
              <w:numPr>
                <w:ilvl w:val="0"/>
                <w:numId w:val="10"/>
              </w:numPr>
              <w:rPr>
                <w:rFonts w:ascii="Arial" w:hAnsi="Arial" w:cs="Arial"/>
              </w:rPr>
            </w:pPr>
            <w:r w:rsidRPr="00741738">
              <w:rPr>
                <w:rFonts w:ascii="Arial" w:hAnsi="Arial" w:cs="Arial"/>
              </w:rPr>
              <w:t xml:space="preserve">Die Prüfung der Isolation erfolgt durch Messung des Isolationswiderstandes mit Hilfe eines Isolationsmessgerätes. Gemessen wird der Widerstandswert zwischen betriebsmäßig unter Spannung stehenden Teilen und dem metallischen Gehäuse. </w:t>
            </w:r>
            <w:r>
              <w:rPr>
                <w:rFonts w:ascii="Arial" w:hAnsi="Arial" w:cs="Arial"/>
              </w:rPr>
              <w:t>(Grenzwert: ≥0,25 M</w:t>
            </w:r>
            <w:r w:rsidR="009C7F73" w:rsidRPr="00D30717">
              <w:rPr>
                <w:rFonts w:ascii="Arial" w:hAnsi="Arial" w:cs="Arial"/>
              </w:rPr>
              <w:sym w:font="Symbol" w:char="F057"/>
            </w:r>
            <w:r>
              <w:rPr>
                <w:rFonts w:ascii="Arial" w:hAnsi="Arial" w:cs="Arial"/>
              </w:rPr>
              <w:t>).</w:t>
            </w:r>
          </w:p>
          <w:p w14:paraId="6EAD51C4" w14:textId="77777777" w:rsidR="00F62BAF" w:rsidRPr="00085967" w:rsidRDefault="00F62BAF" w:rsidP="00085967">
            <w:pPr>
              <w:spacing w:before="120"/>
              <w:rPr>
                <w:rFonts w:ascii="Arial" w:hAnsi="Arial"/>
                <w:u w:val="single"/>
              </w:rPr>
            </w:pPr>
            <w:r w:rsidRPr="00085967">
              <w:rPr>
                <w:rFonts w:ascii="Arial" w:hAnsi="Arial"/>
                <w:u w:val="single"/>
              </w:rPr>
              <w:t>Prüfungen weiterer Schutzeinrichtungen.</w:t>
            </w:r>
          </w:p>
          <w:p w14:paraId="52B9E366" w14:textId="77777777" w:rsidR="00443CAA" w:rsidRPr="001626A1" w:rsidRDefault="00085967" w:rsidP="00085967">
            <w:pPr>
              <w:pStyle w:val="Listenabsatz"/>
              <w:numPr>
                <w:ilvl w:val="0"/>
                <w:numId w:val="1"/>
              </w:numPr>
              <w:ind w:left="355"/>
              <w:rPr>
                <w:rFonts w:ascii="Arial" w:hAnsi="Arial" w:cs="Arial"/>
                <w:color w:val="000000"/>
              </w:rPr>
            </w:pPr>
            <w:r>
              <w:rPr>
                <w:rFonts w:ascii="Arial" w:hAnsi="Arial" w:cs="Arial"/>
              </w:rPr>
              <w:t>z. B. RCD/FI,</w:t>
            </w:r>
            <w:r w:rsidR="00F62BAF" w:rsidRPr="00741738">
              <w:rPr>
                <w:rFonts w:ascii="Arial" w:hAnsi="Arial" w:cs="Arial"/>
              </w:rPr>
              <w:t xml:space="preserve"> Schutzkleinspannungen etc.</w:t>
            </w:r>
          </w:p>
          <w:p w14:paraId="4FDC4897" w14:textId="77777777" w:rsidR="001626A1" w:rsidRDefault="001626A1" w:rsidP="001626A1">
            <w:pPr>
              <w:rPr>
                <w:rFonts w:ascii="Arial" w:hAnsi="Arial" w:cs="Arial"/>
                <w:color w:val="000000"/>
              </w:rPr>
            </w:pPr>
          </w:p>
          <w:p w14:paraId="76DD6352" w14:textId="77777777" w:rsidR="001626A1" w:rsidRPr="001626A1" w:rsidRDefault="001626A1" w:rsidP="001626A1">
            <w:pPr>
              <w:spacing w:before="120"/>
              <w:rPr>
                <w:rFonts w:ascii="Arial" w:hAnsi="Arial"/>
                <w:u w:val="single"/>
              </w:rPr>
            </w:pPr>
            <w:r w:rsidRPr="001626A1">
              <w:rPr>
                <w:rFonts w:ascii="Arial" w:hAnsi="Arial"/>
                <w:u w:val="single"/>
              </w:rPr>
              <w:t>nur bei Prüfungen nach VDE 0701:</w:t>
            </w:r>
          </w:p>
          <w:p w14:paraId="5265F631" w14:textId="77777777" w:rsidR="001626A1" w:rsidRPr="001626A1" w:rsidRDefault="001626A1" w:rsidP="001626A1">
            <w:pPr>
              <w:pStyle w:val="Listenabsatz"/>
              <w:numPr>
                <w:ilvl w:val="0"/>
                <w:numId w:val="1"/>
              </w:numPr>
              <w:ind w:left="355"/>
              <w:rPr>
                <w:rFonts w:ascii="Arial" w:hAnsi="Arial" w:cs="Arial"/>
              </w:rPr>
            </w:pPr>
            <w:r w:rsidRPr="001626A1">
              <w:rPr>
                <w:rFonts w:ascii="Arial" w:hAnsi="Arial" w:cs="Arial"/>
              </w:rPr>
              <w:t>Prüfung der Polarität des Netzsteckers</w:t>
            </w:r>
          </w:p>
          <w:p w14:paraId="02B95F69" w14:textId="77777777" w:rsidR="001626A1" w:rsidRPr="001626A1" w:rsidRDefault="001626A1" w:rsidP="001626A1">
            <w:pPr>
              <w:pStyle w:val="Listenabsatz"/>
              <w:numPr>
                <w:ilvl w:val="0"/>
                <w:numId w:val="10"/>
              </w:numPr>
              <w:rPr>
                <w:rFonts w:ascii="Arial" w:hAnsi="Arial" w:cs="Arial"/>
              </w:rPr>
            </w:pPr>
            <w:r w:rsidRPr="001626A1">
              <w:rPr>
                <w:rFonts w:ascii="Arial" w:hAnsi="Arial" w:cs="Arial"/>
              </w:rPr>
              <w:t>Sichtprüfung auf richtigen Anschluss (1-phasige Geräte)</w:t>
            </w:r>
          </w:p>
          <w:p w14:paraId="0813B356" w14:textId="77777777" w:rsidR="001626A1" w:rsidRPr="001626A1" w:rsidRDefault="001626A1" w:rsidP="001626A1">
            <w:pPr>
              <w:pStyle w:val="Listenabsatz"/>
              <w:numPr>
                <w:ilvl w:val="0"/>
                <w:numId w:val="10"/>
              </w:numPr>
              <w:rPr>
                <w:rFonts w:ascii="Arial" w:hAnsi="Arial" w:cs="Arial"/>
              </w:rPr>
            </w:pPr>
            <w:r w:rsidRPr="001626A1">
              <w:rPr>
                <w:rFonts w:ascii="Arial" w:hAnsi="Arial" w:cs="Arial"/>
              </w:rPr>
              <w:t>Sichtprüfung oder Erprobung des Drehfeldes (3-phasige Geräte)</w:t>
            </w:r>
          </w:p>
          <w:p w14:paraId="2C511C19" w14:textId="77777777" w:rsidR="001626A1" w:rsidRPr="001626A1" w:rsidRDefault="001626A1" w:rsidP="001626A1">
            <w:pPr>
              <w:pStyle w:val="Listenabsatz"/>
              <w:numPr>
                <w:ilvl w:val="0"/>
                <w:numId w:val="1"/>
              </w:numPr>
              <w:ind w:left="355"/>
              <w:rPr>
                <w:rFonts w:ascii="Arial" w:hAnsi="Arial" w:cs="Arial"/>
              </w:rPr>
            </w:pPr>
            <w:r w:rsidRPr="001626A1">
              <w:rPr>
                <w:rFonts w:ascii="Arial" w:hAnsi="Arial" w:cs="Arial"/>
              </w:rPr>
              <w:t>Funktionsprüfung</w:t>
            </w:r>
          </w:p>
          <w:p w14:paraId="2C6C983A" w14:textId="77777777" w:rsidR="001626A1" w:rsidRPr="001626A1" w:rsidRDefault="001626A1" w:rsidP="001626A1">
            <w:pPr>
              <w:pStyle w:val="Listenabsatz"/>
              <w:numPr>
                <w:ilvl w:val="0"/>
                <w:numId w:val="10"/>
              </w:numPr>
              <w:rPr>
                <w:rFonts w:ascii="Arial" w:hAnsi="Arial" w:cs="Arial"/>
                <w:color w:val="000000"/>
              </w:rPr>
            </w:pPr>
            <w:r w:rsidRPr="001626A1">
              <w:rPr>
                <w:rFonts w:ascii="Arial" w:hAnsi="Arial" w:cs="Arial"/>
              </w:rPr>
              <w:t>Prüfung aller sicherheitsrelevanten Funktionen</w:t>
            </w:r>
          </w:p>
          <w:p w14:paraId="3D9250C2" w14:textId="2EF29C8D" w:rsidR="001626A1" w:rsidRPr="001626A1" w:rsidRDefault="001626A1" w:rsidP="001626A1">
            <w:pPr>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085967" w:rsidRPr="00443CAA" w14:paraId="6F28C8C1"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D53491E" w14:textId="77777777" w:rsidR="00085967" w:rsidRPr="00443CAA" w:rsidRDefault="00085967" w:rsidP="0085565B">
            <w:pPr>
              <w:jc w:val="center"/>
              <w:rPr>
                <w:rFonts w:ascii="Arial" w:hAnsi="Arial" w:cs="Arial"/>
                <w:b/>
                <w:color w:val="000000" w:themeColor="text1"/>
                <w:sz w:val="24"/>
              </w:rPr>
            </w:pPr>
            <w:r>
              <w:rPr>
                <w:rFonts w:ascii="Arial" w:hAnsi="Arial"/>
                <w:b/>
                <w:sz w:val="24"/>
              </w:rPr>
              <w:t>Abschluss der Arbeiten</w:t>
            </w:r>
          </w:p>
        </w:tc>
      </w:tr>
      <w:tr w:rsidR="00085967" w:rsidRPr="00443CAA" w14:paraId="1E257E26"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0AAA918C" w14:textId="77777777" w:rsidR="00085967" w:rsidRPr="00443CAA" w:rsidRDefault="00085967" w:rsidP="0085565B">
            <w:pPr>
              <w:jc w:val="center"/>
              <w:rPr>
                <w:rFonts w:ascii="Arial" w:hAnsi="Arial" w:cs="Arial"/>
              </w:rPr>
            </w:pPr>
          </w:p>
        </w:tc>
        <w:tc>
          <w:tcPr>
            <w:tcW w:w="8222" w:type="dxa"/>
            <w:tcBorders>
              <w:top w:val="single" w:sz="48" w:space="0" w:color="FFFF00"/>
              <w:bottom w:val="single" w:sz="48" w:space="0" w:color="FFFF00"/>
            </w:tcBorders>
            <w:vAlign w:val="center"/>
          </w:tcPr>
          <w:p w14:paraId="4C9E5E08" w14:textId="77777777" w:rsidR="00085967" w:rsidRPr="00F62BAF" w:rsidRDefault="00085967" w:rsidP="0085565B">
            <w:pPr>
              <w:numPr>
                <w:ilvl w:val="0"/>
                <w:numId w:val="6"/>
              </w:numPr>
              <w:autoSpaceDE w:val="0"/>
              <w:autoSpaceDN w:val="0"/>
              <w:adjustRightInd w:val="0"/>
              <w:ind w:left="355" w:hanging="283"/>
              <w:rPr>
                <w:rFonts w:ascii="Arial" w:hAnsi="Arial" w:cs="Arial"/>
                <w:color w:val="000000"/>
              </w:rPr>
            </w:pPr>
            <w:r w:rsidRPr="00F62BAF">
              <w:rPr>
                <w:rFonts w:ascii="Arial" w:hAnsi="Arial" w:cs="Arial"/>
                <w:color w:val="000000"/>
              </w:rPr>
              <w:t>Herstellen des ordnungsgemäßen und sicheren Anlagenzustands.</w:t>
            </w:r>
          </w:p>
          <w:p w14:paraId="728A3F41" w14:textId="77777777" w:rsidR="00085967" w:rsidRPr="00F62BAF" w:rsidRDefault="00085967" w:rsidP="0085565B">
            <w:pPr>
              <w:numPr>
                <w:ilvl w:val="0"/>
                <w:numId w:val="6"/>
              </w:numPr>
              <w:autoSpaceDE w:val="0"/>
              <w:autoSpaceDN w:val="0"/>
              <w:adjustRightInd w:val="0"/>
              <w:ind w:left="355" w:hanging="283"/>
              <w:rPr>
                <w:rFonts w:ascii="Arial" w:hAnsi="Arial" w:cs="Arial"/>
                <w:color w:val="000000"/>
              </w:rPr>
            </w:pPr>
            <w:r w:rsidRPr="00F62BAF">
              <w:rPr>
                <w:rFonts w:ascii="Arial" w:hAnsi="Arial" w:cs="Arial"/>
                <w:color w:val="000000"/>
              </w:rPr>
              <w:t>Räumen der Arbeitsstelle.</w:t>
            </w:r>
          </w:p>
          <w:p w14:paraId="533D7BA7" w14:textId="43E50811" w:rsidR="00085967" w:rsidRPr="0008580D" w:rsidRDefault="00085967" w:rsidP="0008580D">
            <w:pPr>
              <w:numPr>
                <w:ilvl w:val="0"/>
                <w:numId w:val="6"/>
              </w:numPr>
              <w:autoSpaceDE w:val="0"/>
              <w:autoSpaceDN w:val="0"/>
              <w:adjustRightInd w:val="0"/>
              <w:ind w:left="355" w:hanging="283"/>
              <w:rPr>
                <w:rFonts w:ascii="Arial" w:hAnsi="Arial" w:cs="Arial"/>
                <w:color w:val="000000"/>
              </w:rPr>
            </w:pPr>
            <w:r w:rsidRPr="00F62BAF">
              <w:rPr>
                <w:rFonts w:ascii="Arial" w:hAnsi="Arial" w:cs="Arial"/>
                <w:color w:val="000000"/>
              </w:rPr>
              <w:t xml:space="preserve">Mitgebrachte Werkzeuge und Arbeitsmittel sind aus der Schaltanlage zu entfernen, </w:t>
            </w:r>
            <w:r w:rsidR="002374DB">
              <w:rPr>
                <w:rFonts w:ascii="Arial" w:hAnsi="Arial" w:cs="Arial"/>
                <w:color w:val="000000"/>
              </w:rPr>
              <w:t xml:space="preserve">zu </w:t>
            </w:r>
            <w:r w:rsidRPr="00F62BAF">
              <w:rPr>
                <w:rFonts w:ascii="Arial" w:hAnsi="Arial" w:cs="Arial"/>
                <w:color w:val="000000"/>
              </w:rPr>
              <w:t xml:space="preserve">kontrollieren und </w:t>
            </w:r>
            <w:r w:rsidR="002374DB">
              <w:rPr>
                <w:rFonts w:ascii="Arial" w:hAnsi="Arial" w:cs="Arial"/>
                <w:color w:val="000000"/>
              </w:rPr>
              <w:t xml:space="preserve">zu </w:t>
            </w:r>
            <w:r w:rsidRPr="00F62BAF">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78BDA30F" w14:textId="77777777" w:rsidR="00085967" w:rsidRPr="00443CAA" w:rsidRDefault="00085967" w:rsidP="0085565B">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06F53DF0" w:rsidR="00443CAA" w:rsidRPr="00443CAA" w:rsidRDefault="00085967" w:rsidP="00427C2E">
            <w:pPr>
              <w:jc w:val="center"/>
              <w:rPr>
                <w:rFonts w:ascii="Arial" w:hAnsi="Arial" w:cs="Arial"/>
                <w:b/>
                <w:color w:val="000000" w:themeColor="text1"/>
                <w:sz w:val="24"/>
              </w:rPr>
            </w:pPr>
            <w:r>
              <w:rPr>
                <w:rFonts w:ascii="Arial" w:hAnsi="Arial"/>
                <w:b/>
                <w:sz w:val="24"/>
              </w:rPr>
              <w:t>Information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tbl>
            <w:tblPr>
              <w:tblStyle w:val="Tabellenraster"/>
              <w:tblW w:w="0" w:type="auto"/>
              <w:tblLayout w:type="fixed"/>
              <w:tblLook w:val="04A0" w:firstRow="1" w:lastRow="0" w:firstColumn="1" w:lastColumn="0" w:noHBand="0" w:noVBand="1"/>
            </w:tblPr>
            <w:tblGrid>
              <w:gridCol w:w="1768"/>
              <w:gridCol w:w="1984"/>
              <w:gridCol w:w="1985"/>
              <w:gridCol w:w="1984"/>
            </w:tblGrid>
            <w:tr w:rsidR="00085967" w:rsidRPr="00556F9F" w14:paraId="2D34058E" w14:textId="77777777" w:rsidTr="0085565B">
              <w:tc>
                <w:tcPr>
                  <w:tcW w:w="1768" w:type="dxa"/>
                  <w:tcBorders>
                    <w:bottom w:val="single" w:sz="4" w:space="0" w:color="auto"/>
                  </w:tcBorders>
                </w:tcPr>
                <w:p w14:paraId="45DBAC8F" w14:textId="77777777" w:rsidR="00085967" w:rsidRPr="00556F9F" w:rsidRDefault="00085967" w:rsidP="0085565B">
                  <w:pPr>
                    <w:rPr>
                      <w:rFonts w:ascii="Arial" w:hAnsi="Arial" w:cs="Arial"/>
                      <w:b/>
                      <w:sz w:val="16"/>
                      <w:szCs w:val="16"/>
                    </w:rPr>
                  </w:pPr>
                  <w:r w:rsidRPr="00556F9F">
                    <w:rPr>
                      <w:rFonts w:ascii="Arial" w:hAnsi="Arial" w:cs="Arial"/>
                      <w:b/>
                      <w:sz w:val="16"/>
                      <w:szCs w:val="16"/>
                    </w:rPr>
                    <w:t>Merkmal</w:t>
                  </w:r>
                </w:p>
              </w:tc>
              <w:tc>
                <w:tcPr>
                  <w:tcW w:w="1984" w:type="dxa"/>
                  <w:tcBorders>
                    <w:bottom w:val="single" w:sz="4" w:space="0" w:color="auto"/>
                  </w:tcBorders>
                </w:tcPr>
                <w:p w14:paraId="1777D22D" w14:textId="77777777" w:rsidR="00085967" w:rsidRPr="00556F9F" w:rsidRDefault="00085967" w:rsidP="0085565B">
                  <w:pPr>
                    <w:jc w:val="center"/>
                    <w:rPr>
                      <w:rFonts w:ascii="Arial" w:hAnsi="Arial" w:cs="Arial"/>
                      <w:b/>
                      <w:sz w:val="16"/>
                      <w:szCs w:val="16"/>
                    </w:rPr>
                  </w:pPr>
                  <w:r w:rsidRPr="00556F9F">
                    <w:rPr>
                      <w:rFonts w:ascii="Arial" w:hAnsi="Arial" w:cs="Arial"/>
                      <w:b/>
                      <w:sz w:val="16"/>
                      <w:szCs w:val="16"/>
                    </w:rPr>
                    <w:t>Anwendungskategorie K1</w:t>
                  </w:r>
                </w:p>
              </w:tc>
              <w:tc>
                <w:tcPr>
                  <w:tcW w:w="1985" w:type="dxa"/>
                  <w:tcBorders>
                    <w:bottom w:val="single" w:sz="4" w:space="0" w:color="auto"/>
                  </w:tcBorders>
                </w:tcPr>
                <w:p w14:paraId="6AC6D539" w14:textId="77777777" w:rsidR="00085967" w:rsidRPr="00556F9F" w:rsidRDefault="00085967" w:rsidP="0085565B">
                  <w:pPr>
                    <w:jc w:val="center"/>
                    <w:rPr>
                      <w:rFonts w:ascii="Arial" w:hAnsi="Arial" w:cs="Arial"/>
                      <w:b/>
                      <w:sz w:val="16"/>
                      <w:szCs w:val="16"/>
                    </w:rPr>
                  </w:pPr>
                  <w:r w:rsidRPr="00556F9F">
                    <w:rPr>
                      <w:rFonts w:ascii="Arial" w:hAnsi="Arial" w:cs="Arial"/>
                      <w:b/>
                      <w:sz w:val="16"/>
                      <w:szCs w:val="16"/>
                    </w:rPr>
                    <w:t>Anwendungskategorie K2</w:t>
                  </w:r>
                </w:p>
              </w:tc>
              <w:tc>
                <w:tcPr>
                  <w:tcW w:w="1984" w:type="dxa"/>
                  <w:tcBorders>
                    <w:bottom w:val="single" w:sz="4" w:space="0" w:color="auto"/>
                  </w:tcBorders>
                </w:tcPr>
                <w:p w14:paraId="68EED37B" w14:textId="77777777" w:rsidR="00085967" w:rsidRPr="00556F9F" w:rsidRDefault="00085967" w:rsidP="0085565B">
                  <w:pPr>
                    <w:jc w:val="center"/>
                    <w:rPr>
                      <w:rFonts w:ascii="Arial" w:hAnsi="Arial" w:cs="Arial"/>
                      <w:b/>
                      <w:sz w:val="16"/>
                      <w:szCs w:val="16"/>
                    </w:rPr>
                  </w:pPr>
                  <w:r w:rsidRPr="00556F9F">
                    <w:rPr>
                      <w:rFonts w:ascii="Arial" w:hAnsi="Arial" w:cs="Arial"/>
                      <w:b/>
                      <w:sz w:val="16"/>
                      <w:szCs w:val="16"/>
                    </w:rPr>
                    <w:t>Ohne Anwendungskategorie</w:t>
                  </w:r>
                </w:p>
              </w:tc>
            </w:tr>
            <w:tr w:rsidR="00085967" w:rsidRPr="00556F9F" w14:paraId="5AF4F9BE" w14:textId="77777777" w:rsidTr="0085565B">
              <w:tc>
                <w:tcPr>
                  <w:tcW w:w="1768" w:type="dxa"/>
                </w:tcPr>
                <w:p w14:paraId="3FC5D354" w14:textId="77777777" w:rsidR="00085967" w:rsidRPr="00556F9F" w:rsidRDefault="00085967" w:rsidP="0085565B">
                  <w:pPr>
                    <w:rPr>
                      <w:rFonts w:ascii="Arial" w:hAnsi="Arial" w:cs="Arial"/>
                      <w:sz w:val="16"/>
                      <w:szCs w:val="16"/>
                    </w:rPr>
                  </w:pPr>
                  <w:r w:rsidRPr="00556F9F">
                    <w:rPr>
                      <w:rFonts w:ascii="Arial" w:hAnsi="Arial" w:cs="Arial"/>
                      <w:sz w:val="16"/>
                      <w:szCs w:val="16"/>
                    </w:rPr>
                    <w:t>Schutzart</w:t>
                  </w:r>
                </w:p>
              </w:tc>
              <w:tc>
                <w:tcPr>
                  <w:tcW w:w="1984" w:type="dxa"/>
                </w:tcPr>
                <w:p w14:paraId="234926F1" w14:textId="77777777" w:rsidR="00085967" w:rsidRPr="00556F9F" w:rsidRDefault="00085967" w:rsidP="0085565B">
                  <w:pPr>
                    <w:rPr>
                      <w:rFonts w:ascii="Arial" w:hAnsi="Arial" w:cs="Arial"/>
                      <w:sz w:val="16"/>
                      <w:szCs w:val="16"/>
                    </w:rPr>
                  </w:pPr>
                  <w:r w:rsidRPr="00556F9F">
                    <w:rPr>
                      <w:rFonts w:ascii="Arial" w:hAnsi="Arial" w:cs="Arial"/>
                      <w:sz w:val="16"/>
                      <w:szCs w:val="16"/>
                    </w:rPr>
                    <w:t xml:space="preserve">IP 43 </w:t>
                  </w:r>
                  <w:r>
                    <w:rPr>
                      <w:rFonts w:ascii="Arial" w:hAnsi="Arial" w:cs="Arial"/>
                      <w:sz w:val="16"/>
                      <w:szCs w:val="16"/>
                    </w:rPr>
                    <w:t xml:space="preserve">Ausnahmen </w:t>
                  </w:r>
                  <w:r w:rsidRPr="00556F9F">
                    <w:rPr>
                      <w:rFonts w:ascii="Arial" w:hAnsi="Arial" w:cs="Arial"/>
                      <w:sz w:val="16"/>
                      <w:szCs w:val="16"/>
                    </w:rPr>
                    <w:t>Handgeführte Elektrowerkzeuge</w:t>
                  </w:r>
                </w:p>
              </w:tc>
              <w:tc>
                <w:tcPr>
                  <w:tcW w:w="1985" w:type="dxa"/>
                </w:tcPr>
                <w:p w14:paraId="4867B4D5" w14:textId="77777777" w:rsidR="00085967" w:rsidRPr="00556F9F" w:rsidRDefault="00085967" w:rsidP="0085565B">
                  <w:pPr>
                    <w:rPr>
                      <w:rFonts w:ascii="Arial" w:hAnsi="Arial" w:cs="Arial"/>
                      <w:sz w:val="16"/>
                      <w:szCs w:val="16"/>
                    </w:rPr>
                  </w:pPr>
                  <w:r>
                    <w:rPr>
                      <w:rFonts w:ascii="Arial" w:hAnsi="Arial" w:cs="Arial"/>
                      <w:sz w:val="16"/>
                      <w:szCs w:val="16"/>
                    </w:rPr>
                    <w:t xml:space="preserve">IP 54, Ausnahmen </w:t>
                  </w:r>
                  <w:r w:rsidRPr="00556F9F">
                    <w:rPr>
                      <w:rFonts w:ascii="Arial" w:hAnsi="Arial" w:cs="Arial"/>
                      <w:sz w:val="16"/>
                      <w:szCs w:val="16"/>
                    </w:rPr>
                    <w:t>Handgeführte Elektrowerkzeuge</w:t>
                  </w:r>
                </w:p>
              </w:tc>
              <w:tc>
                <w:tcPr>
                  <w:tcW w:w="1984" w:type="dxa"/>
                  <w:vMerge w:val="restart"/>
                </w:tcPr>
                <w:p w14:paraId="4D911B95" w14:textId="77777777" w:rsidR="00085967" w:rsidRDefault="00085967" w:rsidP="0085565B">
                  <w:pPr>
                    <w:rPr>
                      <w:rFonts w:ascii="Arial" w:hAnsi="Arial" w:cs="Arial"/>
                      <w:sz w:val="16"/>
                      <w:szCs w:val="16"/>
                    </w:rPr>
                  </w:pPr>
                  <w:r>
                    <w:rPr>
                      <w:rFonts w:ascii="Arial" w:hAnsi="Arial" w:cs="Arial"/>
                      <w:sz w:val="16"/>
                      <w:szCs w:val="16"/>
                    </w:rPr>
                    <w:t>Geräte mit niedrigeren Merkmalen</w:t>
                  </w:r>
                </w:p>
                <w:p w14:paraId="52DBF28D" w14:textId="77777777" w:rsidR="00085967" w:rsidRPr="00556F9F" w:rsidRDefault="00085967" w:rsidP="0085565B">
                  <w:pPr>
                    <w:rPr>
                      <w:rFonts w:ascii="Arial" w:hAnsi="Arial" w:cs="Arial"/>
                      <w:sz w:val="16"/>
                      <w:szCs w:val="16"/>
                    </w:rPr>
                  </w:pPr>
                </w:p>
              </w:tc>
            </w:tr>
            <w:tr w:rsidR="00085967" w:rsidRPr="00556F9F" w14:paraId="3CDE5F4B" w14:textId="77777777" w:rsidTr="0085565B">
              <w:tc>
                <w:tcPr>
                  <w:tcW w:w="1768" w:type="dxa"/>
                </w:tcPr>
                <w:p w14:paraId="031DC4CB" w14:textId="77777777" w:rsidR="00085967" w:rsidRPr="00556F9F" w:rsidRDefault="00085967" w:rsidP="0085565B">
                  <w:pPr>
                    <w:rPr>
                      <w:rFonts w:ascii="Arial" w:hAnsi="Arial" w:cs="Arial"/>
                      <w:sz w:val="16"/>
                      <w:szCs w:val="16"/>
                    </w:rPr>
                  </w:pPr>
                  <w:r w:rsidRPr="00556F9F">
                    <w:rPr>
                      <w:rFonts w:ascii="Arial" w:hAnsi="Arial" w:cs="Arial"/>
                      <w:sz w:val="16"/>
                      <w:szCs w:val="16"/>
                    </w:rPr>
                    <w:t>Schutzklasse</w:t>
                  </w:r>
                </w:p>
              </w:tc>
              <w:tc>
                <w:tcPr>
                  <w:tcW w:w="1984" w:type="dxa"/>
                </w:tcPr>
                <w:p w14:paraId="28136043" w14:textId="77777777" w:rsidR="00085967" w:rsidRPr="00556F9F" w:rsidRDefault="00085967" w:rsidP="0085565B">
                  <w:pPr>
                    <w:rPr>
                      <w:rFonts w:ascii="Arial" w:hAnsi="Arial" w:cs="Arial"/>
                      <w:sz w:val="16"/>
                      <w:szCs w:val="16"/>
                    </w:rPr>
                  </w:pPr>
                  <w:r w:rsidRPr="00556F9F">
                    <w:rPr>
                      <w:rFonts w:ascii="Arial" w:hAnsi="Arial" w:cs="Arial"/>
                      <w:sz w:val="16"/>
                      <w:szCs w:val="16"/>
                    </w:rPr>
                    <w:t>Vorzugsweise Klasse II</w:t>
                  </w:r>
                </w:p>
              </w:tc>
              <w:tc>
                <w:tcPr>
                  <w:tcW w:w="1985" w:type="dxa"/>
                </w:tcPr>
                <w:p w14:paraId="0A60ACE2" w14:textId="77777777" w:rsidR="00085967" w:rsidRPr="00556F9F" w:rsidRDefault="00085967" w:rsidP="0085565B">
                  <w:pPr>
                    <w:rPr>
                      <w:rFonts w:ascii="Arial" w:hAnsi="Arial" w:cs="Arial"/>
                      <w:sz w:val="16"/>
                      <w:szCs w:val="16"/>
                    </w:rPr>
                  </w:pPr>
                  <w:r w:rsidRPr="00556F9F">
                    <w:rPr>
                      <w:rFonts w:ascii="Arial" w:hAnsi="Arial" w:cs="Arial"/>
                      <w:sz w:val="16"/>
                      <w:szCs w:val="16"/>
                    </w:rPr>
                    <w:t>Vorzugsweise Klasse II</w:t>
                  </w:r>
                </w:p>
              </w:tc>
              <w:tc>
                <w:tcPr>
                  <w:tcW w:w="1984" w:type="dxa"/>
                  <w:vMerge/>
                </w:tcPr>
                <w:p w14:paraId="39D5099B" w14:textId="77777777" w:rsidR="00085967" w:rsidRPr="00556F9F" w:rsidRDefault="00085967" w:rsidP="0085565B">
                  <w:pPr>
                    <w:rPr>
                      <w:rFonts w:ascii="Arial" w:hAnsi="Arial" w:cs="Arial"/>
                      <w:sz w:val="16"/>
                      <w:szCs w:val="16"/>
                    </w:rPr>
                  </w:pPr>
                </w:p>
              </w:tc>
            </w:tr>
            <w:tr w:rsidR="00085967" w:rsidRPr="00556F9F" w14:paraId="6F41D383" w14:textId="77777777" w:rsidTr="0085565B">
              <w:tc>
                <w:tcPr>
                  <w:tcW w:w="1768" w:type="dxa"/>
                </w:tcPr>
                <w:p w14:paraId="39FA8DDF" w14:textId="77777777" w:rsidR="00085967" w:rsidRPr="00556F9F" w:rsidRDefault="00085967" w:rsidP="0085565B">
                  <w:pPr>
                    <w:rPr>
                      <w:rFonts w:ascii="Arial" w:hAnsi="Arial" w:cs="Arial"/>
                      <w:sz w:val="16"/>
                      <w:szCs w:val="16"/>
                    </w:rPr>
                  </w:pPr>
                  <w:r w:rsidRPr="00556F9F">
                    <w:rPr>
                      <w:rFonts w:ascii="Arial" w:hAnsi="Arial" w:cs="Arial"/>
                      <w:sz w:val="16"/>
                      <w:szCs w:val="16"/>
                    </w:rPr>
                    <w:t>Mechanische Festigkeit</w:t>
                  </w:r>
                </w:p>
              </w:tc>
              <w:tc>
                <w:tcPr>
                  <w:tcW w:w="1984" w:type="dxa"/>
                </w:tcPr>
                <w:p w14:paraId="5C2184BE" w14:textId="77777777" w:rsidR="00085967" w:rsidRPr="00556F9F" w:rsidRDefault="00085967" w:rsidP="0085565B">
                  <w:pPr>
                    <w:autoSpaceDE w:val="0"/>
                    <w:autoSpaceDN w:val="0"/>
                    <w:adjustRightInd w:val="0"/>
                    <w:rPr>
                      <w:rFonts w:ascii="Arial" w:hAnsi="Arial" w:cs="Arial"/>
                      <w:sz w:val="16"/>
                      <w:szCs w:val="16"/>
                    </w:rPr>
                  </w:pPr>
                  <w:r w:rsidRPr="00556F9F">
                    <w:rPr>
                      <w:rFonts w:ascii="Arial" w:hAnsi="Arial" w:cs="Arial"/>
                      <w:sz w:val="16"/>
                      <w:szCs w:val="16"/>
                    </w:rPr>
                    <w:t>Schlagprüfung und Fallprüfung</w:t>
                  </w:r>
                </w:p>
              </w:tc>
              <w:tc>
                <w:tcPr>
                  <w:tcW w:w="1985" w:type="dxa"/>
                </w:tcPr>
                <w:p w14:paraId="0CEE59F9" w14:textId="77777777" w:rsidR="00085967" w:rsidRPr="00556F9F" w:rsidRDefault="00085967" w:rsidP="0085565B">
                  <w:pPr>
                    <w:rPr>
                      <w:rFonts w:ascii="Arial" w:hAnsi="Arial" w:cs="Arial"/>
                      <w:sz w:val="16"/>
                      <w:szCs w:val="16"/>
                    </w:rPr>
                  </w:pPr>
                  <w:r w:rsidRPr="00556F9F">
                    <w:rPr>
                      <w:rFonts w:ascii="Arial" w:hAnsi="Arial" w:cs="Arial"/>
                      <w:sz w:val="16"/>
                      <w:szCs w:val="16"/>
                    </w:rPr>
                    <w:t>Schlagprüfung und Fallprüfung</w:t>
                  </w:r>
                </w:p>
              </w:tc>
              <w:tc>
                <w:tcPr>
                  <w:tcW w:w="1984" w:type="dxa"/>
                  <w:vMerge/>
                </w:tcPr>
                <w:p w14:paraId="2EFE5CFB" w14:textId="77777777" w:rsidR="00085967" w:rsidRPr="00556F9F" w:rsidRDefault="00085967" w:rsidP="0085565B">
                  <w:pPr>
                    <w:rPr>
                      <w:rFonts w:ascii="Arial" w:hAnsi="Arial" w:cs="Arial"/>
                      <w:sz w:val="16"/>
                      <w:szCs w:val="16"/>
                    </w:rPr>
                  </w:pPr>
                </w:p>
              </w:tc>
            </w:tr>
            <w:tr w:rsidR="00085967" w:rsidRPr="00556F9F" w14:paraId="0CC3C022" w14:textId="77777777" w:rsidTr="0085565B">
              <w:tc>
                <w:tcPr>
                  <w:tcW w:w="1768" w:type="dxa"/>
                </w:tcPr>
                <w:p w14:paraId="4B5C299F" w14:textId="77777777" w:rsidR="00085967" w:rsidRPr="00556F9F" w:rsidRDefault="00085967" w:rsidP="0085565B">
                  <w:pPr>
                    <w:rPr>
                      <w:rFonts w:ascii="Arial" w:hAnsi="Arial" w:cs="Arial"/>
                      <w:sz w:val="16"/>
                      <w:szCs w:val="16"/>
                    </w:rPr>
                  </w:pPr>
                  <w:r w:rsidRPr="00556F9F">
                    <w:rPr>
                      <w:rFonts w:ascii="Arial" w:hAnsi="Arial" w:cs="Arial"/>
                      <w:sz w:val="16"/>
                      <w:szCs w:val="16"/>
                    </w:rPr>
                    <w:t>Leitungen</w:t>
                  </w:r>
                </w:p>
              </w:tc>
              <w:tc>
                <w:tcPr>
                  <w:tcW w:w="1984" w:type="dxa"/>
                </w:tcPr>
                <w:p w14:paraId="29B59B4B" w14:textId="77777777" w:rsidR="00085967" w:rsidRPr="00556F9F" w:rsidRDefault="00085967" w:rsidP="0085565B">
                  <w:pPr>
                    <w:rPr>
                      <w:rFonts w:ascii="Arial" w:hAnsi="Arial" w:cs="Arial"/>
                      <w:sz w:val="16"/>
                      <w:szCs w:val="16"/>
                    </w:rPr>
                  </w:pPr>
                  <w:r w:rsidRPr="00556F9F">
                    <w:rPr>
                      <w:rFonts w:ascii="Arial" w:hAnsi="Arial" w:cs="Arial"/>
                      <w:sz w:val="16"/>
                      <w:szCs w:val="16"/>
                    </w:rPr>
                    <w:t>H05RN-F oder gleichwertig</w:t>
                  </w:r>
                </w:p>
              </w:tc>
              <w:tc>
                <w:tcPr>
                  <w:tcW w:w="1985" w:type="dxa"/>
                </w:tcPr>
                <w:p w14:paraId="3713609E" w14:textId="77777777" w:rsidR="00085967" w:rsidRPr="00556F9F" w:rsidRDefault="00085967" w:rsidP="0085565B">
                  <w:pPr>
                    <w:rPr>
                      <w:rFonts w:ascii="Arial" w:hAnsi="Arial" w:cs="Arial"/>
                      <w:sz w:val="16"/>
                      <w:szCs w:val="16"/>
                    </w:rPr>
                  </w:pPr>
                  <w:r w:rsidRPr="00EC7B17">
                    <w:rPr>
                      <w:rFonts w:ascii="Arial" w:hAnsi="Arial" w:cs="Arial"/>
                      <w:sz w:val="16"/>
                      <w:szCs w:val="16"/>
                    </w:rPr>
                    <w:t>H07RN-F oder gleichwertig. Bei Handgeführte</w:t>
                  </w:r>
                  <w:r>
                    <w:rPr>
                      <w:rFonts w:ascii="Arial" w:hAnsi="Arial" w:cs="Arial"/>
                      <w:sz w:val="16"/>
                      <w:szCs w:val="16"/>
                    </w:rPr>
                    <w:t>n</w:t>
                  </w:r>
                  <w:r w:rsidRPr="00EC7B17">
                    <w:rPr>
                      <w:rFonts w:ascii="Arial" w:hAnsi="Arial" w:cs="Arial"/>
                      <w:sz w:val="16"/>
                      <w:szCs w:val="16"/>
                    </w:rPr>
                    <w:t xml:space="preserve"> </w:t>
                  </w:r>
                  <w:proofErr w:type="spellStart"/>
                  <w:r w:rsidRPr="00EC7B17">
                    <w:rPr>
                      <w:rFonts w:ascii="Arial" w:hAnsi="Arial" w:cs="Arial"/>
                      <w:sz w:val="16"/>
                      <w:szCs w:val="16"/>
                    </w:rPr>
                    <w:t>Elekrowerkzeugen</w:t>
                  </w:r>
                  <w:proofErr w:type="spellEnd"/>
                  <w:r w:rsidRPr="00EC7B17">
                    <w:rPr>
                      <w:rFonts w:ascii="Arial" w:hAnsi="Arial" w:cs="Arial"/>
                      <w:sz w:val="16"/>
                      <w:szCs w:val="16"/>
                    </w:rPr>
                    <w:t xml:space="preserve"> bis zu einer Leitungslänge von 4 Meter H05RN-F.</w:t>
                  </w:r>
                </w:p>
              </w:tc>
              <w:tc>
                <w:tcPr>
                  <w:tcW w:w="1984" w:type="dxa"/>
                  <w:vMerge/>
                </w:tcPr>
                <w:p w14:paraId="7D6E551A" w14:textId="77777777" w:rsidR="00085967" w:rsidRPr="00556F9F" w:rsidRDefault="00085967" w:rsidP="0085565B">
                  <w:pPr>
                    <w:rPr>
                      <w:rFonts w:ascii="Arial" w:hAnsi="Arial" w:cs="Arial"/>
                      <w:sz w:val="16"/>
                      <w:szCs w:val="16"/>
                    </w:rPr>
                  </w:pPr>
                </w:p>
              </w:tc>
            </w:tr>
            <w:tr w:rsidR="00085967" w:rsidRPr="00556F9F" w14:paraId="049007D4" w14:textId="77777777" w:rsidTr="0085565B">
              <w:tc>
                <w:tcPr>
                  <w:tcW w:w="1768" w:type="dxa"/>
                  <w:tcBorders>
                    <w:bottom w:val="single" w:sz="4" w:space="0" w:color="auto"/>
                  </w:tcBorders>
                </w:tcPr>
                <w:p w14:paraId="4CAE8B3A" w14:textId="77777777" w:rsidR="00085967" w:rsidRPr="00556F9F" w:rsidRDefault="00085967" w:rsidP="0085565B">
                  <w:pPr>
                    <w:rPr>
                      <w:rFonts w:ascii="Arial" w:hAnsi="Arial" w:cs="Arial"/>
                      <w:sz w:val="16"/>
                      <w:szCs w:val="16"/>
                    </w:rPr>
                  </w:pPr>
                  <w:r w:rsidRPr="00556F9F">
                    <w:rPr>
                      <w:rFonts w:ascii="Arial" w:hAnsi="Arial" w:cs="Arial"/>
                      <w:sz w:val="16"/>
                      <w:szCs w:val="16"/>
                    </w:rPr>
                    <w:t>Steckvorrichtungen</w:t>
                  </w:r>
                </w:p>
              </w:tc>
              <w:tc>
                <w:tcPr>
                  <w:tcW w:w="1984" w:type="dxa"/>
                  <w:tcBorders>
                    <w:bottom w:val="single" w:sz="4" w:space="0" w:color="auto"/>
                  </w:tcBorders>
                </w:tcPr>
                <w:p w14:paraId="5F2016B8" w14:textId="77777777" w:rsidR="00085967" w:rsidRPr="00556F9F" w:rsidRDefault="00085967" w:rsidP="0085565B">
                  <w:pPr>
                    <w:rPr>
                      <w:rFonts w:ascii="Arial" w:hAnsi="Arial" w:cs="Arial"/>
                      <w:sz w:val="16"/>
                      <w:szCs w:val="16"/>
                    </w:rPr>
                  </w:pPr>
                  <w:r w:rsidRPr="00556F9F">
                    <w:rPr>
                      <w:rFonts w:ascii="Arial" w:hAnsi="Arial" w:cs="Arial"/>
                      <w:sz w:val="16"/>
                      <w:szCs w:val="16"/>
                    </w:rPr>
                    <w:t>Gummi oder Kunststoff</w:t>
                  </w:r>
                </w:p>
              </w:tc>
              <w:tc>
                <w:tcPr>
                  <w:tcW w:w="1985" w:type="dxa"/>
                  <w:tcBorders>
                    <w:bottom w:val="single" w:sz="4" w:space="0" w:color="auto"/>
                  </w:tcBorders>
                </w:tcPr>
                <w:p w14:paraId="6D148B33" w14:textId="77777777" w:rsidR="00085967" w:rsidRPr="00556F9F" w:rsidRDefault="00085967" w:rsidP="0085565B">
                  <w:pPr>
                    <w:rPr>
                      <w:rFonts w:ascii="Arial" w:hAnsi="Arial" w:cs="Arial"/>
                      <w:sz w:val="16"/>
                      <w:szCs w:val="16"/>
                    </w:rPr>
                  </w:pPr>
                  <w:r w:rsidRPr="00556F9F">
                    <w:rPr>
                      <w:rFonts w:ascii="Arial" w:hAnsi="Arial" w:cs="Arial"/>
                      <w:sz w:val="16"/>
                      <w:szCs w:val="16"/>
                    </w:rPr>
                    <w:t>Geeignet für erschwerte Bedingungen</w:t>
                  </w:r>
                </w:p>
              </w:tc>
              <w:tc>
                <w:tcPr>
                  <w:tcW w:w="1984" w:type="dxa"/>
                  <w:vMerge/>
                  <w:tcBorders>
                    <w:bottom w:val="single" w:sz="4" w:space="0" w:color="auto"/>
                  </w:tcBorders>
                </w:tcPr>
                <w:p w14:paraId="482D151E" w14:textId="77777777" w:rsidR="00085967" w:rsidRPr="00556F9F" w:rsidRDefault="00085967" w:rsidP="0085565B">
                  <w:pPr>
                    <w:rPr>
                      <w:rFonts w:ascii="Arial" w:hAnsi="Arial" w:cs="Arial"/>
                      <w:sz w:val="16"/>
                      <w:szCs w:val="16"/>
                    </w:rPr>
                  </w:pPr>
                </w:p>
              </w:tc>
            </w:tr>
            <w:tr w:rsidR="00085967" w:rsidRPr="00556F9F" w14:paraId="573A18E4" w14:textId="77777777" w:rsidTr="0085565B">
              <w:tc>
                <w:tcPr>
                  <w:tcW w:w="1768" w:type="dxa"/>
                  <w:tcBorders>
                    <w:top w:val="single" w:sz="4" w:space="0" w:color="auto"/>
                  </w:tcBorders>
                </w:tcPr>
                <w:p w14:paraId="24890105" w14:textId="77777777" w:rsidR="00085967" w:rsidRPr="00556F9F" w:rsidRDefault="00085967" w:rsidP="0085565B">
                  <w:pPr>
                    <w:rPr>
                      <w:rFonts w:ascii="Arial" w:hAnsi="Arial" w:cs="Arial"/>
                      <w:sz w:val="16"/>
                      <w:szCs w:val="16"/>
                    </w:rPr>
                  </w:pPr>
                  <w:r>
                    <w:rPr>
                      <w:rFonts w:ascii="Arial" w:hAnsi="Arial" w:cs="Arial"/>
                      <w:sz w:val="16"/>
                      <w:szCs w:val="16"/>
                    </w:rPr>
                    <w:t xml:space="preserve">Kennzeichnung </w:t>
                  </w:r>
                </w:p>
              </w:tc>
              <w:tc>
                <w:tcPr>
                  <w:tcW w:w="1984" w:type="dxa"/>
                  <w:tcBorders>
                    <w:top w:val="single" w:sz="4" w:space="0" w:color="auto"/>
                  </w:tcBorders>
                </w:tcPr>
                <w:p w14:paraId="36F8EEB7" w14:textId="77777777" w:rsidR="00085967" w:rsidRPr="00085967" w:rsidRDefault="00085967" w:rsidP="0085565B">
                  <w:pPr>
                    <w:jc w:val="center"/>
                    <w:rPr>
                      <w:rFonts w:ascii="Arial" w:hAnsi="Arial" w:cs="Arial"/>
                      <w:sz w:val="52"/>
                      <w:szCs w:val="16"/>
                    </w:rPr>
                  </w:pPr>
                  <w:r w:rsidRPr="00085967">
                    <w:rPr>
                      <w:rFonts w:ascii="Arial" w:hAnsi="Arial" w:cs="Arial"/>
                      <w:sz w:val="52"/>
                      <w:szCs w:val="16"/>
                    </w:rPr>
                    <w:t>K1</w:t>
                  </w:r>
                </w:p>
              </w:tc>
              <w:tc>
                <w:tcPr>
                  <w:tcW w:w="1985" w:type="dxa"/>
                  <w:tcBorders>
                    <w:top w:val="single" w:sz="4" w:space="0" w:color="auto"/>
                  </w:tcBorders>
                </w:tcPr>
                <w:p w14:paraId="06EAAA6A" w14:textId="77777777" w:rsidR="00085967" w:rsidRPr="00085967" w:rsidRDefault="00085967" w:rsidP="0085565B">
                  <w:pPr>
                    <w:jc w:val="center"/>
                    <w:rPr>
                      <w:rFonts w:ascii="Arial" w:hAnsi="Arial" w:cs="Arial"/>
                      <w:sz w:val="52"/>
                      <w:szCs w:val="16"/>
                    </w:rPr>
                  </w:pPr>
                  <w:r w:rsidRPr="00085967">
                    <w:rPr>
                      <w:rFonts w:ascii="Arial" w:hAnsi="Arial" w:cs="Arial"/>
                      <w:sz w:val="52"/>
                      <w:szCs w:val="16"/>
                    </w:rPr>
                    <w:t>K2</w:t>
                  </w:r>
                </w:p>
              </w:tc>
              <w:tc>
                <w:tcPr>
                  <w:tcW w:w="1984" w:type="dxa"/>
                  <w:tcBorders>
                    <w:top w:val="single" w:sz="4" w:space="0" w:color="auto"/>
                  </w:tcBorders>
                  <w:vAlign w:val="center"/>
                </w:tcPr>
                <w:p w14:paraId="7398665E" w14:textId="77777777" w:rsidR="00085967" w:rsidRDefault="00085967" w:rsidP="0085565B">
                  <w:pPr>
                    <w:jc w:val="center"/>
                    <w:rPr>
                      <w:rFonts w:ascii="Arial" w:hAnsi="Arial" w:cs="Arial"/>
                      <w:sz w:val="16"/>
                      <w:szCs w:val="16"/>
                    </w:rPr>
                  </w:pPr>
                  <w:r>
                    <w:rPr>
                      <w:rFonts w:ascii="Arial" w:hAnsi="Arial" w:cs="Arial"/>
                      <w:sz w:val="16"/>
                      <w:szCs w:val="16"/>
                    </w:rPr>
                    <w:t>Keine</w:t>
                  </w:r>
                </w:p>
                <w:p w14:paraId="389C1764" w14:textId="77777777" w:rsidR="00085967" w:rsidRPr="00556F9F" w:rsidRDefault="00085967" w:rsidP="0085565B">
                  <w:pPr>
                    <w:jc w:val="center"/>
                    <w:rPr>
                      <w:rFonts w:ascii="Arial" w:hAnsi="Arial" w:cs="Arial"/>
                      <w:sz w:val="16"/>
                      <w:szCs w:val="16"/>
                    </w:rPr>
                  </w:pPr>
                  <w:r>
                    <w:rPr>
                      <w:rFonts w:ascii="Arial" w:hAnsi="Arial" w:cs="Arial"/>
                      <w:sz w:val="16"/>
                      <w:szCs w:val="16"/>
                    </w:rPr>
                    <w:t>Kennzeichnung</w:t>
                  </w:r>
                </w:p>
              </w:tc>
            </w:tr>
          </w:tbl>
          <w:p w14:paraId="0D41DD82" w14:textId="0955C308" w:rsidR="00275A07" w:rsidRPr="00443CAA" w:rsidRDefault="00275A07" w:rsidP="00085967">
            <w:pPr>
              <w:autoSpaceDE w:val="0"/>
              <w:autoSpaceDN w:val="0"/>
              <w:adjustRightInd w:val="0"/>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4"/>
      <w:footerReference w:type="default" r:id="rId15"/>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D42F5" w14:textId="77777777" w:rsidR="00E92072" w:rsidRDefault="00E92072">
      <w:r>
        <w:separator/>
      </w:r>
    </w:p>
  </w:endnote>
  <w:endnote w:type="continuationSeparator" w:id="0">
    <w:p w14:paraId="1C70BACF" w14:textId="77777777" w:rsidR="00E92072" w:rsidRDefault="00E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074AE140" w:rsidR="00443CAA" w:rsidRPr="00443CAA" w:rsidRDefault="002374DB"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0AFBF54E" w:rsidR="00443CAA" w:rsidRPr="00443CAA" w:rsidRDefault="0046503D"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F5721">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F5721">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53864C10" w:rsidR="00443CAA" w:rsidRPr="00443CAA" w:rsidRDefault="002374DB"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417487A8" w:rsidR="00443CAA" w:rsidRPr="00443CAA" w:rsidRDefault="0046503D" w:rsidP="00443CAA">
          <w:pPr>
            <w:pStyle w:val="Fuzeile"/>
            <w:rPr>
              <w:rFonts w:ascii="Arial" w:hAnsi="Arial" w:cs="Arial"/>
              <w:sz w:val="16"/>
              <w:szCs w:val="16"/>
            </w:rPr>
          </w:pPr>
          <w:r>
            <w:rPr>
              <w:rFonts w:ascii="Arial" w:hAnsi="Arial" w:cs="Arial"/>
              <w:sz w:val="16"/>
              <w:szCs w:val="16"/>
            </w:rPr>
            <w:t>05.2021</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4A41668B" w:rsidR="00443CAA" w:rsidRPr="00443CAA" w:rsidRDefault="0046503D" w:rsidP="00443CAA">
          <w:pPr>
            <w:pStyle w:val="Fuzeile"/>
            <w:rPr>
              <w:rFonts w:ascii="Arial" w:hAnsi="Arial" w:cs="Arial"/>
              <w:sz w:val="16"/>
              <w:szCs w:val="16"/>
            </w:rPr>
          </w:pPr>
          <w:r>
            <w:rPr>
              <w:rFonts w:ascii="Arial" w:hAnsi="Arial" w:cs="Arial"/>
              <w:sz w:val="16"/>
              <w:szCs w:val="16"/>
            </w:rPr>
            <w:t>01.06.2021</w:t>
          </w: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63107C70" w:rsidR="00443CAA" w:rsidRPr="00443CAA" w:rsidRDefault="002374DB"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380AC2CE" w:rsidR="00443CAA" w:rsidRPr="00443CAA" w:rsidRDefault="0046503D"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D8479" w14:textId="77777777" w:rsidR="00E92072" w:rsidRDefault="00E92072">
      <w:r>
        <w:separator/>
      </w:r>
    </w:p>
  </w:footnote>
  <w:footnote w:type="continuationSeparator" w:id="0">
    <w:p w14:paraId="4B840C91" w14:textId="77777777" w:rsidR="00E92072" w:rsidRDefault="00E9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2278A8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3"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7B69"/>
    <w:rsid w:val="00025895"/>
    <w:rsid w:val="000407DC"/>
    <w:rsid w:val="00042B03"/>
    <w:rsid w:val="00051656"/>
    <w:rsid w:val="0006392D"/>
    <w:rsid w:val="00065A41"/>
    <w:rsid w:val="00071BFC"/>
    <w:rsid w:val="0008580D"/>
    <w:rsid w:val="00085967"/>
    <w:rsid w:val="00090777"/>
    <w:rsid w:val="000B5763"/>
    <w:rsid w:val="000E167E"/>
    <w:rsid w:val="000F5721"/>
    <w:rsid w:val="0010620F"/>
    <w:rsid w:val="001120FB"/>
    <w:rsid w:val="00123EDB"/>
    <w:rsid w:val="00127C0F"/>
    <w:rsid w:val="001373DB"/>
    <w:rsid w:val="00155A4B"/>
    <w:rsid w:val="001626A1"/>
    <w:rsid w:val="00166B84"/>
    <w:rsid w:val="001731EB"/>
    <w:rsid w:val="00175321"/>
    <w:rsid w:val="001B3D73"/>
    <w:rsid w:val="001C0D86"/>
    <w:rsid w:val="001D13D9"/>
    <w:rsid w:val="002010DD"/>
    <w:rsid w:val="002374DB"/>
    <w:rsid w:val="00243A70"/>
    <w:rsid w:val="002474B6"/>
    <w:rsid w:val="002649A4"/>
    <w:rsid w:val="00267F58"/>
    <w:rsid w:val="0027021C"/>
    <w:rsid w:val="00274EB7"/>
    <w:rsid w:val="002755E7"/>
    <w:rsid w:val="00275A07"/>
    <w:rsid w:val="002779BD"/>
    <w:rsid w:val="00287AB0"/>
    <w:rsid w:val="002F11B7"/>
    <w:rsid w:val="002F58E2"/>
    <w:rsid w:val="00315FAD"/>
    <w:rsid w:val="0032093B"/>
    <w:rsid w:val="00320E3B"/>
    <w:rsid w:val="00325243"/>
    <w:rsid w:val="00331BA2"/>
    <w:rsid w:val="003336C5"/>
    <w:rsid w:val="00344B0E"/>
    <w:rsid w:val="00345021"/>
    <w:rsid w:val="00352656"/>
    <w:rsid w:val="00370E32"/>
    <w:rsid w:val="00380345"/>
    <w:rsid w:val="00380CB0"/>
    <w:rsid w:val="00383E70"/>
    <w:rsid w:val="00383FCB"/>
    <w:rsid w:val="0038533C"/>
    <w:rsid w:val="003968E2"/>
    <w:rsid w:val="003A115E"/>
    <w:rsid w:val="003A40D6"/>
    <w:rsid w:val="003B385F"/>
    <w:rsid w:val="003D1AF7"/>
    <w:rsid w:val="003E3295"/>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6503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D196F"/>
    <w:rsid w:val="0061606E"/>
    <w:rsid w:val="00624B08"/>
    <w:rsid w:val="00632069"/>
    <w:rsid w:val="00634269"/>
    <w:rsid w:val="0063585E"/>
    <w:rsid w:val="00652D78"/>
    <w:rsid w:val="006637B4"/>
    <w:rsid w:val="00663A25"/>
    <w:rsid w:val="00664BB9"/>
    <w:rsid w:val="00677757"/>
    <w:rsid w:val="006904D4"/>
    <w:rsid w:val="006A0431"/>
    <w:rsid w:val="006A13A7"/>
    <w:rsid w:val="006B6E99"/>
    <w:rsid w:val="006D0237"/>
    <w:rsid w:val="006F0421"/>
    <w:rsid w:val="006F0BC6"/>
    <w:rsid w:val="006F26A6"/>
    <w:rsid w:val="006F55D9"/>
    <w:rsid w:val="00713C7F"/>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16D5"/>
    <w:rsid w:val="009065B5"/>
    <w:rsid w:val="0090740F"/>
    <w:rsid w:val="0091001C"/>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C7F73"/>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B6D45"/>
    <w:rsid w:val="00BC5040"/>
    <w:rsid w:val="00BD6A23"/>
    <w:rsid w:val="00BE54D5"/>
    <w:rsid w:val="00C16715"/>
    <w:rsid w:val="00C25A87"/>
    <w:rsid w:val="00C62894"/>
    <w:rsid w:val="00C77FCF"/>
    <w:rsid w:val="00C82C57"/>
    <w:rsid w:val="00C93EC0"/>
    <w:rsid w:val="00C947CF"/>
    <w:rsid w:val="00CC5403"/>
    <w:rsid w:val="00CD7F86"/>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403"/>
    <w:rsid w:val="00DD55BF"/>
    <w:rsid w:val="00DE5765"/>
    <w:rsid w:val="00DF5058"/>
    <w:rsid w:val="00E04513"/>
    <w:rsid w:val="00E12254"/>
    <w:rsid w:val="00E12E0D"/>
    <w:rsid w:val="00E41A8B"/>
    <w:rsid w:val="00E4448B"/>
    <w:rsid w:val="00E527E9"/>
    <w:rsid w:val="00E751F1"/>
    <w:rsid w:val="00E90135"/>
    <w:rsid w:val="00E92072"/>
    <w:rsid w:val="00EB68B5"/>
    <w:rsid w:val="00EC0C67"/>
    <w:rsid w:val="00EC6E39"/>
    <w:rsid w:val="00ED12A0"/>
    <w:rsid w:val="00ED6C3F"/>
    <w:rsid w:val="00EE4D9F"/>
    <w:rsid w:val="00F05853"/>
    <w:rsid w:val="00F1424D"/>
    <w:rsid w:val="00F25744"/>
    <w:rsid w:val="00F31C48"/>
    <w:rsid w:val="00F62BAF"/>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085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9C7F73"/>
    <w:rPr>
      <w:sz w:val="16"/>
      <w:szCs w:val="16"/>
    </w:rPr>
  </w:style>
  <w:style w:type="paragraph" w:styleId="Kommentartext">
    <w:name w:val="annotation text"/>
    <w:basedOn w:val="Standard"/>
    <w:link w:val="KommentartextZchn"/>
    <w:semiHidden/>
    <w:unhideWhenUsed/>
    <w:rsid w:val="009C7F73"/>
  </w:style>
  <w:style w:type="character" w:customStyle="1" w:styleId="KommentartextZchn">
    <w:name w:val="Kommentartext Zchn"/>
    <w:basedOn w:val="Absatz-Standardschriftart"/>
    <w:link w:val="Kommentartext"/>
    <w:semiHidden/>
    <w:rsid w:val="009C7F73"/>
  </w:style>
  <w:style w:type="paragraph" w:styleId="Kommentarthema">
    <w:name w:val="annotation subject"/>
    <w:basedOn w:val="Kommentartext"/>
    <w:next w:val="Kommentartext"/>
    <w:link w:val="KommentarthemaZchn"/>
    <w:semiHidden/>
    <w:unhideWhenUsed/>
    <w:rsid w:val="009C7F73"/>
    <w:rPr>
      <w:b/>
      <w:bCs/>
    </w:rPr>
  </w:style>
  <w:style w:type="character" w:customStyle="1" w:styleId="KommentarthemaZchn">
    <w:name w:val="Kommentarthema Zchn"/>
    <w:basedOn w:val="KommentartextZchn"/>
    <w:link w:val="Kommentarthema"/>
    <w:semiHidden/>
    <w:rsid w:val="009C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06794-B44C-4999-83E0-652CA9C2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550A4-E422-4146-8F14-F096AB6C5D00}">
  <ds:schemaRefs>
    <ds:schemaRef ds:uri="http://schemas.openxmlformats.org/officeDocument/2006/bibliography"/>
  </ds:schemaRefs>
</ds:datastoreItem>
</file>

<file path=customXml/itemProps3.xml><?xml version="1.0" encoding="utf-8"?>
<ds:datastoreItem xmlns:ds="http://schemas.openxmlformats.org/officeDocument/2006/customXml" ds:itemID="{248EB930-3E96-40D2-BB84-6BC6241C1F04}">
  <ds:schemaRefs>
    <ds:schemaRef ds:uri="http://schemas.microsoft.com/sharepoint/v3/contenttype/forms"/>
  </ds:schemaRefs>
</ds:datastoreItem>
</file>

<file path=customXml/itemProps4.xml><?xml version="1.0" encoding="utf-8"?>
<ds:datastoreItem xmlns:ds="http://schemas.openxmlformats.org/officeDocument/2006/customXml" ds:itemID="{C9EDEB3B-CB12-4426-A5AB-4158B50194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ROE GmbH</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5</cp:revision>
  <cp:lastPrinted>2015-12-15T14:28:00Z</cp:lastPrinted>
  <dcterms:created xsi:type="dcterms:W3CDTF">2021-05-13T14:57:00Z</dcterms:created>
  <dcterms:modified xsi:type="dcterms:W3CDTF">2021-05-14T08:30:00Z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547800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