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60DE48E4" w:rsidR="00F1424D" w:rsidRPr="003F30DD" w:rsidRDefault="00443CAA" w:rsidP="00882E70">
            <w:pPr>
              <w:pStyle w:val="Heading1"/>
              <w:spacing w:before="120" w:after="120"/>
              <w:rPr>
                <w:rFonts w:cs="Arial"/>
              </w:rPr>
            </w:pPr>
            <w:r w:rsidRPr="003F30DD">
              <w:rPr>
                <w:rFonts w:cs="Arial"/>
                <w:color w:val="000000" w:themeColor="text1"/>
              </w:rPr>
              <w:t>AA_</w:t>
            </w:r>
            <w:r w:rsidR="00882E70">
              <w:rPr>
                <w:rFonts w:cs="Arial"/>
                <w:color w:val="000000" w:themeColor="text1"/>
              </w:rPr>
              <w:t>EuP</w:t>
            </w:r>
            <w:r w:rsidR="003F30DD" w:rsidRPr="003F30DD">
              <w:rPr>
                <w:rFonts w:cs="Arial"/>
                <w:color w:val="000000" w:themeColor="text1"/>
              </w:rPr>
              <w:t>_0</w:t>
            </w:r>
            <w:r w:rsidR="00926B93">
              <w:rPr>
                <w:rFonts w:cs="Arial"/>
                <w:color w:val="000000" w:themeColor="text1"/>
              </w:rPr>
              <w:t>4</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51475800" w14:textId="77777777" w:rsidR="00F1424D" w:rsidRDefault="00443CAA" w:rsidP="00FF23C7">
            <w:pPr>
              <w:pStyle w:val="Heading4"/>
              <w:spacing w:after="120"/>
              <w:rPr>
                <w:rFonts w:cs="Arial"/>
              </w:rPr>
            </w:pPr>
            <w:r>
              <w:rPr>
                <w:rFonts w:cs="Arial"/>
              </w:rPr>
              <w:t>Arbeitsanweisung</w:t>
            </w:r>
          </w:p>
          <w:p w14:paraId="6CD1985E" w14:textId="3907D2BD" w:rsidR="002C650C" w:rsidRPr="002C650C" w:rsidRDefault="002C650C" w:rsidP="002C650C">
            <w:pPr>
              <w:pStyle w:val="Heading4"/>
              <w:spacing w:after="120"/>
            </w:pPr>
            <w:r w:rsidRPr="00AB080C">
              <w:rPr>
                <w:rFonts w:cs="Arial"/>
                <w:color w:val="1F497D" w:themeColor="text2"/>
              </w:rPr>
              <w:t>İŞ TALIMATI</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237C1826" w:rsidR="00F1424D" w:rsidRPr="00443CAA" w:rsidRDefault="00443CAA" w:rsidP="003E4420">
            <w:pPr>
              <w:spacing w:before="120"/>
              <w:ind w:left="72"/>
              <w:jc w:val="center"/>
              <w:rPr>
                <w:rFonts w:ascii="Arial" w:hAnsi="Arial" w:cs="Arial"/>
              </w:rPr>
            </w:pPr>
            <w:r>
              <w:rPr>
                <w:rFonts w:ascii="Arial" w:hAnsi="Arial"/>
                <w:b/>
                <w:noProof/>
              </w:rPr>
              <w:drawing>
                <wp:inline distT="0" distB="0" distL="0" distR="0" wp14:anchorId="6AB72658" wp14:editId="0F46F52F">
                  <wp:extent cx="1092293" cy="656725"/>
                  <wp:effectExtent l="0" t="0" r="0" b="3810"/>
                  <wp:docPr id="2" name="Bild 2" descr="Macintosh HD:Users:andresmoncayo:Documents:Arbeit: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dresmoncayo:Documents:Arbeit:Smal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518" cy="65686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40795419" w14:textId="77777777" w:rsidR="00443CAA" w:rsidRDefault="00926B93" w:rsidP="00882E70">
            <w:pPr>
              <w:jc w:val="center"/>
              <w:rPr>
                <w:rFonts w:ascii="Arial" w:hAnsi="Arial" w:cs="Arial"/>
                <w:b/>
                <w:color w:val="000000" w:themeColor="text1"/>
                <w:sz w:val="24"/>
                <w:szCs w:val="24"/>
              </w:rPr>
            </w:pPr>
            <w:r w:rsidRPr="00926B93">
              <w:rPr>
                <w:rFonts w:ascii="Arial" w:hAnsi="Arial" w:cs="Arial"/>
                <w:b/>
                <w:color w:val="000000" w:themeColor="text1"/>
                <w:sz w:val="24"/>
                <w:szCs w:val="24"/>
              </w:rPr>
              <w:t>Messen von Strom, Spannung und Widerstand</w:t>
            </w:r>
          </w:p>
          <w:p w14:paraId="18F5DF84" w14:textId="5287EB6A" w:rsidR="009378EC" w:rsidRPr="009378EC" w:rsidRDefault="009378EC" w:rsidP="00882E70">
            <w:pPr>
              <w:jc w:val="center"/>
              <w:rPr>
                <w:rFonts w:ascii="Arial" w:hAnsi="Arial" w:cs="Arial"/>
                <w:b/>
                <w:sz w:val="24"/>
                <w:szCs w:val="24"/>
                <w:lang w:val="tr-TR"/>
              </w:rPr>
            </w:pPr>
            <w:r w:rsidRPr="009378EC">
              <w:rPr>
                <w:rFonts w:ascii="Arial" w:hAnsi="Arial" w:cs="Arial"/>
                <w:b/>
                <w:color w:val="1F497D" w:themeColor="text2"/>
                <w:sz w:val="24"/>
                <w:szCs w:val="24"/>
              </w:rPr>
              <w:t>Ak</w:t>
            </w:r>
            <w:r w:rsidRPr="009378EC">
              <w:rPr>
                <w:rFonts w:ascii="Arial" w:hAnsi="Arial" w:cs="Arial"/>
                <w:b/>
                <w:color w:val="1F497D" w:themeColor="text2"/>
                <w:sz w:val="24"/>
                <w:szCs w:val="24"/>
                <w:lang w:val="tr-TR"/>
              </w:rPr>
              <w:t>ım, gerilim ve direnci ölçme</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4395CC59" w14:textId="77777777" w:rsidR="00443CAA" w:rsidRDefault="00443CAA" w:rsidP="00443CAA">
            <w:pPr>
              <w:jc w:val="center"/>
              <w:rPr>
                <w:rFonts w:ascii="Arial" w:hAnsi="Arial" w:cs="Arial"/>
                <w:sz w:val="24"/>
                <w:szCs w:val="24"/>
              </w:rPr>
            </w:pPr>
            <w:r w:rsidRPr="00443CAA">
              <w:rPr>
                <w:rFonts w:ascii="Arial" w:hAnsi="Arial" w:cs="Arial"/>
                <w:sz w:val="24"/>
                <w:szCs w:val="24"/>
              </w:rPr>
              <w:t>Geltungsbereich</w:t>
            </w:r>
          </w:p>
          <w:p w14:paraId="0F46076C" w14:textId="0E8F4710" w:rsidR="009378EC" w:rsidRPr="00443CAA" w:rsidRDefault="009378EC" w:rsidP="00443CAA">
            <w:pPr>
              <w:jc w:val="center"/>
              <w:rPr>
                <w:rFonts w:ascii="Arial" w:hAnsi="Arial" w:cs="Arial"/>
                <w:sz w:val="24"/>
                <w:szCs w:val="24"/>
              </w:rPr>
            </w:pPr>
            <w:r w:rsidRPr="00231630">
              <w:rPr>
                <w:rFonts w:ascii="Arial" w:hAnsi="Arial" w:cs="Arial"/>
                <w:color w:val="1F497D" w:themeColor="text2"/>
                <w:sz w:val="24"/>
                <w:szCs w:val="24"/>
              </w:rPr>
              <w:t>Kapsam</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334921A6" w14:textId="77777777" w:rsidR="00443CAA" w:rsidRDefault="00882E70" w:rsidP="00443CAA">
            <w:pPr>
              <w:jc w:val="center"/>
              <w:rPr>
                <w:rFonts w:ascii="Arial" w:hAnsi="Arial" w:cs="Arial"/>
                <w:b/>
                <w:color w:val="000000" w:themeColor="text1"/>
                <w:sz w:val="24"/>
                <w:szCs w:val="24"/>
              </w:rPr>
            </w:pPr>
            <w:r>
              <w:rPr>
                <w:rFonts w:ascii="Arial" w:hAnsi="Arial" w:cs="Arial"/>
                <w:b/>
                <w:color w:val="000000" w:themeColor="text1"/>
                <w:sz w:val="24"/>
                <w:szCs w:val="24"/>
              </w:rPr>
              <w:t>Elektrotechnisch unterwiesene Person</w:t>
            </w:r>
          </w:p>
          <w:p w14:paraId="4BDC0067" w14:textId="0EBBC56B" w:rsidR="009378EC" w:rsidRPr="003F30DD" w:rsidRDefault="009378EC" w:rsidP="00443CAA">
            <w:pPr>
              <w:jc w:val="center"/>
              <w:rPr>
                <w:rFonts w:ascii="Arial" w:hAnsi="Arial" w:cs="Arial"/>
                <w:b/>
                <w:sz w:val="24"/>
                <w:szCs w:val="24"/>
              </w:rPr>
            </w:pPr>
            <w:r w:rsidRPr="00231630">
              <w:rPr>
                <w:rFonts w:ascii="Arial" w:hAnsi="Arial" w:cs="Arial"/>
                <w:b/>
                <w:color w:val="1F497D" w:themeColor="text2"/>
                <w:sz w:val="24"/>
                <w:szCs w:val="24"/>
              </w:rPr>
              <w:t>Elektrik eğitimli kişi</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B420600" w14:textId="77777777" w:rsidR="00F8009A" w:rsidRDefault="00443CAA" w:rsidP="00A25DF1">
            <w:pPr>
              <w:jc w:val="center"/>
              <w:rPr>
                <w:rFonts w:ascii="Arial" w:hAnsi="Arial"/>
                <w:b/>
                <w:sz w:val="24"/>
              </w:rPr>
            </w:pPr>
            <w:r>
              <w:rPr>
                <w:rFonts w:ascii="Arial" w:hAnsi="Arial"/>
                <w:b/>
                <w:sz w:val="24"/>
              </w:rPr>
              <w:t>Anwendungsbereich</w:t>
            </w:r>
          </w:p>
          <w:p w14:paraId="252E20C9" w14:textId="71241A2D" w:rsidR="009378EC" w:rsidRPr="00443CAA" w:rsidRDefault="009F0FDA" w:rsidP="00A25DF1">
            <w:pPr>
              <w:jc w:val="center"/>
              <w:rPr>
                <w:rFonts w:ascii="Arial" w:hAnsi="Arial" w:cs="Arial"/>
                <w:b/>
                <w:color w:val="000000" w:themeColor="text1"/>
                <w:sz w:val="24"/>
              </w:rPr>
            </w:pPr>
            <w:r w:rsidRPr="00231630">
              <w:rPr>
                <w:rFonts w:ascii="Arial" w:hAnsi="Arial" w:cs="Arial"/>
                <w:b/>
                <w:color w:val="1F497D" w:themeColor="text2"/>
                <w:sz w:val="24"/>
              </w:rPr>
              <w:t>Uygulama alanı</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026D7AF7" w14:textId="50709C87" w:rsidR="00660A85" w:rsidRDefault="00660A85" w:rsidP="00660A85">
            <w:pPr>
              <w:pStyle w:val="ListParagraph"/>
              <w:numPr>
                <w:ilvl w:val="0"/>
                <w:numId w:val="14"/>
              </w:numPr>
              <w:rPr>
                <w:rFonts w:ascii="Arial" w:hAnsi="Arial"/>
              </w:rPr>
            </w:pPr>
            <w:r>
              <w:rPr>
                <w:rFonts w:ascii="Arial" w:hAnsi="Arial"/>
              </w:rPr>
              <w:t>Messen von Strom, Spannung und Widerstand</w:t>
            </w:r>
          </w:p>
          <w:p w14:paraId="0B31D2CB" w14:textId="1E604C3E" w:rsidR="009378EC" w:rsidRPr="009378EC" w:rsidRDefault="009378EC" w:rsidP="009378EC">
            <w:pPr>
              <w:pStyle w:val="ListParagraph"/>
              <w:ind w:left="360"/>
              <w:rPr>
                <w:rFonts w:ascii="Arial" w:hAnsi="Arial"/>
                <w:color w:val="1F497D" w:themeColor="text2"/>
              </w:rPr>
            </w:pPr>
            <w:r w:rsidRPr="009378EC">
              <w:rPr>
                <w:rFonts w:ascii="Arial" w:hAnsi="Arial"/>
                <w:color w:val="1F497D" w:themeColor="text2"/>
              </w:rPr>
              <w:t>Akım, gerilim ve direnci ölçme</w:t>
            </w:r>
          </w:p>
          <w:p w14:paraId="5D477B31" w14:textId="77777777" w:rsidR="00320E3B" w:rsidRPr="009F0FDA" w:rsidRDefault="00660A85" w:rsidP="00660A85">
            <w:pPr>
              <w:pStyle w:val="ListParagraph"/>
              <w:numPr>
                <w:ilvl w:val="0"/>
                <w:numId w:val="1"/>
              </w:numPr>
              <w:ind w:left="355"/>
              <w:rPr>
                <w:rFonts w:ascii="Arial" w:hAnsi="Arial" w:cs="Arial"/>
              </w:rPr>
            </w:pPr>
            <w:r w:rsidRPr="00D41588">
              <w:rPr>
                <w:rFonts w:ascii="Arial" w:hAnsi="Arial"/>
              </w:rPr>
              <w:t>Erlaubtes Arbeiten unter Spannung (AuS) nach DIN VDE 0105-100 Abs. 6.3.</w:t>
            </w:r>
          </w:p>
          <w:p w14:paraId="39AACE74" w14:textId="702A436F" w:rsidR="009F0FDA" w:rsidRPr="009F0FDA" w:rsidRDefault="009F0FDA" w:rsidP="009F0FDA">
            <w:pPr>
              <w:pStyle w:val="ListParagraph"/>
              <w:ind w:left="355"/>
              <w:rPr>
                <w:rFonts w:ascii="Arial" w:hAnsi="Arial" w:cs="Arial"/>
                <w:lang w:val="tr-TR"/>
              </w:rPr>
            </w:pPr>
            <w:r w:rsidRPr="009F0FDA">
              <w:rPr>
                <w:rFonts w:ascii="Arial" w:hAnsi="Arial"/>
                <w:color w:val="1F497D" w:themeColor="text2"/>
              </w:rPr>
              <w:t>DIN VDE 0105-100 madde 6.3’e göre gerilim al</w:t>
            </w:r>
            <w:r w:rsidRPr="009F0FDA">
              <w:rPr>
                <w:rFonts w:ascii="Arial" w:hAnsi="Arial"/>
                <w:color w:val="1F497D" w:themeColor="text2"/>
                <w:lang w:val="tr-TR"/>
              </w:rPr>
              <w:t>tında işlerin (AuS) izinli yapılması</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E21E40E" w14:textId="77777777" w:rsidR="00765E10" w:rsidRDefault="00765E10" w:rsidP="00765E10">
            <w:pPr>
              <w:jc w:val="center"/>
              <w:rPr>
                <w:rFonts w:ascii="Arial" w:hAnsi="Arial" w:cs="Arial"/>
                <w:b/>
                <w:bCs/>
                <w:color w:val="000000" w:themeColor="text1"/>
                <w:sz w:val="24"/>
              </w:rPr>
            </w:pPr>
            <w:r w:rsidRPr="00443CAA">
              <w:rPr>
                <w:rFonts w:ascii="Arial" w:hAnsi="Arial" w:cs="Arial"/>
                <w:b/>
                <w:bCs/>
                <w:color w:val="000000" w:themeColor="text1"/>
                <w:sz w:val="24"/>
              </w:rPr>
              <w:t>Gefahren für Mensch und Umwelt</w:t>
            </w:r>
          </w:p>
          <w:p w14:paraId="5772B262" w14:textId="274E6AF9" w:rsidR="009378EC" w:rsidRPr="00443CAA" w:rsidRDefault="009F0FDA" w:rsidP="00765E10">
            <w:pPr>
              <w:jc w:val="center"/>
              <w:rPr>
                <w:rFonts w:ascii="Arial" w:hAnsi="Arial" w:cs="Arial"/>
                <w:b/>
                <w:color w:val="000000" w:themeColor="text1"/>
                <w:sz w:val="24"/>
              </w:rPr>
            </w:pPr>
            <w:r w:rsidRPr="00D51CF9">
              <w:rPr>
                <w:rFonts w:ascii="Arial" w:hAnsi="Arial" w:cs="Arial"/>
                <w:b/>
                <w:color w:val="1F497D" w:themeColor="text2"/>
                <w:sz w:val="24"/>
              </w:rPr>
              <w:t>İnsan ve çevre için tehlikeler</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5CE1EB9E" w:rsidR="00765E10" w:rsidRPr="00443CAA" w:rsidRDefault="00765E10" w:rsidP="00AF55A0">
            <w:pPr>
              <w:ind w:hanging="70"/>
              <w:jc w:val="center"/>
              <w:rPr>
                <w:rFonts w:ascii="Arial" w:hAnsi="Arial" w:cs="Arial"/>
              </w:rPr>
            </w:pPr>
            <w:r w:rsidRPr="00443CAA">
              <w:rPr>
                <w:rFonts w:ascii="Arial" w:hAnsi="Arial" w:cs="Arial"/>
                <w:color w:val="FF0000"/>
              </w:rPr>
              <w:t xml:space="preserve"> </w:t>
            </w:r>
            <w:r w:rsidR="00660A85">
              <w:rPr>
                <w:noProof/>
              </w:rPr>
              <w:drawing>
                <wp:inline distT="0" distB="0" distL="0" distR="0" wp14:anchorId="6218EEDA" wp14:editId="719014F5">
                  <wp:extent cx="719455" cy="585470"/>
                  <wp:effectExtent l="0" t="0" r="0" b="0"/>
                  <wp:docPr id="1" name="Bild 1" descr="Warnung vor elektrischer Span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ung vor elektrischer Spann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29F5605C" w14:textId="77777777" w:rsidR="00660A85" w:rsidRPr="00660A85" w:rsidRDefault="00660A85" w:rsidP="00660A85">
            <w:pPr>
              <w:pStyle w:val="ListParagraph"/>
              <w:numPr>
                <w:ilvl w:val="0"/>
                <w:numId w:val="14"/>
              </w:numPr>
              <w:rPr>
                <w:rFonts w:ascii="Arial" w:hAnsi="Arial"/>
              </w:rPr>
            </w:pPr>
            <w:r w:rsidRPr="00660A85">
              <w:rPr>
                <w:rFonts w:ascii="Arial" w:hAnsi="Arial"/>
              </w:rPr>
              <w:t>Elektrische Körperdurchströmung durch Berührung Spannung führender Teile.</w:t>
            </w:r>
          </w:p>
          <w:p w14:paraId="143FD9A3" w14:textId="398B438D" w:rsidR="009F0FDA" w:rsidRPr="009F0FDA" w:rsidRDefault="009F0FDA" w:rsidP="009F0FDA">
            <w:pPr>
              <w:pStyle w:val="ListParagraph"/>
              <w:ind w:left="360"/>
              <w:rPr>
                <w:rFonts w:ascii="Arial" w:hAnsi="Arial"/>
                <w:color w:val="1F497D" w:themeColor="text2"/>
              </w:rPr>
            </w:pPr>
            <w:r w:rsidRPr="009F0FDA">
              <w:rPr>
                <w:rFonts w:ascii="Arial" w:hAnsi="Arial"/>
                <w:color w:val="1F497D" w:themeColor="text2"/>
              </w:rPr>
              <w:t>Gerilim altında parçalara dokunulduğunda elektrik çarpması</w:t>
            </w:r>
            <w:r>
              <w:rPr>
                <w:rFonts w:ascii="Arial" w:hAnsi="Arial"/>
                <w:color w:val="1F497D" w:themeColor="text2"/>
              </w:rPr>
              <w:t>.</w:t>
            </w:r>
          </w:p>
          <w:p w14:paraId="457E734D" w14:textId="1DDA85AE" w:rsidR="00660A85" w:rsidRDefault="00660A85" w:rsidP="00660A85">
            <w:pPr>
              <w:pStyle w:val="ListParagraph"/>
              <w:numPr>
                <w:ilvl w:val="0"/>
                <w:numId w:val="14"/>
              </w:numPr>
              <w:rPr>
                <w:rFonts w:ascii="Arial" w:hAnsi="Arial"/>
              </w:rPr>
            </w:pPr>
            <w:r w:rsidRPr="00660A85">
              <w:rPr>
                <w:rFonts w:ascii="Arial" w:hAnsi="Arial"/>
              </w:rPr>
              <w:t>Verbrennungsgefahr durch Lichtbogen.</w:t>
            </w:r>
          </w:p>
          <w:p w14:paraId="63472552" w14:textId="47025FAF" w:rsidR="009F0FDA" w:rsidRPr="009F0FDA" w:rsidRDefault="009F0FDA" w:rsidP="009F0FDA">
            <w:pPr>
              <w:pStyle w:val="ListParagraph"/>
              <w:ind w:left="360"/>
              <w:rPr>
                <w:rFonts w:ascii="Arial" w:hAnsi="Arial"/>
                <w:color w:val="1F497D" w:themeColor="text2"/>
              </w:rPr>
            </w:pPr>
            <w:r w:rsidRPr="009F0FDA">
              <w:rPr>
                <w:rFonts w:ascii="Arial" w:hAnsi="Arial"/>
                <w:color w:val="1F497D" w:themeColor="text2"/>
              </w:rPr>
              <w:t>Elektrik arktan yanma tehlikesi.</w:t>
            </w:r>
          </w:p>
          <w:p w14:paraId="1F1A2E8F" w14:textId="7F221317" w:rsidR="00660A85" w:rsidRDefault="00660A85" w:rsidP="00660A85">
            <w:pPr>
              <w:pStyle w:val="ListParagraph"/>
              <w:numPr>
                <w:ilvl w:val="0"/>
                <w:numId w:val="14"/>
              </w:numPr>
              <w:rPr>
                <w:rFonts w:ascii="Arial" w:hAnsi="Arial"/>
              </w:rPr>
            </w:pPr>
            <w:r w:rsidRPr="00660A85">
              <w:rPr>
                <w:rFonts w:ascii="Arial" w:hAnsi="Arial"/>
              </w:rPr>
              <w:t>Sekundärunfälle.</w:t>
            </w:r>
          </w:p>
          <w:p w14:paraId="59435DC1" w14:textId="13C3606C" w:rsidR="009F0FDA" w:rsidRPr="009F0FDA" w:rsidRDefault="009F0FDA" w:rsidP="009F0FDA">
            <w:pPr>
              <w:pStyle w:val="ListParagraph"/>
              <w:ind w:left="360"/>
              <w:rPr>
                <w:rFonts w:ascii="Arial" w:hAnsi="Arial"/>
                <w:color w:val="1F497D" w:themeColor="text2"/>
              </w:rPr>
            </w:pPr>
            <w:r w:rsidRPr="009F0FDA">
              <w:rPr>
                <w:rFonts w:ascii="Arial" w:hAnsi="Arial"/>
                <w:color w:val="1F497D" w:themeColor="text2"/>
              </w:rPr>
              <w:t>İkincil kazalar.</w:t>
            </w:r>
          </w:p>
          <w:p w14:paraId="244705F3" w14:textId="77777777" w:rsidR="00765E10" w:rsidRPr="009F0FDA" w:rsidRDefault="00660A85" w:rsidP="00660A85">
            <w:pPr>
              <w:pStyle w:val="ListParagraph"/>
              <w:numPr>
                <w:ilvl w:val="0"/>
                <w:numId w:val="14"/>
              </w:numPr>
              <w:rPr>
                <w:rFonts w:ascii="Arial" w:hAnsi="Arial" w:cs="Arial"/>
              </w:rPr>
            </w:pPr>
            <w:r w:rsidRPr="00660A85">
              <w:rPr>
                <w:rFonts w:ascii="Arial" w:hAnsi="Arial"/>
              </w:rPr>
              <w:t>Unzulässige Annäherung an Spannung führende Teile.</w:t>
            </w:r>
          </w:p>
          <w:p w14:paraId="5F161544" w14:textId="043FEFF7" w:rsidR="009F0FDA" w:rsidRPr="00660A85" w:rsidRDefault="009F0FDA" w:rsidP="009F0FDA">
            <w:pPr>
              <w:pStyle w:val="ListParagraph"/>
              <w:ind w:left="360"/>
              <w:rPr>
                <w:rFonts w:ascii="Arial" w:hAnsi="Arial" w:cs="Arial"/>
              </w:rPr>
            </w:pPr>
            <w:r w:rsidRPr="009F0FDA">
              <w:rPr>
                <w:rFonts w:ascii="Arial" w:hAnsi="Arial" w:cs="Arial"/>
                <w:color w:val="1F497D" w:themeColor="text2"/>
              </w:rPr>
              <w:t>Gerilim altında olan parçalara izinsiz yaklaşma.</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333D8F77" w14:textId="77777777" w:rsidR="00F8009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p w14:paraId="56233AB1" w14:textId="783E1373" w:rsidR="009378EC" w:rsidRPr="00443CAA" w:rsidRDefault="009F0FDA" w:rsidP="00F8009A">
            <w:pPr>
              <w:jc w:val="center"/>
              <w:rPr>
                <w:rFonts w:ascii="Arial" w:hAnsi="Arial" w:cs="Arial"/>
                <w:b/>
                <w:color w:val="000000" w:themeColor="text1"/>
                <w:sz w:val="24"/>
              </w:rPr>
            </w:pPr>
            <w:r w:rsidRPr="00D51CF9">
              <w:rPr>
                <w:rFonts w:ascii="Arial" w:hAnsi="Arial" w:cs="Arial"/>
                <w:b/>
                <w:color w:val="1F497D" w:themeColor="text2"/>
                <w:sz w:val="24"/>
              </w:rPr>
              <w:t>Koruma önlemleri ve davranış kuralları</w:t>
            </w:r>
          </w:p>
        </w:tc>
      </w:tr>
      <w:tr w:rsidR="00C947CF" w:rsidRPr="00443CAA"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443CAA" w:rsidRDefault="00C947CF"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7978BA82" w14:textId="77777777" w:rsidR="00660A85" w:rsidRPr="00B82634" w:rsidRDefault="00660A85" w:rsidP="00660A85">
            <w:pPr>
              <w:pStyle w:val="StandardfrTabelle10"/>
              <w:numPr>
                <w:ilvl w:val="0"/>
                <w:numId w:val="1"/>
              </w:numPr>
              <w:ind w:left="355"/>
              <w:rPr>
                <w:rFonts w:cs="Arial"/>
              </w:rPr>
            </w:pPr>
            <w:r>
              <w:rPr>
                <w:rFonts w:cs="Arial"/>
              </w:rPr>
              <w:t xml:space="preserve">Es sind </w:t>
            </w:r>
            <w:r w:rsidRPr="00B82634">
              <w:rPr>
                <w:rFonts w:cs="Arial"/>
              </w:rPr>
              <w:t>Kenntnis</w:t>
            </w:r>
            <w:r>
              <w:rPr>
                <w:rFonts w:cs="Arial"/>
              </w:rPr>
              <w:t>se</w:t>
            </w:r>
            <w:r w:rsidRPr="00B82634">
              <w:rPr>
                <w:rFonts w:cs="Arial"/>
              </w:rPr>
              <w:t xml:space="preserve"> der Bedienungsanleitung sowie der technischen Daten und Sicherheitshinweise des Messmittelherstellers</w:t>
            </w:r>
            <w:r>
              <w:rPr>
                <w:rFonts w:cs="Arial"/>
              </w:rPr>
              <w:t xml:space="preserve"> erforderlich</w:t>
            </w:r>
            <w:r w:rsidRPr="00B82634">
              <w:rPr>
                <w:rFonts w:cs="Arial"/>
              </w:rPr>
              <w:t>.</w:t>
            </w:r>
          </w:p>
          <w:p w14:paraId="3713FC75" w14:textId="2B2C18C4" w:rsidR="009F0FDA" w:rsidRPr="009F0FDA" w:rsidRDefault="009F0FDA" w:rsidP="009F0FDA">
            <w:pPr>
              <w:pStyle w:val="StandardfrTabelle10"/>
              <w:ind w:left="355"/>
              <w:rPr>
                <w:rFonts w:cs="Arial"/>
                <w:color w:val="1F497D" w:themeColor="text2"/>
              </w:rPr>
            </w:pPr>
            <w:r w:rsidRPr="009F0FDA">
              <w:rPr>
                <w:rFonts w:cs="Arial"/>
                <w:color w:val="1F497D" w:themeColor="text2"/>
              </w:rPr>
              <w:t>Kullanım kılavuzunun yanı sıra ölçme donanımı üreticisinin teknik verileri ve güvenlik talimatları bilinmelidir.</w:t>
            </w:r>
          </w:p>
          <w:p w14:paraId="27981779" w14:textId="4306DC1D" w:rsidR="00660A85" w:rsidRDefault="00660A85" w:rsidP="00660A85">
            <w:pPr>
              <w:pStyle w:val="StandardfrTabelle10"/>
              <w:numPr>
                <w:ilvl w:val="0"/>
                <w:numId w:val="1"/>
              </w:numPr>
              <w:ind w:left="355"/>
              <w:rPr>
                <w:rFonts w:cs="Arial"/>
              </w:rPr>
            </w:pPr>
            <w:r>
              <w:rPr>
                <w:rFonts w:cs="Arial"/>
              </w:rPr>
              <w:t xml:space="preserve">Es ist der </w:t>
            </w:r>
            <w:r w:rsidRPr="00B82634">
              <w:rPr>
                <w:rFonts w:cs="Arial"/>
              </w:rPr>
              <w:t xml:space="preserve">Einsatzbereich des </w:t>
            </w:r>
            <w:r>
              <w:rPr>
                <w:rFonts w:cs="Arial"/>
              </w:rPr>
              <w:t>Prüf-/Messmittels</w:t>
            </w:r>
            <w:r w:rsidRPr="00B82634">
              <w:rPr>
                <w:rFonts w:cs="Arial"/>
              </w:rPr>
              <w:t xml:space="preserve"> </w:t>
            </w:r>
            <w:r>
              <w:rPr>
                <w:rFonts w:cs="Arial"/>
              </w:rPr>
              <w:t>zu beachten:</w:t>
            </w:r>
          </w:p>
          <w:p w14:paraId="79370B30" w14:textId="5796F4C3" w:rsidR="009F0FDA" w:rsidRPr="009F0FDA" w:rsidRDefault="009F0FDA" w:rsidP="009F0FDA">
            <w:pPr>
              <w:pStyle w:val="StandardfrTabelle10"/>
              <w:ind w:left="355"/>
              <w:rPr>
                <w:rFonts w:cs="Arial"/>
                <w:color w:val="1F497D" w:themeColor="text2"/>
              </w:rPr>
            </w:pPr>
            <w:r w:rsidRPr="009F0FDA">
              <w:rPr>
                <w:rFonts w:cs="Arial"/>
                <w:color w:val="1F497D" w:themeColor="text2"/>
              </w:rPr>
              <w:t>Deneme/ölçme donanımının kullanım alanına dikkat edilmelidir:</w:t>
            </w:r>
          </w:p>
          <w:p w14:paraId="10C93562" w14:textId="77777777" w:rsidR="00660A85" w:rsidRDefault="00660A85" w:rsidP="00660A85">
            <w:pPr>
              <w:pStyle w:val="StandardfrTabelle10"/>
              <w:numPr>
                <w:ilvl w:val="0"/>
                <w:numId w:val="16"/>
              </w:numPr>
              <w:rPr>
                <w:rFonts w:cs="Arial"/>
              </w:rPr>
            </w:pPr>
            <w:r>
              <w:rPr>
                <w:rFonts w:cs="Arial"/>
              </w:rPr>
              <w:t>Nennspannung,</w:t>
            </w:r>
          </w:p>
          <w:p w14:paraId="7F5FB95E" w14:textId="25E73DAB" w:rsidR="009F0FDA" w:rsidRPr="009F0FDA" w:rsidRDefault="009F0FDA" w:rsidP="009F0FDA">
            <w:pPr>
              <w:pStyle w:val="StandardfrTabelle10"/>
              <w:ind w:left="715"/>
              <w:rPr>
                <w:rFonts w:cs="Arial"/>
                <w:color w:val="1F497D" w:themeColor="text2"/>
              </w:rPr>
            </w:pPr>
            <w:r w:rsidRPr="009F0FDA">
              <w:rPr>
                <w:rFonts w:cs="Arial"/>
                <w:color w:val="1F497D" w:themeColor="text2"/>
              </w:rPr>
              <w:t>Nominal voltaj,</w:t>
            </w:r>
          </w:p>
          <w:p w14:paraId="12119B77" w14:textId="5538CEBB" w:rsidR="00660A85" w:rsidRDefault="00660A85" w:rsidP="00660A85">
            <w:pPr>
              <w:pStyle w:val="StandardfrTabelle10"/>
              <w:numPr>
                <w:ilvl w:val="0"/>
                <w:numId w:val="16"/>
              </w:numPr>
              <w:rPr>
                <w:rFonts w:cs="Arial"/>
              </w:rPr>
            </w:pPr>
            <w:r>
              <w:rPr>
                <w:rFonts w:cs="Arial"/>
              </w:rPr>
              <w:t>Schutzart,</w:t>
            </w:r>
          </w:p>
          <w:p w14:paraId="2B1B4E3D" w14:textId="37FBDFAE" w:rsidR="009F0FDA" w:rsidRPr="009F0FDA" w:rsidRDefault="009F0FDA" w:rsidP="009F0FDA">
            <w:pPr>
              <w:pStyle w:val="StandardfrTabelle10"/>
              <w:ind w:left="715"/>
              <w:rPr>
                <w:rFonts w:cs="Arial"/>
                <w:color w:val="1F497D" w:themeColor="text2"/>
              </w:rPr>
            </w:pPr>
            <w:r w:rsidRPr="009F0FDA">
              <w:rPr>
                <w:rFonts w:cs="Arial"/>
                <w:color w:val="1F497D" w:themeColor="text2"/>
              </w:rPr>
              <w:t>Koruma derecesi,</w:t>
            </w:r>
          </w:p>
          <w:p w14:paraId="4885D3CF" w14:textId="16573866" w:rsidR="00660A85" w:rsidRDefault="00660A85" w:rsidP="00660A85">
            <w:pPr>
              <w:pStyle w:val="StandardfrTabelle10"/>
              <w:numPr>
                <w:ilvl w:val="0"/>
                <w:numId w:val="16"/>
              </w:numPr>
              <w:rPr>
                <w:rFonts w:cs="Arial"/>
              </w:rPr>
            </w:pPr>
            <w:r w:rsidRPr="00B82634">
              <w:rPr>
                <w:rFonts w:cs="Arial"/>
              </w:rPr>
              <w:t>Spannungs</w:t>
            </w:r>
            <w:r>
              <w:rPr>
                <w:rFonts w:cs="Arial"/>
              </w:rPr>
              <w:t>art,</w:t>
            </w:r>
          </w:p>
          <w:p w14:paraId="660F94D6" w14:textId="7DD75887" w:rsidR="009F0FDA" w:rsidRPr="009F0FDA" w:rsidRDefault="009F0FDA" w:rsidP="009F0FDA">
            <w:pPr>
              <w:pStyle w:val="StandardfrTabelle10"/>
              <w:ind w:left="715"/>
              <w:rPr>
                <w:rFonts w:cs="Arial"/>
                <w:color w:val="1F497D" w:themeColor="text2"/>
              </w:rPr>
            </w:pPr>
            <w:r w:rsidRPr="009F0FDA">
              <w:rPr>
                <w:rFonts w:cs="Arial"/>
                <w:color w:val="1F497D" w:themeColor="text2"/>
              </w:rPr>
              <w:t>Voltaj tipi,</w:t>
            </w:r>
          </w:p>
          <w:p w14:paraId="511B9326" w14:textId="519541F1" w:rsidR="00660A85" w:rsidRDefault="00660A85" w:rsidP="00660A85">
            <w:pPr>
              <w:pStyle w:val="StandardfrTabelle10"/>
              <w:numPr>
                <w:ilvl w:val="0"/>
                <w:numId w:val="16"/>
              </w:numPr>
              <w:rPr>
                <w:rFonts w:cs="Arial"/>
              </w:rPr>
            </w:pPr>
            <w:r w:rsidRPr="00B82634">
              <w:rPr>
                <w:rFonts w:cs="Arial"/>
              </w:rPr>
              <w:t>Einschaltda</w:t>
            </w:r>
            <w:r>
              <w:rPr>
                <w:rFonts w:cs="Arial"/>
              </w:rPr>
              <w:t>uer,</w:t>
            </w:r>
          </w:p>
          <w:p w14:paraId="38E05EBC" w14:textId="15914C2F" w:rsidR="009F0FDA" w:rsidRPr="009F0FDA" w:rsidRDefault="009F0FDA" w:rsidP="009F0FDA">
            <w:pPr>
              <w:pStyle w:val="StandardfrTabelle10"/>
              <w:ind w:left="715"/>
              <w:rPr>
                <w:rFonts w:cs="Arial"/>
                <w:color w:val="1F497D" w:themeColor="text2"/>
              </w:rPr>
            </w:pPr>
            <w:r w:rsidRPr="009F0FDA">
              <w:rPr>
                <w:rFonts w:cs="Arial"/>
                <w:color w:val="1F497D" w:themeColor="text2"/>
              </w:rPr>
              <w:t>Çalışma süresi (ED),</w:t>
            </w:r>
          </w:p>
          <w:p w14:paraId="29E908AD" w14:textId="7ECDD138" w:rsidR="00660A85" w:rsidRDefault="00660A85" w:rsidP="00660A85">
            <w:pPr>
              <w:pStyle w:val="StandardfrTabelle10"/>
              <w:numPr>
                <w:ilvl w:val="0"/>
                <w:numId w:val="16"/>
              </w:numPr>
              <w:rPr>
                <w:rFonts w:cs="Arial"/>
              </w:rPr>
            </w:pPr>
            <w:r>
              <w:rPr>
                <w:rFonts w:cs="Arial"/>
              </w:rPr>
              <w:t>Temperaturbereich,</w:t>
            </w:r>
          </w:p>
          <w:p w14:paraId="7E089C6B" w14:textId="3A772B81" w:rsidR="009F0FDA" w:rsidRPr="009F0FDA" w:rsidRDefault="009F0FDA" w:rsidP="009F0FDA">
            <w:pPr>
              <w:pStyle w:val="StandardfrTabelle10"/>
              <w:ind w:left="715"/>
              <w:rPr>
                <w:rFonts w:cs="Arial"/>
                <w:color w:val="1F497D" w:themeColor="text2"/>
              </w:rPr>
            </w:pPr>
            <w:r w:rsidRPr="009F0FDA">
              <w:rPr>
                <w:rFonts w:cs="Arial"/>
                <w:color w:val="1F497D" w:themeColor="text2"/>
              </w:rPr>
              <w:t>Sıcaklık aralığı,</w:t>
            </w:r>
          </w:p>
          <w:p w14:paraId="6BFE8F97" w14:textId="2B65C0EA" w:rsidR="00660A85" w:rsidRDefault="00660A85" w:rsidP="00660A85">
            <w:pPr>
              <w:pStyle w:val="StandardfrTabelle10"/>
              <w:numPr>
                <w:ilvl w:val="0"/>
                <w:numId w:val="16"/>
              </w:numPr>
              <w:rPr>
                <w:rFonts w:cs="Arial"/>
              </w:rPr>
            </w:pPr>
            <w:r w:rsidRPr="00B82634">
              <w:rPr>
                <w:rFonts w:cs="Arial"/>
              </w:rPr>
              <w:t>Kategorie de</w:t>
            </w:r>
            <w:r>
              <w:rPr>
                <w:rFonts w:cs="Arial"/>
              </w:rPr>
              <w:t>s Prüf-/Messmittels</w:t>
            </w:r>
            <w:r w:rsidRPr="00B82634">
              <w:rPr>
                <w:rFonts w:cs="Arial"/>
              </w:rPr>
              <w:t xml:space="preserve"> </w:t>
            </w:r>
            <w:r>
              <w:rPr>
                <w:rFonts w:cs="Arial"/>
              </w:rPr>
              <w:t>(CAT III oder IV)</w:t>
            </w:r>
            <w:r w:rsidRPr="00B82634">
              <w:rPr>
                <w:rFonts w:cs="Arial"/>
              </w:rPr>
              <w:t>.</w:t>
            </w:r>
          </w:p>
          <w:p w14:paraId="79A69736" w14:textId="20248FCF" w:rsidR="009F0FDA" w:rsidRPr="009F0FDA" w:rsidRDefault="009F0FDA" w:rsidP="009F0FDA">
            <w:pPr>
              <w:pStyle w:val="StandardfrTabelle10"/>
              <w:ind w:left="715"/>
              <w:rPr>
                <w:rFonts w:cs="Arial"/>
                <w:color w:val="1F497D" w:themeColor="text2"/>
              </w:rPr>
            </w:pPr>
            <w:r w:rsidRPr="009F0FDA">
              <w:rPr>
                <w:rFonts w:cs="Arial"/>
                <w:color w:val="1F497D" w:themeColor="text2"/>
              </w:rPr>
              <w:t>Deneme/ölçme aygıtının kategorisi (CAT III veya IV).</w:t>
            </w:r>
          </w:p>
          <w:p w14:paraId="1FD77D48" w14:textId="77777777" w:rsidR="00660A85" w:rsidRDefault="00660A85" w:rsidP="00660A85">
            <w:pPr>
              <w:pStyle w:val="StandardfrTabelle10"/>
              <w:numPr>
                <w:ilvl w:val="0"/>
                <w:numId w:val="15"/>
              </w:numPr>
            </w:pPr>
            <w:r>
              <w:t xml:space="preserve">Messleitungen, Messspitzen, Messklemmen usw. müssen der Kategorie des eingesetzten </w:t>
            </w:r>
            <w:r>
              <w:rPr>
                <w:rFonts w:cs="Arial"/>
              </w:rPr>
              <w:t>Prüf-/Messmittels</w:t>
            </w:r>
            <w:r w:rsidRPr="00B82634">
              <w:rPr>
                <w:rFonts w:cs="Arial"/>
              </w:rPr>
              <w:t xml:space="preserve"> </w:t>
            </w:r>
            <w:r>
              <w:t>entsprechen.</w:t>
            </w:r>
          </w:p>
          <w:p w14:paraId="679C2419" w14:textId="12A86ACA" w:rsidR="009F0FDA" w:rsidRPr="00114FC4" w:rsidRDefault="009F0FDA" w:rsidP="009F0FDA">
            <w:pPr>
              <w:pStyle w:val="StandardfrTabelle10"/>
              <w:ind w:left="360"/>
              <w:rPr>
                <w:color w:val="1F497D" w:themeColor="text2"/>
              </w:rPr>
            </w:pPr>
            <w:r w:rsidRPr="00114FC4">
              <w:rPr>
                <w:color w:val="1F497D" w:themeColor="text2"/>
              </w:rPr>
              <w:t>Ölçüm kabloları, uçları, kelepçeleri vs. kullanılan deneme/ölçme donanımına uymalıdır.</w:t>
            </w:r>
          </w:p>
          <w:p w14:paraId="28EDFC83" w14:textId="35ADCCF2" w:rsidR="00660A85" w:rsidRDefault="00660A85" w:rsidP="00660A85">
            <w:pPr>
              <w:pStyle w:val="StandardfrTabelle10"/>
              <w:numPr>
                <w:ilvl w:val="0"/>
                <w:numId w:val="15"/>
              </w:numPr>
            </w:pPr>
            <w:r>
              <w:t>Spannungsführende Teile von Krokodilklemmen oder ähnlichen Abgreifklemmen dürfen im geschlossenen Zustand nicht berührbar sein.</w:t>
            </w:r>
          </w:p>
          <w:p w14:paraId="64A2D801" w14:textId="6A2ADE08" w:rsidR="009F0FDA" w:rsidRPr="00114FC4" w:rsidRDefault="009F0FDA" w:rsidP="009F0FDA">
            <w:pPr>
              <w:pStyle w:val="StandardfrTabelle10"/>
              <w:ind w:left="360"/>
              <w:rPr>
                <w:color w:val="1F497D" w:themeColor="text2"/>
              </w:rPr>
            </w:pPr>
            <w:r w:rsidRPr="00114FC4">
              <w:rPr>
                <w:color w:val="1F497D" w:themeColor="text2"/>
              </w:rPr>
              <w:t>Timsah kliplerinin ya da benzer kliplerin voltaj ileten parçaları kapalı durumda dokunulamamalıdır.</w:t>
            </w:r>
          </w:p>
          <w:p w14:paraId="4CFD00C3" w14:textId="6C21B828" w:rsidR="00660A85" w:rsidRDefault="00660A85" w:rsidP="00660A85">
            <w:pPr>
              <w:pStyle w:val="StandardfrTabelle10"/>
              <w:numPr>
                <w:ilvl w:val="0"/>
                <w:numId w:val="15"/>
              </w:numPr>
            </w:pPr>
            <w:r>
              <w:t>Hervorstehende leitfähige Teile dürfen bei Kontaktspitzen der Messkategorie III oder IV nicht länger als 4 mm sein. Für sonstiges Messzubehör liegt die Grenze bei 19 mm.</w:t>
            </w:r>
          </w:p>
          <w:p w14:paraId="4728FAA0" w14:textId="024FF904" w:rsidR="009F0FDA" w:rsidRPr="00114FC4" w:rsidRDefault="00114FC4" w:rsidP="009F0FDA">
            <w:pPr>
              <w:pStyle w:val="StandardfrTabelle10"/>
              <w:ind w:left="360"/>
              <w:rPr>
                <w:color w:val="1F497D" w:themeColor="text2"/>
              </w:rPr>
            </w:pPr>
            <w:r w:rsidRPr="00114FC4">
              <w:rPr>
                <w:color w:val="1F497D" w:themeColor="text2"/>
              </w:rPr>
              <w:lastRenderedPageBreak/>
              <w:t>Dışa uzanan iletken parçalar, ölçüm kategorileri III ve IV’e ait kontak uçlarında 4</w:t>
            </w:r>
            <w:r w:rsidR="00F54281">
              <w:rPr>
                <w:color w:val="1F497D" w:themeColor="text2"/>
              </w:rPr>
              <w:t> </w:t>
            </w:r>
            <w:r w:rsidRPr="00114FC4">
              <w:rPr>
                <w:color w:val="1F497D" w:themeColor="text2"/>
              </w:rPr>
              <w:t xml:space="preserve">mm’den uzun olmamalı. Diğer ölçme </w:t>
            </w:r>
            <w:r w:rsidR="00F54281">
              <w:rPr>
                <w:color w:val="1F497D" w:themeColor="text2"/>
              </w:rPr>
              <w:t>aletleri</w:t>
            </w:r>
            <w:r w:rsidRPr="00114FC4">
              <w:rPr>
                <w:color w:val="1F497D" w:themeColor="text2"/>
              </w:rPr>
              <w:t xml:space="preserve"> için bu maksimum 19</w:t>
            </w:r>
            <w:r w:rsidR="00F54281">
              <w:rPr>
                <w:color w:val="1F497D" w:themeColor="text2"/>
              </w:rPr>
              <w:t> </w:t>
            </w:r>
            <w:r w:rsidRPr="00114FC4">
              <w:rPr>
                <w:color w:val="1F497D" w:themeColor="text2"/>
              </w:rPr>
              <w:t>mm’dir.</w:t>
            </w:r>
          </w:p>
          <w:p w14:paraId="21130425" w14:textId="564599C5" w:rsidR="00660A85" w:rsidRDefault="00660A85" w:rsidP="00660A85">
            <w:pPr>
              <w:pStyle w:val="StandardfrTabelle10"/>
              <w:numPr>
                <w:ilvl w:val="0"/>
                <w:numId w:val="15"/>
              </w:numPr>
            </w:pPr>
            <w:r>
              <w:t>Die Messleitungen müssen über eine doppelte Isolierung verfügen.</w:t>
            </w:r>
          </w:p>
          <w:p w14:paraId="13D98F75" w14:textId="02641949" w:rsidR="009F0FDA" w:rsidRPr="00114FC4" w:rsidRDefault="00114FC4" w:rsidP="009F0FDA">
            <w:pPr>
              <w:pStyle w:val="StandardfrTabelle10"/>
              <w:ind w:left="360"/>
              <w:rPr>
                <w:color w:val="1F497D" w:themeColor="text2"/>
              </w:rPr>
            </w:pPr>
            <w:r w:rsidRPr="00114FC4">
              <w:rPr>
                <w:color w:val="1F497D" w:themeColor="text2"/>
              </w:rPr>
              <w:t xml:space="preserve">Ölçüm kabloları çifte </w:t>
            </w:r>
            <w:r w:rsidR="00F54281">
              <w:rPr>
                <w:color w:val="1F497D" w:themeColor="text2"/>
                <w:lang w:val="tr-TR"/>
              </w:rPr>
              <w:t>yalıtımlı</w:t>
            </w:r>
            <w:r w:rsidRPr="00114FC4">
              <w:rPr>
                <w:color w:val="1F497D" w:themeColor="text2"/>
              </w:rPr>
              <w:t xml:space="preserve"> olmalıdır.</w:t>
            </w:r>
          </w:p>
          <w:p w14:paraId="7192C7F8" w14:textId="0A23A0B9" w:rsidR="00660A85" w:rsidRPr="00EF308A" w:rsidRDefault="00660A85" w:rsidP="00660A85">
            <w:pPr>
              <w:pStyle w:val="StandardfrTabelle10"/>
              <w:numPr>
                <w:ilvl w:val="0"/>
                <w:numId w:val="15"/>
              </w:numPr>
            </w:pPr>
            <w:r>
              <w:t>Der Anschluss der Messleitung hat der Messaufgabe zu entsprechen.</w:t>
            </w:r>
          </w:p>
          <w:p w14:paraId="5A3F833B" w14:textId="51127ABC" w:rsidR="009F0FDA" w:rsidRPr="00114FC4" w:rsidRDefault="00114FC4" w:rsidP="009F0FDA">
            <w:pPr>
              <w:pStyle w:val="StandardfrTabelle10"/>
              <w:ind w:left="355"/>
              <w:rPr>
                <w:rFonts w:cs="Arial"/>
                <w:color w:val="1F497D" w:themeColor="text2"/>
              </w:rPr>
            </w:pPr>
            <w:r w:rsidRPr="00114FC4">
              <w:rPr>
                <w:rFonts w:cs="Arial"/>
                <w:color w:val="1F497D" w:themeColor="text2"/>
              </w:rPr>
              <w:t>Ölçüm kablosunun bağlantısı ölçüm görevine uygun olmalıdır.</w:t>
            </w:r>
          </w:p>
          <w:p w14:paraId="270E6EB4" w14:textId="1C614277" w:rsidR="00660A85" w:rsidRPr="00B82634" w:rsidRDefault="00660A85" w:rsidP="00660A85">
            <w:pPr>
              <w:pStyle w:val="StandardfrTabelle10"/>
              <w:numPr>
                <w:ilvl w:val="0"/>
                <w:numId w:val="1"/>
              </w:numPr>
              <w:ind w:left="355"/>
              <w:rPr>
                <w:rFonts w:cs="Arial"/>
              </w:rPr>
            </w:pPr>
            <w:r>
              <w:rPr>
                <w:rFonts w:cs="Arial"/>
              </w:rPr>
              <w:t>Prüf-/Messmittel</w:t>
            </w:r>
            <w:r w:rsidRPr="00B82634">
              <w:rPr>
                <w:rFonts w:cs="Arial"/>
              </w:rPr>
              <w:t xml:space="preserve"> sind vor Verunreinigungen und Beschädigungen der Gehäuseoberfläche zu schützen. Bei festgestellten Schäden </w:t>
            </w:r>
            <w:r>
              <w:rPr>
                <w:rFonts w:cs="Arial"/>
              </w:rPr>
              <w:t xml:space="preserve">ist der </w:t>
            </w:r>
            <w:r w:rsidRPr="00B82634">
              <w:rPr>
                <w:rFonts w:cs="Arial"/>
              </w:rPr>
              <w:t>Einsatz verboten!</w:t>
            </w:r>
          </w:p>
          <w:p w14:paraId="2729B339" w14:textId="1F876EC1" w:rsidR="009F0FDA" w:rsidRPr="00114FC4" w:rsidRDefault="00114FC4" w:rsidP="009F0FDA">
            <w:pPr>
              <w:pStyle w:val="StandardfrTabelle10"/>
              <w:ind w:left="355"/>
              <w:rPr>
                <w:rFonts w:cs="Arial"/>
                <w:color w:val="1F497D" w:themeColor="text2"/>
              </w:rPr>
            </w:pPr>
            <w:r w:rsidRPr="00114FC4">
              <w:rPr>
                <w:rFonts w:cs="Arial"/>
                <w:color w:val="1F497D" w:themeColor="text2"/>
              </w:rPr>
              <w:t>Deneme/ölçme donanımının dışı kirden ve hasardan korunmalıdır. Hasar tespit edilirse, kullanımı yasaktır!</w:t>
            </w:r>
          </w:p>
          <w:p w14:paraId="6FB9C1BC" w14:textId="519A4A85" w:rsidR="00660A85" w:rsidRPr="00B82634" w:rsidRDefault="00660A85" w:rsidP="00660A85">
            <w:pPr>
              <w:pStyle w:val="StandardfrTabelle10"/>
              <w:numPr>
                <w:ilvl w:val="0"/>
                <w:numId w:val="1"/>
              </w:numPr>
              <w:ind w:left="355"/>
              <w:rPr>
                <w:rFonts w:cs="Arial"/>
              </w:rPr>
            </w:pPr>
            <w:r w:rsidRPr="00B82634">
              <w:rPr>
                <w:rFonts w:cs="Arial"/>
              </w:rPr>
              <w:t>Es ist geeignete Arbeitsschutzbekleidung entsprechend einer durchgeführten Gefährdungsbeurteilung zu verwenden.</w:t>
            </w:r>
          </w:p>
          <w:p w14:paraId="17D41D01" w14:textId="026F6B22" w:rsidR="009F0FDA" w:rsidRPr="00114FC4" w:rsidRDefault="00114FC4" w:rsidP="009F0FDA">
            <w:pPr>
              <w:pStyle w:val="StandardfrTabelle10"/>
              <w:ind w:left="355"/>
              <w:rPr>
                <w:rFonts w:cs="Arial"/>
                <w:color w:val="1F497D" w:themeColor="text2"/>
              </w:rPr>
            </w:pPr>
            <w:r w:rsidRPr="00114FC4">
              <w:rPr>
                <w:rFonts w:cs="Arial"/>
                <w:color w:val="1F497D" w:themeColor="text2"/>
              </w:rPr>
              <w:t>Yapılan risk değerlendirmesine göre uygun koruyucu giysi kullanılmalıdır.</w:t>
            </w:r>
          </w:p>
          <w:p w14:paraId="444A3B0A" w14:textId="54F6B6EA" w:rsidR="00660A85" w:rsidRDefault="00660A85" w:rsidP="00660A85">
            <w:pPr>
              <w:pStyle w:val="StandardfrTabelle10"/>
              <w:numPr>
                <w:ilvl w:val="0"/>
                <w:numId w:val="1"/>
              </w:numPr>
              <w:ind w:left="355"/>
              <w:rPr>
                <w:rFonts w:cs="Arial"/>
              </w:rPr>
            </w:pPr>
            <w:r w:rsidRPr="00B82634">
              <w:rPr>
                <w:rFonts w:cs="Arial"/>
              </w:rPr>
              <w:t xml:space="preserve">Die alleinarbeitende EFK (oder EuP) muss in der Lage sein, alle auftretenden Risiken zu berücksichtigen und zu beherrschen. Bei Unklarheiten ist die Arbeit zu unterbrechen und mit dem </w:t>
            </w:r>
            <w:r>
              <w:rPr>
                <w:rFonts w:cs="Arial"/>
              </w:rPr>
              <w:t>Anlagenverantwortlichen (</w:t>
            </w:r>
            <w:r w:rsidRPr="00B82634">
              <w:rPr>
                <w:rFonts w:cs="Arial"/>
              </w:rPr>
              <w:t>ANLV</w:t>
            </w:r>
            <w:r>
              <w:rPr>
                <w:rFonts w:cs="Arial"/>
              </w:rPr>
              <w:t>)</w:t>
            </w:r>
            <w:r w:rsidRPr="00B82634">
              <w:rPr>
                <w:rFonts w:cs="Arial"/>
              </w:rPr>
              <w:t xml:space="preserve"> bzw. Fachvorgesetzten Rücksprache zu halten.</w:t>
            </w:r>
          </w:p>
          <w:p w14:paraId="4CBBF8D7" w14:textId="1D34B818" w:rsidR="009F0FDA" w:rsidRPr="00114FC4" w:rsidRDefault="00114FC4" w:rsidP="009F0FDA">
            <w:pPr>
              <w:pStyle w:val="StandardfrTabelle10"/>
              <w:ind w:left="355"/>
              <w:rPr>
                <w:rFonts w:cs="Arial"/>
                <w:color w:val="1F497D" w:themeColor="text2"/>
              </w:rPr>
            </w:pPr>
            <w:r w:rsidRPr="00114FC4">
              <w:rPr>
                <w:rFonts w:cs="Arial"/>
                <w:color w:val="1F497D" w:themeColor="text2"/>
              </w:rPr>
              <w:t>Tek başına çalışan elektrikçi (ya da elektrik eğitimli kişi) ortaya çıkan tüm riskleri hesaba katabilmeli ve onlara hakim olabilmeli. Herhangi bir belirsizlik durumunda iş durdurulmalı ve sistem yöneticisiyle (ANLV) veya uzman amirle görüşülmelidir.</w:t>
            </w:r>
          </w:p>
          <w:p w14:paraId="6EC7BE47" w14:textId="3F697BB7" w:rsidR="00660A85" w:rsidRDefault="00660A85" w:rsidP="00660A85">
            <w:pPr>
              <w:pStyle w:val="StandardfrTabelle10"/>
              <w:numPr>
                <w:ilvl w:val="0"/>
                <w:numId w:val="1"/>
              </w:numPr>
              <w:ind w:left="355"/>
              <w:rPr>
                <w:rFonts w:cs="Arial"/>
              </w:rPr>
            </w:pPr>
            <w:r w:rsidRPr="00604CE6">
              <w:rPr>
                <w:rFonts w:cs="Arial"/>
              </w:rPr>
              <w:t>Zum Feststellen der Spannungsfreiheit dürfen nur zweipolige Spannungsprüfer nach VDE 0682-401:2011-02 (DIN EN 61243-3) verwendet werden.</w:t>
            </w:r>
          </w:p>
          <w:p w14:paraId="3AA1251E" w14:textId="1E5665AF" w:rsidR="009F0FDA" w:rsidRPr="00114FC4" w:rsidRDefault="00114FC4" w:rsidP="009F0FDA">
            <w:pPr>
              <w:pStyle w:val="StandardfrTabelle10"/>
              <w:ind w:left="355"/>
              <w:rPr>
                <w:rFonts w:cs="Arial"/>
                <w:color w:val="1F497D" w:themeColor="text2"/>
              </w:rPr>
            </w:pPr>
            <w:r w:rsidRPr="00114FC4">
              <w:rPr>
                <w:rFonts w:cs="Arial"/>
                <w:color w:val="1F497D" w:themeColor="text2"/>
              </w:rPr>
              <w:t>Gerilim olmadığını saptamak için sadece VDE 0682-401:2011-02 (DIN EN 61243-3)´e göre çift kutuplu voltaj test cihazları kullanılabilir.</w:t>
            </w:r>
          </w:p>
          <w:p w14:paraId="20431EFD" w14:textId="77777777" w:rsidR="00632069" w:rsidRDefault="00660A85" w:rsidP="00660A85">
            <w:pPr>
              <w:pStyle w:val="StandardfrTabelle10"/>
              <w:numPr>
                <w:ilvl w:val="0"/>
                <w:numId w:val="1"/>
              </w:numPr>
              <w:ind w:left="355"/>
              <w:rPr>
                <w:rFonts w:cs="Arial"/>
              </w:rPr>
            </w:pPr>
            <w:r>
              <w:rPr>
                <w:rFonts w:cs="Arial"/>
              </w:rPr>
              <w:t>Z</w:t>
            </w:r>
            <w:r w:rsidRPr="00604CE6">
              <w:rPr>
                <w:rFonts w:cs="Arial"/>
              </w:rPr>
              <w:t>um Feststellen der Spannungsfreiheit</w:t>
            </w:r>
            <w:r>
              <w:rPr>
                <w:rFonts w:cs="Arial"/>
              </w:rPr>
              <w:t xml:space="preserve"> ist die </w:t>
            </w:r>
            <w:r w:rsidRPr="00660A85">
              <w:rPr>
                <w:rFonts w:cs="Arial"/>
                <w:i/>
              </w:rPr>
              <w:t>AA_EuP_03 Freischalten von Anlagenteilen</w:t>
            </w:r>
            <w:r>
              <w:rPr>
                <w:rFonts w:cs="Arial"/>
                <w:i/>
              </w:rPr>
              <w:t xml:space="preserve"> </w:t>
            </w:r>
            <w:r>
              <w:rPr>
                <w:rFonts w:cs="Arial"/>
              </w:rPr>
              <w:t>anzuwenden.</w:t>
            </w:r>
          </w:p>
          <w:p w14:paraId="6FA4DBE6" w14:textId="2B5C7F8A" w:rsidR="009F0FDA" w:rsidRPr="00660A85" w:rsidRDefault="00114FC4" w:rsidP="009F0FDA">
            <w:pPr>
              <w:pStyle w:val="StandardfrTabelle10"/>
              <w:ind w:left="355"/>
              <w:rPr>
                <w:rFonts w:cs="Arial"/>
              </w:rPr>
            </w:pPr>
            <w:r w:rsidRPr="00114FC4">
              <w:rPr>
                <w:rFonts w:cs="Arial"/>
                <w:color w:val="1F497D" w:themeColor="text2"/>
              </w:rPr>
              <w:t xml:space="preserve">Gerilim olmadığını saptamak için </w:t>
            </w:r>
            <w:r w:rsidRPr="00114FC4">
              <w:rPr>
                <w:rFonts w:cs="Arial"/>
                <w:i/>
                <w:iCs/>
                <w:color w:val="1F497D" w:themeColor="text2"/>
              </w:rPr>
              <w:t xml:space="preserve">AA_EuP_03 Sistem Kısımlarını Kapatma </w:t>
            </w:r>
            <w:r w:rsidRPr="00114FC4">
              <w:rPr>
                <w:rFonts w:cs="Arial"/>
                <w:color w:val="1F497D" w:themeColor="text2"/>
              </w:rPr>
              <w:t>uygulanmalı.</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443CAA" w:rsidRDefault="00C947CF" w:rsidP="003E4420">
            <w:pPr>
              <w:jc w:val="center"/>
              <w:rPr>
                <w:rFonts w:ascii="Arial" w:hAnsi="Arial" w:cs="Arial"/>
              </w:rPr>
            </w:pPr>
          </w:p>
        </w:tc>
      </w:tr>
      <w:tr w:rsidR="00443CAA"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62CC7610" w14:textId="77777777" w:rsidR="00443CAA" w:rsidRDefault="00443CAA" w:rsidP="00427C2E">
            <w:pPr>
              <w:jc w:val="center"/>
              <w:rPr>
                <w:rFonts w:ascii="Arial" w:hAnsi="Arial"/>
                <w:b/>
                <w:sz w:val="24"/>
              </w:rPr>
            </w:pPr>
            <w:r>
              <w:rPr>
                <w:rFonts w:ascii="Arial" w:hAnsi="Arial"/>
                <w:b/>
                <w:sz w:val="24"/>
              </w:rPr>
              <w:t>Verhalten bei Unregelmäßigkeiten</w:t>
            </w:r>
          </w:p>
          <w:p w14:paraId="0061395A" w14:textId="0E0C1166" w:rsidR="009378EC" w:rsidRPr="00443CAA" w:rsidRDefault="009378EC" w:rsidP="00427C2E">
            <w:pPr>
              <w:jc w:val="center"/>
              <w:rPr>
                <w:rFonts w:ascii="Arial" w:hAnsi="Arial" w:cs="Arial"/>
                <w:b/>
                <w:color w:val="000000" w:themeColor="text1"/>
                <w:sz w:val="24"/>
              </w:rPr>
            </w:pPr>
            <w:r w:rsidRPr="00D51CF9">
              <w:rPr>
                <w:rFonts w:ascii="Arial" w:hAnsi="Arial" w:cs="Arial"/>
                <w:b/>
                <w:color w:val="1F497D" w:themeColor="text2"/>
                <w:sz w:val="24"/>
              </w:rPr>
              <w:t>Düzensizlikler olduğunda davranış</w:t>
            </w:r>
          </w:p>
        </w:tc>
      </w:tr>
      <w:tr w:rsidR="00443CAA"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6214E73F" w14:textId="77777777" w:rsidR="009378EC" w:rsidRPr="00D51CF9" w:rsidRDefault="009378EC" w:rsidP="009378EC">
            <w:pPr>
              <w:ind w:left="354"/>
              <w:rPr>
                <w:rFonts w:ascii="Arial" w:hAnsi="Arial" w:cs="Arial"/>
                <w:color w:val="1F497D" w:themeColor="text2"/>
              </w:rPr>
            </w:pPr>
            <w:r w:rsidRPr="007649E1">
              <w:rPr>
                <w:rFonts w:ascii="Arial" w:hAnsi="Arial" w:cs="Arial"/>
                <w:color w:val="1F497D" w:themeColor="text2"/>
              </w:rPr>
              <w:t>İşten önce veya iş esnasında tehlikeler ortaya çıktığında orada bulunan iş amiri işlere başlamama veya işleri durdurma hakkına ve yükümlülüğüne sahiptir. Sistem yöneticisi derhal haberdar edilmeli.</w:t>
            </w:r>
          </w:p>
          <w:p w14:paraId="7D0997B6" w14:textId="77777777" w:rsidR="00320E3B" w:rsidRPr="009378EC" w:rsidRDefault="00320E3B" w:rsidP="00320E3B">
            <w:pPr>
              <w:numPr>
                <w:ilvl w:val="0"/>
                <w:numId w:val="12"/>
              </w:numPr>
              <w:autoSpaceDE w:val="0"/>
              <w:autoSpaceDN w:val="0"/>
              <w:adjustRightInd w:val="0"/>
              <w:rPr>
                <w:rFonts w:ascii="Arial" w:hAnsi="Arial" w:cs="Arial"/>
                <w:color w:val="1F497D" w:themeColor="text2"/>
              </w:rPr>
            </w:pPr>
            <w:r w:rsidRPr="009378EC">
              <w:rPr>
                <w:rFonts w:ascii="Arial" w:hAnsi="Arial" w:cs="Arial"/>
                <w:color w:val="1F497D" w:themeColor="text2"/>
              </w:rPr>
              <w:t xml:space="preserve">Tel.: </w:t>
            </w:r>
            <w:r w:rsidRPr="009378EC">
              <w:rPr>
                <w:rFonts w:ascii="Arial" w:hAnsi="Arial" w:cs="Arial"/>
                <w:color w:val="1F497D" w:themeColor="text2"/>
              </w:rPr>
              <w:fldChar w:fldCharType="begin">
                <w:ffData>
                  <w:name w:val="Text11"/>
                  <w:enabled/>
                  <w:calcOnExit w:val="0"/>
                  <w:textInput/>
                </w:ffData>
              </w:fldChar>
            </w:r>
            <w:bookmarkStart w:id="0" w:name="Text11"/>
            <w:r w:rsidRPr="009378EC">
              <w:rPr>
                <w:rFonts w:ascii="Arial" w:hAnsi="Arial" w:cs="Arial"/>
                <w:color w:val="1F497D" w:themeColor="text2"/>
              </w:rPr>
              <w:instrText xml:space="preserve"> FORMTEXT </w:instrText>
            </w:r>
            <w:r w:rsidRPr="009378EC">
              <w:rPr>
                <w:rFonts w:ascii="Arial" w:hAnsi="Arial" w:cs="Arial"/>
                <w:color w:val="1F497D" w:themeColor="text2"/>
              </w:rPr>
            </w:r>
            <w:r w:rsidRPr="009378EC">
              <w:rPr>
                <w:rFonts w:ascii="Arial" w:hAnsi="Arial" w:cs="Arial"/>
                <w:color w:val="1F497D" w:themeColor="text2"/>
              </w:rPr>
              <w:fldChar w:fldCharType="separate"/>
            </w:r>
            <w:r w:rsidRPr="009378EC">
              <w:rPr>
                <w:rFonts w:ascii="Arial" w:hAnsi="Arial" w:cs="Arial"/>
                <w:color w:val="1F497D" w:themeColor="text2"/>
              </w:rPr>
              <w:t> </w:t>
            </w:r>
            <w:r w:rsidRPr="009378EC">
              <w:rPr>
                <w:rFonts w:ascii="Arial" w:hAnsi="Arial" w:cs="Arial"/>
                <w:color w:val="1F497D" w:themeColor="text2"/>
              </w:rPr>
              <w:t> </w:t>
            </w:r>
            <w:r w:rsidRPr="009378EC">
              <w:rPr>
                <w:rFonts w:ascii="Arial" w:hAnsi="Arial" w:cs="Arial"/>
                <w:color w:val="1F497D" w:themeColor="text2"/>
              </w:rPr>
              <w:t> </w:t>
            </w:r>
            <w:r w:rsidRPr="009378EC">
              <w:rPr>
                <w:rFonts w:ascii="Arial" w:hAnsi="Arial" w:cs="Arial"/>
                <w:color w:val="1F497D" w:themeColor="text2"/>
              </w:rPr>
              <w:t> </w:t>
            </w:r>
            <w:r w:rsidRPr="009378EC">
              <w:rPr>
                <w:rFonts w:ascii="Arial" w:hAnsi="Arial" w:cs="Arial"/>
                <w:color w:val="1F497D" w:themeColor="text2"/>
              </w:rPr>
              <w:t> </w:t>
            </w:r>
            <w:r w:rsidRPr="009378EC">
              <w:rPr>
                <w:rFonts w:ascii="Arial" w:hAnsi="Arial" w:cs="Arial"/>
                <w:color w:val="1F497D" w:themeColor="text2"/>
              </w:rPr>
              <w:fldChar w:fldCharType="end"/>
            </w:r>
            <w:bookmarkEnd w:id="0"/>
          </w:p>
          <w:p w14:paraId="740E23D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Gefährdungen verursachenden oder den Betrieb gefährdenden Unregelmäßigkeiten ist der Anlagenverantwortliche zu informieren.</w:t>
            </w:r>
          </w:p>
          <w:p w14:paraId="3ECD06A7" w14:textId="77777777" w:rsidR="009378EC" w:rsidRPr="00D51CF9" w:rsidRDefault="009378EC" w:rsidP="009378EC">
            <w:pPr>
              <w:ind w:left="354"/>
              <w:rPr>
                <w:rFonts w:ascii="Arial" w:hAnsi="Arial" w:cs="Arial"/>
                <w:color w:val="1F497D" w:themeColor="text2"/>
              </w:rPr>
            </w:pPr>
            <w:r w:rsidRPr="007649E1">
              <w:rPr>
                <w:rFonts w:ascii="Arial" w:hAnsi="Arial" w:cs="Arial"/>
                <w:color w:val="1F497D" w:themeColor="text2"/>
              </w:rPr>
              <w:t>Tehlikeye sebep olan ya da işi tehlikeye atan düzensizlik durumlarında sistem yöneticisi haberdar edilmeli.</w:t>
            </w:r>
          </w:p>
          <w:p w14:paraId="5D82D423" w14:textId="77777777" w:rsidR="00320E3B" w:rsidRPr="009378EC" w:rsidRDefault="00320E3B" w:rsidP="00320E3B">
            <w:pPr>
              <w:numPr>
                <w:ilvl w:val="0"/>
                <w:numId w:val="12"/>
              </w:numPr>
              <w:autoSpaceDE w:val="0"/>
              <w:autoSpaceDN w:val="0"/>
              <w:adjustRightInd w:val="0"/>
              <w:rPr>
                <w:rFonts w:ascii="Arial" w:hAnsi="Arial" w:cs="Arial"/>
                <w:color w:val="1F497D" w:themeColor="text2"/>
              </w:rPr>
            </w:pPr>
            <w:r w:rsidRPr="009378EC">
              <w:rPr>
                <w:rFonts w:ascii="Arial" w:hAnsi="Arial" w:cs="Arial"/>
                <w:color w:val="1F497D" w:themeColor="text2"/>
              </w:rPr>
              <w:t xml:space="preserve">Tel.: </w:t>
            </w:r>
            <w:r w:rsidRPr="009378EC">
              <w:rPr>
                <w:rFonts w:ascii="Arial" w:hAnsi="Arial" w:cs="Arial"/>
                <w:color w:val="1F497D" w:themeColor="text2"/>
              </w:rPr>
              <w:fldChar w:fldCharType="begin">
                <w:ffData>
                  <w:name w:val="Text11"/>
                  <w:enabled/>
                  <w:calcOnExit w:val="0"/>
                  <w:textInput/>
                </w:ffData>
              </w:fldChar>
            </w:r>
            <w:r w:rsidRPr="009378EC">
              <w:rPr>
                <w:rFonts w:ascii="Arial" w:hAnsi="Arial" w:cs="Arial"/>
                <w:color w:val="1F497D" w:themeColor="text2"/>
              </w:rPr>
              <w:instrText xml:space="preserve"> FORMTEXT </w:instrText>
            </w:r>
            <w:r w:rsidRPr="009378EC">
              <w:rPr>
                <w:rFonts w:ascii="Arial" w:hAnsi="Arial" w:cs="Arial"/>
                <w:color w:val="1F497D" w:themeColor="text2"/>
              </w:rPr>
            </w:r>
            <w:r w:rsidRPr="009378EC">
              <w:rPr>
                <w:rFonts w:ascii="Arial" w:hAnsi="Arial" w:cs="Arial"/>
                <w:color w:val="1F497D" w:themeColor="text2"/>
              </w:rPr>
              <w:fldChar w:fldCharType="separate"/>
            </w:r>
            <w:r w:rsidRPr="009378EC">
              <w:rPr>
                <w:rFonts w:ascii="Arial" w:hAnsi="Arial" w:cs="Arial"/>
                <w:color w:val="1F497D" w:themeColor="text2"/>
              </w:rPr>
              <w:t> </w:t>
            </w:r>
            <w:r w:rsidRPr="009378EC">
              <w:rPr>
                <w:rFonts w:ascii="Arial" w:hAnsi="Arial" w:cs="Arial"/>
                <w:color w:val="1F497D" w:themeColor="text2"/>
              </w:rPr>
              <w:t> </w:t>
            </w:r>
            <w:r w:rsidRPr="009378EC">
              <w:rPr>
                <w:rFonts w:ascii="Arial" w:hAnsi="Arial" w:cs="Arial"/>
                <w:color w:val="1F497D" w:themeColor="text2"/>
              </w:rPr>
              <w:t> </w:t>
            </w:r>
            <w:r w:rsidRPr="009378EC">
              <w:rPr>
                <w:rFonts w:ascii="Arial" w:hAnsi="Arial" w:cs="Arial"/>
                <w:color w:val="1F497D" w:themeColor="text2"/>
              </w:rPr>
              <w:t> </w:t>
            </w:r>
            <w:r w:rsidRPr="009378EC">
              <w:rPr>
                <w:rFonts w:ascii="Arial" w:hAnsi="Arial" w:cs="Arial"/>
                <w:color w:val="1F497D" w:themeColor="text2"/>
              </w:rPr>
              <w:t> </w:t>
            </w:r>
            <w:r w:rsidRPr="009378EC">
              <w:rPr>
                <w:rFonts w:ascii="Arial" w:hAnsi="Arial" w:cs="Arial"/>
                <w:color w:val="1F497D" w:themeColor="text2"/>
              </w:rPr>
              <w:fldChar w:fldCharType="end"/>
            </w:r>
          </w:p>
          <w:p w14:paraId="1B9FF6FD" w14:textId="77777777" w:rsid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sich keine Gefährdungen ergeben können.</w:t>
            </w:r>
          </w:p>
          <w:p w14:paraId="6A50AE5E" w14:textId="6623C81A" w:rsidR="009378EC" w:rsidRPr="00443CAA" w:rsidRDefault="009378EC" w:rsidP="009378EC">
            <w:pPr>
              <w:autoSpaceDE w:val="0"/>
              <w:autoSpaceDN w:val="0"/>
              <w:adjustRightInd w:val="0"/>
              <w:ind w:left="355"/>
              <w:rPr>
                <w:rFonts w:ascii="Arial" w:hAnsi="Arial" w:cs="Arial"/>
                <w:color w:val="000000"/>
              </w:rPr>
            </w:pPr>
            <w:r w:rsidRPr="007649E1">
              <w:rPr>
                <w:rFonts w:ascii="Arial" w:hAnsi="Arial" w:cs="Arial"/>
                <w:color w:val="1F497D" w:themeColor="text2"/>
              </w:rPr>
              <w:t>İş durdurulduğunda işyeri tehlike oluşamayacak şekilde korunmalı.</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r w:rsidR="00443CAA" w:rsidRPr="00443CAA"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3F532BA" w14:textId="77777777" w:rsidR="00443CAA" w:rsidRDefault="00443CAA" w:rsidP="00427C2E">
            <w:pPr>
              <w:jc w:val="center"/>
              <w:rPr>
                <w:rFonts w:ascii="Arial" w:hAnsi="Arial"/>
                <w:b/>
                <w:sz w:val="24"/>
              </w:rPr>
            </w:pPr>
            <w:r>
              <w:rPr>
                <w:rFonts w:ascii="Arial" w:hAnsi="Arial"/>
                <w:b/>
                <w:sz w:val="24"/>
              </w:rPr>
              <w:t>Verhalten bei Unfällen</w:t>
            </w:r>
          </w:p>
          <w:p w14:paraId="47CD0B30" w14:textId="015D4875" w:rsidR="009378EC" w:rsidRPr="00443CAA" w:rsidRDefault="009378EC" w:rsidP="00427C2E">
            <w:pPr>
              <w:jc w:val="center"/>
              <w:rPr>
                <w:rFonts w:ascii="Arial" w:hAnsi="Arial" w:cs="Arial"/>
                <w:b/>
                <w:color w:val="000000" w:themeColor="text1"/>
                <w:sz w:val="24"/>
              </w:rPr>
            </w:pPr>
            <w:r w:rsidRPr="007649E1">
              <w:rPr>
                <w:rFonts w:ascii="Arial" w:hAnsi="Arial" w:cs="Arial"/>
                <w:b/>
                <w:color w:val="1F497D" w:themeColor="text2"/>
                <w:sz w:val="24"/>
              </w:rPr>
              <w:t>Kaza durumunda davranış</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C669CC"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Retten, nur nach Gewährleistung der erforderlichen Schutzmaßnahmen.</w:t>
            </w:r>
          </w:p>
          <w:p w14:paraId="72944BA7" w14:textId="77777777" w:rsidR="009378EC" w:rsidRPr="00D51CF9" w:rsidRDefault="009378EC" w:rsidP="009378EC">
            <w:pPr>
              <w:ind w:left="354"/>
              <w:rPr>
                <w:rFonts w:ascii="Arial" w:hAnsi="Arial" w:cs="Arial"/>
                <w:color w:val="1F497D" w:themeColor="text2"/>
              </w:rPr>
            </w:pPr>
            <w:r w:rsidRPr="00674E44">
              <w:rPr>
                <w:rFonts w:ascii="Arial" w:hAnsi="Arial" w:cs="Arial"/>
                <w:color w:val="1F497D" w:themeColor="text2"/>
              </w:rPr>
              <w:t>Ancak gerekli koruma önlemleri sağlandıktan sonra kurtarmaya girişin.</w:t>
            </w:r>
          </w:p>
          <w:p w14:paraId="72D58884"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Eigenschutz geht vor Rettung.</w:t>
            </w:r>
          </w:p>
          <w:p w14:paraId="3E98D084" w14:textId="77777777" w:rsidR="009378EC" w:rsidRPr="00D51CF9" w:rsidRDefault="009378EC" w:rsidP="009378EC">
            <w:pPr>
              <w:ind w:left="354"/>
              <w:rPr>
                <w:rFonts w:ascii="Arial" w:hAnsi="Arial" w:cs="Arial"/>
                <w:color w:val="1F497D" w:themeColor="text2"/>
              </w:rPr>
            </w:pPr>
            <w:r w:rsidRPr="00674E44">
              <w:rPr>
                <w:rFonts w:ascii="Arial" w:hAnsi="Arial" w:cs="Arial"/>
                <w:color w:val="1F497D" w:themeColor="text2"/>
              </w:rPr>
              <w:t>Kendini korumak kurtarmaktan daha önemlidir.</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72F2DA78" w14:textId="77777777" w:rsidR="009378EC" w:rsidRPr="00D51CF9" w:rsidRDefault="009378EC" w:rsidP="009378EC">
            <w:pPr>
              <w:ind w:left="354"/>
              <w:rPr>
                <w:rFonts w:ascii="Arial" w:hAnsi="Arial" w:cs="Arial"/>
                <w:color w:val="1F497D" w:themeColor="text2"/>
              </w:rPr>
            </w:pPr>
            <w:r w:rsidRPr="00674E44">
              <w:rPr>
                <w:rFonts w:ascii="Arial" w:hAnsi="Arial" w:cs="Arial"/>
                <w:color w:val="1F497D" w:themeColor="text2"/>
              </w:rPr>
              <w:t>Orada bulunan ilk yardımcılar ilk yardım yapar.</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4C9061B3" w14:textId="77777777" w:rsidR="009378EC" w:rsidRPr="00D51CF9" w:rsidRDefault="009378EC" w:rsidP="009378EC">
            <w:pPr>
              <w:ind w:left="354"/>
              <w:rPr>
                <w:rFonts w:ascii="Arial" w:hAnsi="Arial" w:cs="Arial"/>
                <w:color w:val="1F497D" w:themeColor="text2"/>
              </w:rPr>
            </w:pPr>
            <w:r w:rsidRPr="00674E44">
              <w:rPr>
                <w:rFonts w:ascii="Arial" w:hAnsi="Arial" w:cs="Arial"/>
                <w:color w:val="1F497D" w:themeColor="text2"/>
              </w:rPr>
              <w:t>Kaza alanını gereken kapsamda koruyun.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0751DA1" w14:textId="77777777" w:rsidR="009378EC" w:rsidRPr="00D51CF9" w:rsidRDefault="009378EC" w:rsidP="009378EC">
            <w:pPr>
              <w:ind w:left="354"/>
              <w:rPr>
                <w:rFonts w:ascii="Arial" w:hAnsi="Arial" w:cs="Arial"/>
                <w:color w:val="1F497D" w:themeColor="text2"/>
              </w:rPr>
            </w:pPr>
            <w:r w:rsidRPr="00674E44">
              <w:rPr>
                <w:rFonts w:ascii="Arial" w:hAnsi="Arial" w:cs="Arial"/>
                <w:color w:val="1F497D" w:themeColor="text2"/>
              </w:rPr>
              <w:t>Can kurtarma servisini çağırın</w:t>
            </w:r>
          </w:p>
          <w:p w14:paraId="2480AF16" w14:textId="77777777" w:rsidR="009378EC" w:rsidRPr="001F6C9F" w:rsidRDefault="009378EC" w:rsidP="009378EC">
            <w:pPr>
              <w:numPr>
                <w:ilvl w:val="0"/>
                <w:numId w:val="12"/>
              </w:numPr>
              <w:autoSpaceDE w:val="0"/>
              <w:autoSpaceDN w:val="0"/>
              <w:adjustRightInd w:val="0"/>
              <w:rPr>
                <w:rFonts w:ascii="Arial" w:hAnsi="Arial" w:cs="Arial"/>
                <w:color w:val="1F497D" w:themeColor="text2"/>
              </w:rPr>
            </w:pPr>
            <w:r w:rsidRPr="00674E44">
              <w:rPr>
                <w:rFonts w:ascii="Arial" w:hAnsi="Arial" w:cs="Arial"/>
                <w:color w:val="1F497D" w:themeColor="text2"/>
              </w:rPr>
              <w:t xml:space="preserve">İmdat telefon numarası 112 veya Tel.: </w:t>
            </w:r>
            <w:r w:rsidRPr="00674E44">
              <w:rPr>
                <w:rFonts w:ascii="Arial" w:hAnsi="Arial" w:cs="Arial"/>
                <w:color w:val="1F497D" w:themeColor="text2"/>
              </w:rPr>
              <w:fldChar w:fldCharType="begin">
                <w:ffData>
                  <w:name w:val="Text11"/>
                  <w:enabled/>
                  <w:calcOnExit w:val="0"/>
                  <w:textInput/>
                </w:ffData>
              </w:fldChar>
            </w:r>
            <w:r w:rsidRPr="00674E44">
              <w:rPr>
                <w:rFonts w:ascii="Arial" w:hAnsi="Arial" w:cs="Arial"/>
                <w:color w:val="1F497D" w:themeColor="text2"/>
              </w:rPr>
              <w:instrText xml:space="preserve"> FORMTEXT </w:instrText>
            </w:r>
            <w:r w:rsidRPr="00674E44">
              <w:rPr>
                <w:rFonts w:ascii="Arial" w:hAnsi="Arial" w:cs="Arial"/>
                <w:color w:val="1F497D" w:themeColor="text2"/>
              </w:rPr>
            </w:r>
            <w:r w:rsidRPr="00674E44">
              <w:rPr>
                <w:rFonts w:ascii="Arial" w:hAnsi="Arial" w:cs="Arial"/>
                <w:color w:val="1F497D" w:themeColor="text2"/>
              </w:rPr>
              <w:fldChar w:fldCharType="separate"/>
            </w:r>
            <w:r w:rsidRPr="00674E44">
              <w:rPr>
                <w:rFonts w:ascii="Arial" w:hAnsi="Arial" w:cs="Arial"/>
                <w:color w:val="1F497D" w:themeColor="text2"/>
              </w:rPr>
              <w:t> </w:t>
            </w:r>
            <w:r w:rsidRPr="00674E44">
              <w:rPr>
                <w:rFonts w:ascii="Arial" w:hAnsi="Arial" w:cs="Arial"/>
                <w:color w:val="1F497D" w:themeColor="text2"/>
              </w:rPr>
              <w:t> </w:t>
            </w:r>
            <w:r w:rsidRPr="00674E44">
              <w:rPr>
                <w:rFonts w:ascii="Arial" w:hAnsi="Arial" w:cs="Arial"/>
                <w:color w:val="1F497D" w:themeColor="text2"/>
              </w:rPr>
              <w:t> </w:t>
            </w:r>
            <w:r w:rsidRPr="00674E44">
              <w:rPr>
                <w:rFonts w:ascii="Arial" w:hAnsi="Arial" w:cs="Arial"/>
                <w:color w:val="1F497D" w:themeColor="text2"/>
              </w:rPr>
              <w:t> </w:t>
            </w:r>
            <w:r w:rsidRPr="00674E44">
              <w:rPr>
                <w:rFonts w:ascii="Arial" w:hAnsi="Arial" w:cs="Arial"/>
                <w:color w:val="1F497D" w:themeColor="text2"/>
              </w:rPr>
              <w:t> </w:t>
            </w:r>
            <w:r w:rsidRPr="00674E44">
              <w:rPr>
                <w:rFonts w:ascii="Arial" w:hAnsi="Arial" w:cs="Arial"/>
                <w:color w:val="1F497D" w:themeColor="text2"/>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7E014B36" w14:textId="77777777" w:rsidR="009378EC" w:rsidRPr="00D51CF9" w:rsidRDefault="009378EC" w:rsidP="009378EC">
            <w:pPr>
              <w:ind w:left="354"/>
              <w:rPr>
                <w:rFonts w:ascii="Arial" w:hAnsi="Arial" w:cs="Arial"/>
                <w:color w:val="1F497D" w:themeColor="text2"/>
              </w:rPr>
            </w:pPr>
            <w:r w:rsidRPr="00674E44">
              <w:rPr>
                <w:rFonts w:ascii="Arial" w:hAnsi="Arial" w:cs="Arial"/>
                <w:color w:val="1F497D" w:themeColor="text2"/>
              </w:rPr>
              <w:lastRenderedPageBreak/>
              <w:t>Kazayı telefonda şu numaraya bildirin</w:t>
            </w:r>
            <w:r>
              <w:rPr>
                <w:rFonts w:ascii="Arial" w:hAnsi="Arial" w:cs="Arial"/>
                <w:color w:val="1F497D" w:themeColor="text2"/>
              </w:rPr>
              <w:t>:</w:t>
            </w:r>
          </w:p>
          <w:p w14:paraId="3B2EFCDA" w14:textId="13BACE23" w:rsidR="009378EC" w:rsidRPr="009378EC" w:rsidRDefault="00320E3B" w:rsidP="009378EC">
            <w:pPr>
              <w:numPr>
                <w:ilvl w:val="0"/>
                <w:numId w:val="12"/>
              </w:numPr>
              <w:autoSpaceDE w:val="0"/>
              <w:autoSpaceDN w:val="0"/>
              <w:adjustRightInd w:val="0"/>
              <w:rPr>
                <w:rFonts w:ascii="Arial" w:hAnsi="Arial" w:cs="Arial"/>
                <w:color w:val="1F497D" w:themeColor="text2"/>
              </w:rPr>
            </w:pPr>
            <w:r w:rsidRPr="009378EC">
              <w:rPr>
                <w:rFonts w:ascii="Arial" w:hAnsi="Arial" w:cs="Arial"/>
                <w:color w:val="1F497D" w:themeColor="text2"/>
              </w:rPr>
              <w:t xml:space="preserve">Tel.: </w:t>
            </w:r>
            <w:r w:rsidRPr="009378EC">
              <w:rPr>
                <w:rFonts w:ascii="Arial" w:hAnsi="Arial" w:cs="Arial"/>
                <w:color w:val="1F497D" w:themeColor="text2"/>
              </w:rPr>
              <w:fldChar w:fldCharType="begin">
                <w:ffData>
                  <w:name w:val="Text11"/>
                  <w:enabled/>
                  <w:calcOnExit w:val="0"/>
                  <w:textInput/>
                </w:ffData>
              </w:fldChar>
            </w:r>
            <w:r w:rsidRPr="009378EC">
              <w:rPr>
                <w:rFonts w:ascii="Arial" w:hAnsi="Arial" w:cs="Arial"/>
                <w:color w:val="1F497D" w:themeColor="text2"/>
              </w:rPr>
              <w:instrText xml:space="preserve"> FORMTEXT </w:instrText>
            </w:r>
            <w:r w:rsidRPr="009378EC">
              <w:rPr>
                <w:rFonts w:ascii="Arial" w:hAnsi="Arial" w:cs="Arial"/>
                <w:color w:val="1F497D" w:themeColor="text2"/>
              </w:rPr>
            </w:r>
            <w:r w:rsidRPr="009378EC">
              <w:rPr>
                <w:rFonts w:ascii="Arial" w:hAnsi="Arial" w:cs="Arial"/>
                <w:color w:val="1F497D" w:themeColor="text2"/>
              </w:rPr>
              <w:fldChar w:fldCharType="separate"/>
            </w:r>
            <w:r w:rsidRPr="009378EC">
              <w:rPr>
                <w:rFonts w:ascii="Arial" w:hAnsi="Arial" w:cs="Arial"/>
                <w:color w:val="1F497D" w:themeColor="text2"/>
              </w:rPr>
              <w:t> </w:t>
            </w:r>
            <w:r w:rsidRPr="009378EC">
              <w:rPr>
                <w:rFonts w:ascii="Arial" w:hAnsi="Arial" w:cs="Arial"/>
                <w:color w:val="1F497D" w:themeColor="text2"/>
              </w:rPr>
              <w:t> </w:t>
            </w:r>
            <w:r w:rsidRPr="009378EC">
              <w:rPr>
                <w:rFonts w:ascii="Arial" w:hAnsi="Arial" w:cs="Arial"/>
                <w:color w:val="1F497D" w:themeColor="text2"/>
              </w:rPr>
              <w:t> </w:t>
            </w:r>
            <w:r w:rsidRPr="009378EC">
              <w:rPr>
                <w:rFonts w:ascii="Arial" w:hAnsi="Arial" w:cs="Arial"/>
                <w:color w:val="1F497D" w:themeColor="text2"/>
              </w:rPr>
              <w:t> </w:t>
            </w:r>
            <w:r w:rsidRPr="009378EC">
              <w:rPr>
                <w:rFonts w:ascii="Arial" w:hAnsi="Arial" w:cs="Arial"/>
                <w:color w:val="1F497D" w:themeColor="text2"/>
              </w:rPr>
              <w:t> </w:t>
            </w:r>
            <w:r w:rsidRPr="009378EC">
              <w:rPr>
                <w:rFonts w:ascii="Arial" w:hAnsi="Arial" w:cs="Arial"/>
                <w:color w:val="1F497D" w:themeColor="text2"/>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lastRenderedPageBreak/>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073CE67E"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32EEAEC7" w14:textId="77777777" w:rsidR="00443CAA" w:rsidRDefault="00443CAA" w:rsidP="00427C2E">
            <w:pPr>
              <w:jc w:val="center"/>
              <w:rPr>
                <w:rFonts w:ascii="Arial" w:hAnsi="Arial"/>
                <w:b/>
                <w:sz w:val="24"/>
              </w:rPr>
            </w:pPr>
            <w:r>
              <w:rPr>
                <w:rFonts w:ascii="Arial" w:hAnsi="Arial"/>
                <w:b/>
                <w:sz w:val="24"/>
              </w:rPr>
              <w:t>Kontrollen des Arbeitsverantwortlichen</w:t>
            </w:r>
          </w:p>
          <w:p w14:paraId="7314FD0E" w14:textId="4AEE1A39" w:rsidR="009378EC" w:rsidRPr="00443CAA" w:rsidRDefault="009378EC" w:rsidP="00427C2E">
            <w:pPr>
              <w:jc w:val="center"/>
              <w:rPr>
                <w:rFonts w:ascii="Arial" w:hAnsi="Arial" w:cs="Arial"/>
                <w:b/>
                <w:color w:val="000000" w:themeColor="text1"/>
                <w:sz w:val="24"/>
              </w:rPr>
            </w:pPr>
            <w:r w:rsidRPr="00674E44">
              <w:rPr>
                <w:rFonts w:ascii="Arial" w:hAnsi="Arial" w:cs="Arial"/>
                <w:b/>
                <w:color w:val="1F497D" w:themeColor="text2"/>
                <w:sz w:val="24"/>
              </w:rPr>
              <w:t>İş amiri tarafından yapıla</w:t>
            </w:r>
            <w:r>
              <w:rPr>
                <w:rFonts w:ascii="Arial" w:hAnsi="Arial" w:cs="Arial"/>
                <w:b/>
                <w:color w:val="1F497D" w:themeColor="text2"/>
                <w:sz w:val="24"/>
              </w:rPr>
              <w:t>cak</w:t>
            </w:r>
            <w:r w:rsidRPr="00674E44">
              <w:rPr>
                <w:rFonts w:ascii="Arial" w:hAnsi="Arial" w:cs="Arial"/>
                <w:b/>
                <w:color w:val="1F497D" w:themeColor="text2"/>
                <w:sz w:val="24"/>
              </w:rPr>
              <w:t xml:space="preserve"> denetimler</w:t>
            </w:r>
          </w:p>
        </w:tc>
      </w:tr>
      <w:tr w:rsidR="00443CAA"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10B2AAB7" w14:textId="77777777" w:rsidR="009378EC" w:rsidRPr="00D51CF9" w:rsidRDefault="009378EC" w:rsidP="009378EC">
            <w:pPr>
              <w:ind w:left="354"/>
              <w:rPr>
                <w:rFonts w:ascii="Arial" w:hAnsi="Arial" w:cs="Arial"/>
                <w:color w:val="1F497D" w:themeColor="text2"/>
              </w:rPr>
            </w:pPr>
            <w:r w:rsidRPr="00674E44">
              <w:rPr>
                <w:rFonts w:ascii="Arial" w:hAnsi="Arial" w:cs="Arial"/>
                <w:color w:val="1F497D" w:themeColor="text2"/>
              </w:rPr>
              <w:t>İşe başlamadan önce işyeri, sistemin durumu ve kullanılan tüm donanımların durumu kontrol edilmeli.</w:t>
            </w:r>
          </w:p>
          <w:p w14:paraId="072B4D73"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Erstellung einer tätigkeitsbezogenen Gefährdungsbeurteilung vor Beginn der Arbeit.</w:t>
            </w:r>
          </w:p>
          <w:p w14:paraId="3F29B3EC" w14:textId="77777777" w:rsidR="009378EC" w:rsidRPr="00D51CF9" w:rsidRDefault="009378EC" w:rsidP="009378EC">
            <w:pPr>
              <w:ind w:left="354"/>
              <w:rPr>
                <w:rFonts w:ascii="Arial" w:hAnsi="Arial" w:cs="Arial"/>
                <w:color w:val="1F497D" w:themeColor="text2"/>
              </w:rPr>
            </w:pPr>
            <w:r w:rsidRPr="00674E44">
              <w:rPr>
                <w:rFonts w:ascii="Arial" w:hAnsi="Arial" w:cs="Arial"/>
                <w:color w:val="1F497D" w:themeColor="text2"/>
              </w:rPr>
              <w:t>İşe başlamadan önce işle ilgili bir risk değerlendirmesi hazırlanmalıdır.</w:t>
            </w:r>
          </w:p>
          <w:p w14:paraId="2346E99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p>
          <w:p w14:paraId="45BD6FB1" w14:textId="77777777" w:rsidR="009378EC" w:rsidRPr="00D51CF9" w:rsidRDefault="009378EC" w:rsidP="009378EC">
            <w:pPr>
              <w:ind w:left="354"/>
              <w:rPr>
                <w:rFonts w:ascii="Arial" w:hAnsi="Arial" w:cs="Arial"/>
                <w:color w:val="1F497D" w:themeColor="text2"/>
              </w:rPr>
            </w:pPr>
            <w:r w:rsidRPr="00674E44">
              <w:rPr>
                <w:rFonts w:ascii="Arial" w:hAnsi="Arial" w:cs="Arial"/>
                <w:color w:val="1F497D" w:themeColor="text2"/>
              </w:rPr>
              <w:t>Hasar görmüş donanımlar elenmeli.</w:t>
            </w:r>
          </w:p>
          <w:p w14:paraId="542A520B" w14:textId="77777777" w:rsid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769A4AF5" w:rsidR="009378EC" w:rsidRPr="00320E3B" w:rsidRDefault="009378EC" w:rsidP="009378EC">
            <w:pPr>
              <w:autoSpaceDE w:val="0"/>
              <w:autoSpaceDN w:val="0"/>
              <w:adjustRightInd w:val="0"/>
              <w:ind w:left="355"/>
              <w:rPr>
                <w:rFonts w:ascii="Arial" w:hAnsi="Arial" w:cs="Arial"/>
                <w:color w:val="000000"/>
              </w:rPr>
            </w:pPr>
            <w:r w:rsidRPr="00674E44">
              <w:rPr>
                <w:rFonts w:ascii="Arial" w:hAnsi="Arial" w:cs="Arial"/>
                <w:color w:val="1F497D" w:themeColor="text2"/>
              </w:rPr>
              <w:t>İşyerinde birden fazla kişi çalışıyorsa, iş amiri eğitim verdikten sonra işyerini onaylar.</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443CAA" w:rsidRDefault="00443CAA" w:rsidP="00427C2E">
            <w:pPr>
              <w:jc w:val="center"/>
              <w:rPr>
                <w:rFonts w:ascii="Arial" w:hAnsi="Arial" w:cs="Arial"/>
              </w:rPr>
            </w:pPr>
          </w:p>
        </w:tc>
      </w:tr>
      <w:tr w:rsidR="00443CAA" w:rsidRPr="00443CAA" w14:paraId="0E392E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0B5950A" w14:textId="77777777" w:rsidR="00443CAA" w:rsidRDefault="00443CAA" w:rsidP="00427C2E">
            <w:pPr>
              <w:jc w:val="center"/>
              <w:rPr>
                <w:rFonts w:ascii="Arial" w:hAnsi="Arial"/>
                <w:b/>
                <w:sz w:val="24"/>
              </w:rPr>
            </w:pPr>
            <w:r>
              <w:rPr>
                <w:rFonts w:ascii="Arial" w:hAnsi="Arial"/>
                <w:b/>
                <w:sz w:val="24"/>
              </w:rPr>
              <w:t>Arbeitsablauf und Sicherheitsmaßnahmen</w:t>
            </w:r>
          </w:p>
          <w:p w14:paraId="21672D14" w14:textId="4972C78F" w:rsidR="009378EC" w:rsidRPr="00443CAA" w:rsidRDefault="009378EC" w:rsidP="00427C2E">
            <w:pPr>
              <w:jc w:val="center"/>
              <w:rPr>
                <w:rFonts w:ascii="Arial" w:hAnsi="Arial" w:cs="Arial"/>
                <w:b/>
                <w:color w:val="000000" w:themeColor="text1"/>
                <w:sz w:val="24"/>
              </w:rPr>
            </w:pPr>
            <w:r w:rsidRPr="00D717BE">
              <w:rPr>
                <w:rFonts w:ascii="Arial" w:hAnsi="Arial" w:cs="Arial"/>
                <w:b/>
                <w:color w:val="1F497D" w:themeColor="text2"/>
                <w:sz w:val="24"/>
              </w:rPr>
              <w:t>İş akışı ve güvenlik önlemleri</w:t>
            </w:r>
          </w:p>
        </w:tc>
      </w:tr>
      <w:tr w:rsidR="00443CAA" w:rsidRPr="00443CAA"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2F1BA6B5" w14:textId="1695A97A" w:rsidR="00660A85" w:rsidRDefault="00660A85" w:rsidP="00660A85">
            <w:pPr>
              <w:rPr>
                <w:rFonts w:ascii="Arial" w:hAnsi="Arial" w:cs="Arial"/>
                <w:i/>
                <w:u w:val="single"/>
              </w:rPr>
            </w:pPr>
            <w:r w:rsidRPr="00660A85">
              <w:rPr>
                <w:rFonts w:ascii="Arial" w:hAnsi="Arial" w:cs="Arial"/>
                <w:i/>
                <w:u w:val="single"/>
              </w:rPr>
              <w:t>Vorbereitungen:</w:t>
            </w:r>
          </w:p>
          <w:p w14:paraId="069366B8" w14:textId="28D61FB1" w:rsidR="00114FC4" w:rsidRPr="00494D60" w:rsidRDefault="00114FC4" w:rsidP="00660A85">
            <w:pPr>
              <w:rPr>
                <w:rFonts w:ascii="Arial" w:hAnsi="Arial" w:cs="Arial"/>
                <w:i/>
                <w:color w:val="1F497D" w:themeColor="text2"/>
                <w:u w:val="single"/>
              </w:rPr>
            </w:pPr>
            <w:r w:rsidRPr="00494D60">
              <w:rPr>
                <w:rFonts w:ascii="Arial" w:hAnsi="Arial" w:cs="Arial"/>
                <w:i/>
                <w:color w:val="1F497D" w:themeColor="text2"/>
                <w:u w:val="single"/>
              </w:rPr>
              <w:t>Hazırlıklar:</w:t>
            </w:r>
          </w:p>
          <w:p w14:paraId="52D74006" w14:textId="77777777" w:rsidR="00660A85" w:rsidRPr="00833FC0" w:rsidRDefault="00660A85" w:rsidP="00660A85">
            <w:pPr>
              <w:pStyle w:val="StandardfrTabelle10"/>
              <w:numPr>
                <w:ilvl w:val="0"/>
                <w:numId w:val="1"/>
              </w:numPr>
              <w:ind w:left="355"/>
              <w:rPr>
                <w:rFonts w:cs="Arial"/>
              </w:rPr>
            </w:pPr>
            <w:r w:rsidRPr="00833FC0">
              <w:rPr>
                <w:rFonts w:cs="Arial"/>
              </w:rPr>
              <w:t xml:space="preserve">Auswahl der richtigen </w:t>
            </w:r>
            <w:r>
              <w:rPr>
                <w:rFonts w:cs="Arial"/>
              </w:rPr>
              <w:t>Prüf-/Messmittel</w:t>
            </w:r>
            <w:r w:rsidRPr="00B82634">
              <w:rPr>
                <w:rFonts w:cs="Arial"/>
              </w:rPr>
              <w:t xml:space="preserve"> </w:t>
            </w:r>
            <w:r w:rsidRPr="00833FC0">
              <w:rPr>
                <w:rFonts w:cs="Arial"/>
              </w:rPr>
              <w:t>entsprechend der Arbeitsaufgabe.</w:t>
            </w:r>
          </w:p>
          <w:p w14:paraId="13A7B006" w14:textId="292F8599" w:rsidR="00114FC4" w:rsidRPr="007902D6" w:rsidRDefault="00114FC4" w:rsidP="00114FC4">
            <w:pPr>
              <w:pStyle w:val="StandardfrTabelle10"/>
              <w:ind w:left="355"/>
              <w:rPr>
                <w:rFonts w:cs="Arial"/>
                <w:color w:val="1F497D" w:themeColor="text2"/>
              </w:rPr>
            </w:pPr>
            <w:r w:rsidRPr="007902D6">
              <w:rPr>
                <w:rFonts w:cs="Arial"/>
                <w:color w:val="1F497D" w:themeColor="text2"/>
              </w:rPr>
              <w:t>İş görevine göre uygun deneme/ölçme donanımını seçin.</w:t>
            </w:r>
          </w:p>
          <w:p w14:paraId="26C010F4" w14:textId="398A8F49" w:rsidR="00660A85" w:rsidRPr="00833FC0" w:rsidRDefault="00660A85" w:rsidP="00660A85">
            <w:pPr>
              <w:pStyle w:val="StandardfrTabelle10"/>
              <w:numPr>
                <w:ilvl w:val="0"/>
                <w:numId w:val="1"/>
              </w:numPr>
              <w:ind w:left="355"/>
              <w:rPr>
                <w:rFonts w:cs="Arial"/>
              </w:rPr>
            </w:pPr>
            <w:r w:rsidRPr="00833FC0">
              <w:rPr>
                <w:rFonts w:cs="Arial"/>
              </w:rPr>
              <w:t xml:space="preserve">Messleitungen, Messspitzen, Messklemmen </w:t>
            </w:r>
            <w:r>
              <w:rPr>
                <w:rFonts w:cs="Arial"/>
              </w:rPr>
              <w:t xml:space="preserve">sind </w:t>
            </w:r>
            <w:r w:rsidRPr="00833FC0">
              <w:rPr>
                <w:rFonts w:cs="Arial"/>
              </w:rPr>
              <w:t>vor</w:t>
            </w:r>
            <w:r>
              <w:rPr>
                <w:rFonts w:cs="Arial"/>
              </w:rPr>
              <w:t xml:space="preserve"> der</w:t>
            </w:r>
            <w:r w:rsidRPr="00833FC0">
              <w:rPr>
                <w:rFonts w:cs="Arial"/>
              </w:rPr>
              <w:t xml:space="preserve"> Messung einer Sichtprüfung </w:t>
            </w:r>
            <w:r>
              <w:rPr>
                <w:rFonts w:cs="Arial"/>
              </w:rPr>
              <w:t xml:space="preserve">zu </w:t>
            </w:r>
            <w:r w:rsidRPr="00833FC0">
              <w:rPr>
                <w:rFonts w:cs="Arial"/>
              </w:rPr>
              <w:t xml:space="preserve">unterziehen. </w:t>
            </w:r>
            <w:r>
              <w:rPr>
                <w:rFonts w:cs="Arial"/>
              </w:rPr>
              <w:t>Sämtliche Bauteile</w:t>
            </w:r>
            <w:r w:rsidRPr="00833FC0">
              <w:rPr>
                <w:rFonts w:cs="Arial"/>
              </w:rPr>
              <w:t xml:space="preserve"> müssen in einwandfreiem Zustand sein!</w:t>
            </w:r>
          </w:p>
          <w:p w14:paraId="0410804A" w14:textId="250C0612" w:rsidR="007902D6" w:rsidRPr="007902D6" w:rsidRDefault="007902D6" w:rsidP="007902D6">
            <w:pPr>
              <w:pStyle w:val="StandardfrTabelle10"/>
              <w:ind w:left="355"/>
              <w:rPr>
                <w:rFonts w:cs="Arial"/>
                <w:color w:val="1F497D" w:themeColor="text2"/>
              </w:rPr>
            </w:pPr>
            <w:r w:rsidRPr="007902D6">
              <w:rPr>
                <w:rFonts w:cs="Arial"/>
                <w:color w:val="1F497D" w:themeColor="text2"/>
              </w:rPr>
              <w:t xml:space="preserve">Ölçüm kabloları, uçları, kelepçeleri ölçümden önce görsel olarak kontrol edilmeli. Tüm </w:t>
            </w:r>
            <w:r w:rsidR="00F54281">
              <w:rPr>
                <w:rFonts w:cs="Arial"/>
                <w:color w:val="1F497D" w:themeColor="text2"/>
              </w:rPr>
              <w:t>parçalar</w:t>
            </w:r>
            <w:r w:rsidR="007E303D">
              <w:rPr>
                <w:rFonts w:cs="Arial"/>
                <w:color w:val="1F497D" w:themeColor="text2"/>
              </w:rPr>
              <w:t xml:space="preserve"> kusursuz durumda olmalı!</w:t>
            </w:r>
          </w:p>
          <w:p w14:paraId="31573443" w14:textId="7B158807" w:rsidR="00660A85" w:rsidRDefault="00660A85" w:rsidP="00660A85">
            <w:pPr>
              <w:pStyle w:val="StandardfrTabelle10"/>
              <w:numPr>
                <w:ilvl w:val="0"/>
                <w:numId w:val="1"/>
              </w:numPr>
              <w:ind w:left="355"/>
              <w:rPr>
                <w:rFonts w:cs="Arial"/>
              </w:rPr>
            </w:pPr>
            <w:r>
              <w:rPr>
                <w:rFonts w:cs="Arial"/>
              </w:rPr>
              <w:t>Das Datum der letzten Kalibrierung des Prüf-/Messmittels ist zu kontrollieren, dieses sollte nicht älter als drei Jahre sein.</w:t>
            </w:r>
          </w:p>
          <w:p w14:paraId="7CA72F8A" w14:textId="7BB03916" w:rsidR="007902D6" w:rsidRPr="00667D0B" w:rsidRDefault="007E303D" w:rsidP="007902D6">
            <w:pPr>
              <w:pStyle w:val="StandardfrTabelle10"/>
              <w:ind w:left="355"/>
              <w:rPr>
                <w:rFonts w:cs="Arial"/>
                <w:color w:val="1F497D" w:themeColor="text2"/>
              </w:rPr>
            </w:pPr>
            <w:r w:rsidRPr="00667D0B">
              <w:rPr>
                <w:rFonts w:cs="Arial"/>
                <w:color w:val="1F497D" w:themeColor="text2"/>
              </w:rPr>
              <w:t>Deneme/ölçme donanımının son ayarlama tarihi kontrol edilmeli, üç yılı geçmiş olmamalı.</w:t>
            </w:r>
          </w:p>
          <w:p w14:paraId="797CBD16" w14:textId="253EFE1C" w:rsidR="00660A85" w:rsidRPr="00833FC0" w:rsidRDefault="00660A85" w:rsidP="00660A85">
            <w:pPr>
              <w:pStyle w:val="StandardfrTabelle10"/>
              <w:numPr>
                <w:ilvl w:val="0"/>
                <w:numId w:val="1"/>
              </w:numPr>
              <w:ind w:left="355"/>
              <w:rPr>
                <w:rFonts w:cs="Arial"/>
              </w:rPr>
            </w:pPr>
            <w:r>
              <w:rPr>
                <w:rFonts w:cs="Arial"/>
              </w:rPr>
              <w:t>Die Korrekte Funktion des Prüf-/Messmittels ist Arbeitstäglich durch eine Referenzmessung sicherzustellen.</w:t>
            </w:r>
          </w:p>
          <w:p w14:paraId="5576E2AC" w14:textId="7E46C2E8" w:rsidR="007902D6" w:rsidRPr="00667D0B" w:rsidRDefault="007E303D" w:rsidP="007902D6">
            <w:pPr>
              <w:pStyle w:val="StandardfrTabelle10"/>
              <w:ind w:left="355"/>
              <w:rPr>
                <w:rFonts w:cs="Arial"/>
                <w:color w:val="1F497D" w:themeColor="text2"/>
              </w:rPr>
            </w:pPr>
            <w:r w:rsidRPr="00667D0B">
              <w:rPr>
                <w:rFonts w:cs="Arial"/>
                <w:color w:val="1F497D" w:themeColor="text2"/>
              </w:rPr>
              <w:t>Her iş günü bir referans ölçümü yapılarak deneme/ölçme donanımının hatasız çalıştığından emin olunmalı.</w:t>
            </w:r>
          </w:p>
          <w:p w14:paraId="416EF186" w14:textId="34D7CA41" w:rsidR="00660A85" w:rsidRPr="00833FC0" w:rsidRDefault="00660A85" w:rsidP="00660A85">
            <w:pPr>
              <w:pStyle w:val="StandardfrTabelle10"/>
              <w:numPr>
                <w:ilvl w:val="0"/>
                <w:numId w:val="1"/>
              </w:numPr>
              <w:ind w:left="355"/>
              <w:rPr>
                <w:rFonts w:cs="Arial"/>
              </w:rPr>
            </w:pPr>
            <w:r w:rsidRPr="00833FC0">
              <w:rPr>
                <w:rFonts w:cs="Arial"/>
              </w:rPr>
              <w:t xml:space="preserve">Für sicheren </w:t>
            </w:r>
            <w:r>
              <w:rPr>
                <w:rFonts w:cs="Arial"/>
              </w:rPr>
              <w:t>Standort sorgen und</w:t>
            </w:r>
            <w:r w:rsidRPr="00833FC0">
              <w:rPr>
                <w:rFonts w:cs="Arial"/>
              </w:rPr>
              <w:t xml:space="preserve"> ausreichende Bewegungsfreiheit und Beleuchtung sicherstellen.</w:t>
            </w:r>
          </w:p>
          <w:p w14:paraId="34574E31" w14:textId="7202E237" w:rsidR="007902D6" w:rsidRPr="00667D0B" w:rsidRDefault="007E303D" w:rsidP="007902D6">
            <w:pPr>
              <w:pStyle w:val="StandardfrTabelle10"/>
              <w:ind w:left="355"/>
              <w:rPr>
                <w:rFonts w:cs="Arial"/>
                <w:color w:val="1F497D" w:themeColor="text2"/>
              </w:rPr>
            </w:pPr>
            <w:r w:rsidRPr="00667D0B">
              <w:rPr>
                <w:rFonts w:cs="Arial"/>
                <w:color w:val="1F497D" w:themeColor="text2"/>
              </w:rPr>
              <w:t>Güvenli bir yerde bulunulduğundan emin olunmalı ve yeterince hareket etme özgürlüğü ve ışıklandırma sağlanmalı</w:t>
            </w:r>
            <w:r w:rsidR="00667D0B" w:rsidRPr="00667D0B">
              <w:rPr>
                <w:rFonts w:cs="Arial"/>
                <w:color w:val="1F497D" w:themeColor="text2"/>
              </w:rPr>
              <w:t>.</w:t>
            </w:r>
          </w:p>
          <w:p w14:paraId="58347752" w14:textId="4CE2D021" w:rsidR="00660A85" w:rsidRPr="00833FC0" w:rsidRDefault="00660A85" w:rsidP="00660A85">
            <w:pPr>
              <w:pStyle w:val="StandardfrTabelle10"/>
              <w:numPr>
                <w:ilvl w:val="0"/>
                <w:numId w:val="1"/>
              </w:numPr>
              <w:ind w:left="355"/>
              <w:rPr>
                <w:rFonts w:cs="Arial"/>
              </w:rPr>
            </w:pPr>
            <w:r w:rsidRPr="00833FC0">
              <w:rPr>
                <w:rFonts w:cs="Arial"/>
              </w:rPr>
              <w:t>Annäherung und Gefährdung dur</w:t>
            </w:r>
            <w:r>
              <w:rPr>
                <w:rFonts w:cs="Arial"/>
              </w:rPr>
              <w:t>ch Personen ausschließen, ggf. a</w:t>
            </w:r>
            <w:r w:rsidRPr="00833FC0">
              <w:rPr>
                <w:rFonts w:cs="Arial"/>
              </w:rPr>
              <w:t>bsperren.</w:t>
            </w:r>
          </w:p>
          <w:p w14:paraId="2E53E23A" w14:textId="1953A847" w:rsidR="007902D6" w:rsidRPr="00667D0B" w:rsidRDefault="00667D0B" w:rsidP="007902D6">
            <w:pPr>
              <w:pStyle w:val="StandardfrTabelle10"/>
              <w:ind w:left="355"/>
              <w:rPr>
                <w:rFonts w:cs="Arial"/>
                <w:color w:val="1F497D" w:themeColor="text2"/>
              </w:rPr>
            </w:pPr>
            <w:r w:rsidRPr="00667D0B">
              <w:rPr>
                <w:rFonts w:cs="Arial"/>
                <w:color w:val="1F497D" w:themeColor="text2"/>
              </w:rPr>
              <w:t>Kişilerin yaklaşıp risk yarata</w:t>
            </w:r>
            <w:r w:rsidR="00BE29F8">
              <w:rPr>
                <w:rFonts w:cs="Arial"/>
                <w:color w:val="1F497D" w:themeColor="text2"/>
              </w:rPr>
              <w:t>bilmelerini</w:t>
            </w:r>
            <w:r w:rsidRPr="00667D0B">
              <w:rPr>
                <w:rFonts w:cs="Arial"/>
                <w:color w:val="1F497D" w:themeColor="text2"/>
              </w:rPr>
              <w:t xml:space="preserve"> </w:t>
            </w:r>
            <w:r w:rsidR="00BE29F8">
              <w:rPr>
                <w:rFonts w:cs="Arial"/>
                <w:color w:val="1F497D" w:themeColor="text2"/>
              </w:rPr>
              <w:t>önleyin</w:t>
            </w:r>
            <w:bookmarkStart w:id="1" w:name="_GoBack"/>
            <w:bookmarkEnd w:id="1"/>
            <w:r w:rsidRPr="00667D0B">
              <w:rPr>
                <w:rFonts w:cs="Arial"/>
                <w:color w:val="1F497D" w:themeColor="text2"/>
              </w:rPr>
              <w:t>, gerekirse barikatlayın.</w:t>
            </w:r>
          </w:p>
          <w:p w14:paraId="6FD2763A" w14:textId="765A79E5" w:rsidR="00660A85" w:rsidRDefault="00660A85" w:rsidP="00660A85">
            <w:pPr>
              <w:pStyle w:val="StandardfrTabelle10"/>
              <w:numPr>
                <w:ilvl w:val="0"/>
                <w:numId w:val="1"/>
              </w:numPr>
              <w:ind w:left="355"/>
              <w:rPr>
                <w:rFonts w:cs="Arial"/>
              </w:rPr>
            </w:pPr>
            <w:r w:rsidRPr="00833FC0">
              <w:rPr>
                <w:rFonts w:cs="Arial"/>
              </w:rPr>
              <w:t>Benachbarte blanke, unter Spannung stehende Teile berücksichtigen, ggf. sichern des Messbereiches.</w:t>
            </w:r>
          </w:p>
          <w:p w14:paraId="08033F81" w14:textId="657D64DF" w:rsidR="007902D6" w:rsidRPr="00667D0B" w:rsidRDefault="00667D0B" w:rsidP="00667D0B">
            <w:pPr>
              <w:pStyle w:val="StandardfrTabelle10"/>
              <w:ind w:left="355"/>
              <w:rPr>
                <w:rFonts w:cs="Arial"/>
                <w:color w:val="1F497D" w:themeColor="text2"/>
              </w:rPr>
            </w:pPr>
            <w:r w:rsidRPr="00667D0B">
              <w:rPr>
                <w:rFonts w:cs="Arial"/>
                <w:color w:val="1F497D" w:themeColor="text2"/>
              </w:rPr>
              <w:t>Etraftaki yalın, gerilim altında olan parçaları dikkate alın, gerekirse ölçme bölgesini koruyun.</w:t>
            </w:r>
          </w:p>
          <w:p w14:paraId="780E8F6B" w14:textId="77777777" w:rsidR="00660A85" w:rsidRDefault="00660A85" w:rsidP="00660A85">
            <w:pPr>
              <w:pStyle w:val="StandardfrTabelle10"/>
              <w:rPr>
                <w:rFonts w:cs="Arial"/>
              </w:rPr>
            </w:pPr>
          </w:p>
          <w:p w14:paraId="61A101EB" w14:textId="631AA1D6" w:rsidR="00660A85" w:rsidRDefault="00660A85" w:rsidP="00660A85">
            <w:pPr>
              <w:rPr>
                <w:rFonts w:ascii="Arial" w:hAnsi="Arial" w:cs="Arial"/>
                <w:i/>
                <w:u w:val="single"/>
              </w:rPr>
            </w:pPr>
            <w:r w:rsidRPr="00660A85">
              <w:rPr>
                <w:rFonts w:ascii="Arial" w:hAnsi="Arial" w:cs="Arial"/>
                <w:i/>
                <w:u w:val="single"/>
              </w:rPr>
              <w:t>Durchführung:</w:t>
            </w:r>
          </w:p>
          <w:p w14:paraId="0FBF759F" w14:textId="3F4F357D" w:rsidR="007902D6" w:rsidRPr="00667D0B" w:rsidRDefault="00667D0B" w:rsidP="00660A85">
            <w:pPr>
              <w:rPr>
                <w:rFonts w:ascii="Arial" w:hAnsi="Arial" w:cs="Arial"/>
                <w:i/>
                <w:color w:val="1F497D" w:themeColor="text2"/>
                <w:u w:val="single"/>
              </w:rPr>
            </w:pPr>
            <w:r w:rsidRPr="00667D0B">
              <w:rPr>
                <w:rFonts w:ascii="Arial" w:hAnsi="Arial" w:cs="Arial"/>
                <w:i/>
                <w:color w:val="1F497D" w:themeColor="text2"/>
                <w:u w:val="single"/>
              </w:rPr>
              <w:t>Uygulama:</w:t>
            </w:r>
          </w:p>
          <w:p w14:paraId="78D36C8F" w14:textId="77777777" w:rsidR="00660A85" w:rsidRPr="00833FC0" w:rsidRDefault="00660A85" w:rsidP="00660A85">
            <w:pPr>
              <w:pStyle w:val="StandardfrTabelle10"/>
              <w:numPr>
                <w:ilvl w:val="0"/>
                <w:numId w:val="1"/>
              </w:numPr>
              <w:ind w:left="355"/>
              <w:rPr>
                <w:rFonts w:cs="Arial"/>
              </w:rPr>
            </w:pPr>
            <w:r>
              <w:rPr>
                <w:rFonts w:cs="Arial"/>
              </w:rPr>
              <w:t>Prüf-/Messmittel</w:t>
            </w:r>
            <w:r w:rsidRPr="00B82634">
              <w:rPr>
                <w:rFonts w:cs="Arial"/>
              </w:rPr>
              <w:t xml:space="preserve"> </w:t>
            </w:r>
            <w:r w:rsidRPr="00833FC0">
              <w:rPr>
                <w:rFonts w:cs="Arial"/>
              </w:rPr>
              <w:t>nur an den isolierten Griffen bis zur Griffhandhabe anfassen und die Prüfspitzen nicht berühren.</w:t>
            </w:r>
          </w:p>
          <w:p w14:paraId="675AA3D6" w14:textId="45EB3F8C" w:rsidR="007902D6" w:rsidRPr="00494D60" w:rsidRDefault="00667D0B" w:rsidP="007902D6">
            <w:pPr>
              <w:pStyle w:val="StandardfrTabelle10"/>
              <w:ind w:left="355"/>
              <w:rPr>
                <w:rFonts w:cs="Arial"/>
                <w:color w:val="1F497D" w:themeColor="text2"/>
              </w:rPr>
            </w:pPr>
            <w:r w:rsidRPr="00494D60">
              <w:rPr>
                <w:rFonts w:cs="Arial"/>
                <w:color w:val="1F497D" w:themeColor="text2"/>
              </w:rPr>
              <w:t>Deneme/ölçme donanımını sadece yalıtımlı kulpundan, kulpun uzandığı yere kadar tutun ve deneme uçlarına dokunmayın.</w:t>
            </w:r>
          </w:p>
          <w:p w14:paraId="61F8A222" w14:textId="3F10174C" w:rsidR="00660A85" w:rsidRPr="00833FC0" w:rsidRDefault="00660A85" w:rsidP="00660A85">
            <w:pPr>
              <w:pStyle w:val="StandardfrTabelle10"/>
              <w:numPr>
                <w:ilvl w:val="0"/>
                <w:numId w:val="1"/>
              </w:numPr>
              <w:ind w:left="355"/>
              <w:rPr>
                <w:rFonts w:cs="Arial"/>
              </w:rPr>
            </w:pPr>
            <w:r>
              <w:rPr>
                <w:rFonts w:cs="Arial"/>
              </w:rPr>
              <w:t>Prüf-/Messmittel</w:t>
            </w:r>
            <w:r w:rsidRPr="00B82634">
              <w:rPr>
                <w:rFonts w:cs="Arial"/>
              </w:rPr>
              <w:t xml:space="preserve"> </w:t>
            </w:r>
            <w:r w:rsidRPr="00833FC0">
              <w:rPr>
                <w:rFonts w:cs="Arial"/>
              </w:rPr>
              <w:t>beim Prüfen vollflächig umfassen und Prüfspitzen handfest an Messstelle drücken.</w:t>
            </w:r>
          </w:p>
          <w:p w14:paraId="551F058C" w14:textId="6EF3CACE" w:rsidR="007902D6" w:rsidRDefault="00667D0B" w:rsidP="007902D6">
            <w:pPr>
              <w:pStyle w:val="StandardfrTabelle10"/>
              <w:ind w:left="355"/>
              <w:rPr>
                <w:rFonts w:cs="Arial"/>
              </w:rPr>
            </w:pPr>
            <w:r w:rsidRPr="00667D0B">
              <w:rPr>
                <w:rFonts w:cs="Arial"/>
                <w:color w:val="1F497D" w:themeColor="text2"/>
              </w:rPr>
              <w:t>Deneme/ölçme donanımını</w:t>
            </w:r>
            <w:r w:rsidR="00625270">
              <w:rPr>
                <w:rFonts w:cs="Arial"/>
                <w:color w:val="1F497D" w:themeColor="text2"/>
              </w:rPr>
              <w:t xml:space="preserve"> deneme yaparken avcunuzun tümüyle tutun ve deneme uçlarını sıkıca ölçüm noktasına dayayın.</w:t>
            </w:r>
          </w:p>
          <w:p w14:paraId="1A70D9AE" w14:textId="1B4C31CB" w:rsidR="00660A85" w:rsidRDefault="00660A85" w:rsidP="00660A85">
            <w:pPr>
              <w:pStyle w:val="StandardfrTabelle10"/>
              <w:numPr>
                <w:ilvl w:val="0"/>
                <w:numId w:val="1"/>
              </w:numPr>
              <w:ind w:left="355"/>
              <w:rPr>
                <w:rFonts w:cs="Arial"/>
              </w:rPr>
            </w:pPr>
            <w:r w:rsidRPr="00833FC0">
              <w:rPr>
                <w:rFonts w:cs="Arial"/>
              </w:rPr>
              <w:t>Messspitzen nicht kreuzen oder berühren.</w:t>
            </w:r>
          </w:p>
          <w:p w14:paraId="7400E9AB" w14:textId="2E98CD33" w:rsidR="007902D6" w:rsidRPr="00F54281" w:rsidRDefault="00625270" w:rsidP="007902D6">
            <w:pPr>
              <w:pStyle w:val="StandardfrTabelle10"/>
              <w:ind w:left="355"/>
              <w:rPr>
                <w:rFonts w:cs="Arial"/>
                <w:color w:val="1F497D" w:themeColor="text2"/>
              </w:rPr>
            </w:pPr>
            <w:r w:rsidRPr="00F54281">
              <w:rPr>
                <w:rFonts w:cs="Arial"/>
                <w:color w:val="1F497D" w:themeColor="text2"/>
              </w:rPr>
              <w:t xml:space="preserve">Ölçüm uçlarını </w:t>
            </w:r>
            <w:r w:rsidR="00F54281">
              <w:rPr>
                <w:rFonts w:cs="Arial"/>
                <w:color w:val="1F497D" w:themeColor="text2"/>
              </w:rPr>
              <w:t>kesiştirmeyin</w:t>
            </w:r>
            <w:r w:rsidRPr="00F54281">
              <w:rPr>
                <w:rFonts w:cs="Arial"/>
                <w:color w:val="1F497D" w:themeColor="text2"/>
              </w:rPr>
              <w:t xml:space="preserve"> veya dokunmayın.</w:t>
            </w:r>
          </w:p>
          <w:p w14:paraId="765BAE31" w14:textId="2224ACAB" w:rsidR="00660A85" w:rsidRPr="00F54281" w:rsidRDefault="00660A85" w:rsidP="00660A85">
            <w:pPr>
              <w:pStyle w:val="StandardfrTabelle10"/>
              <w:numPr>
                <w:ilvl w:val="0"/>
                <w:numId w:val="1"/>
              </w:numPr>
              <w:ind w:left="355"/>
              <w:rPr>
                <w:rFonts w:cs="Arial"/>
              </w:rPr>
            </w:pPr>
            <w:r w:rsidRPr="00F54281">
              <w:rPr>
                <w:rFonts w:cs="Arial"/>
              </w:rPr>
              <w:t>Gesichertes und konzentriertes Heran- und Abführen der Prüfspitzen.</w:t>
            </w:r>
          </w:p>
          <w:p w14:paraId="4B9A731A" w14:textId="04B70909" w:rsidR="007902D6" w:rsidRPr="00F54281" w:rsidRDefault="00625270" w:rsidP="007902D6">
            <w:pPr>
              <w:pStyle w:val="StandardfrTabelle10"/>
              <w:ind w:left="355"/>
              <w:rPr>
                <w:rFonts w:cs="Arial"/>
                <w:color w:val="1F497D" w:themeColor="text2"/>
              </w:rPr>
            </w:pPr>
            <w:r w:rsidRPr="00F54281">
              <w:rPr>
                <w:rFonts w:cs="Arial"/>
                <w:color w:val="1F497D" w:themeColor="text2"/>
              </w:rPr>
              <w:t>Deneme uçlarını dikkatle ve güvenli şekilde yaklaştırıp uzaklaştırın.</w:t>
            </w:r>
          </w:p>
          <w:p w14:paraId="363680AB" w14:textId="6211453F" w:rsidR="00660A85" w:rsidRDefault="00660A85" w:rsidP="00660A85">
            <w:pPr>
              <w:pStyle w:val="StandardfrTabelle10"/>
              <w:numPr>
                <w:ilvl w:val="0"/>
                <w:numId w:val="1"/>
              </w:numPr>
              <w:ind w:left="355"/>
              <w:rPr>
                <w:rFonts w:cs="Arial"/>
              </w:rPr>
            </w:pPr>
            <w:r w:rsidRPr="00833FC0">
              <w:rPr>
                <w:rFonts w:cs="Arial"/>
              </w:rPr>
              <w:lastRenderedPageBreak/>
              <w:t>Ablesen des Messwertes oder der Drehfeldanzeige in Augenhöhe mit ungehindertem Blick – Reflektionen und Spiegelungen auf Messskala beachten.</w:t>
            </w:r>
          </w:p>
          <w:p w14:paraId="1F55F1CD" w14:textId="6B669E23" w:rsidR="007902D6" w:rsidRPr="00494D60" w:rsidRDefault="00625270" w:rsidP="007902D6">
            <w:pPr>
              <w:pStyle w:val="StandardfrTabelle10"/>
              <w:ind w:left="355"/>
              <w:rPr>
                <w:rFonts w:cs="Arial"/>
                <w:color w:val="1F497D" w:themeColor="text2"/>
              </w:rPr>
            </w:pPr>
            <w:r w:rsidRPr="00494D60">
              <w:rPr>
                <w:rFonts w:cs="Arial"/>
                <w:color w:val="1F497D" w:themeColor="text2"/>
              </w:rPr>
              <w:t>Ölçülen değeri veya döner göstergeyi göz hizasında, engelsiz bakışla okuyun – ölç</w:t>
            </w:r>
            <w:r w:rsidR="00965B43" w:rsidRPr="00494D60">
              <w:rPr>
                <w:rFonts w:cs="Arial"/>
                <w:color w:val="1F497D" w:themeColor="text2"/>
              </w:rPr>
              <w:t>ekteki yansımalara dikkat edin.</w:t>
            </w:r>
          </w:p>
          <w:p w14:paraId="63F2E521" w14:textId="7F3E97E4" w:rsidR="00660A85" w:rsidRDefault="00660A85" w:rsidP="00660A85">
            <w:pPr>
              <w:pStyle w:val="StandardfrTabelle10"/>
              <w:numPr>
                <w:ilvl w:val="0"/>
                <w:numId w:val="1"/>
              </w:numPr>
              <w:ind w:left="355"/>
              <w:rPr>
                <w:rFonts w:cs="Arial"/>
              </w:rPr>
            </w:pPr>
            <w:r w:rsidRPr="00833FC0">
              <w:rPr>
                <w:rFonts w:cs="Arial"/>
              </w:rPr>
              <w:t>Messgeräte dürfen nicht benutzt werden, wenn die Funktion einer oder mehrerer Anzeigen ausfällt oder keine Funktionsbereitschaft erkennbar ist</w:t>
            </w:r>
            <w:r>
              <w:rPr>
                <w:rFonts w:cs="Arial"/>
              </w:rPr>
              <w:t>.</w:t>
            </w:r>
          </w:p>
          <w:p w14:paraId="4C8A628C" w14:textId="3D92B724" w:rsidR="007902D6" w:rsidRPr="00494D60" w:rsidRDefault="00965B43" w:rsidP="007902D6">
            <w:pPr>
              <w:pStyle w:val="StandardfrTabelle10"/>
              <w:ind w:left="355"/>
              <w:rPr>
                <w:rFonts w:cs="Arial"/>
                <w:color w:val="1F497D" w:themeColor="text2"/>
              </w:rPr>
            </w:pPr>
            <w:r w:rsidRPr="00494D60">
              <w:rPr>
                <w:rFonts w:cs="Arial"/>
                <w:color w:val="1F497D" w:themeColor="text2"/>
              </w:rPr>
              <w:t>Göstergelerin biri veya birkaçı bozulursa ya da işleve hazır olduğu tespit edilemediğinde ölçme aygıtları kullanılamaz.</w:t>
            </w:r>
          </w:p>
          <w:p w14:paraId="39F8814D" w14:textId="0B52FF87" w:rsidR="00443CAA" w:rsidRPr="007902D6" w:rsidRDefault="00660A85" w:rsidP="00660A85">
            <w:pPr>
              <w:pStyle w:val="StandardfrTabelle10"/>
              <w:numPr>
                <w:ilvl w:val="0"/>
                <w:numId w:val="1"/>
              </w:numPr>
              <w:ind w:left="355"/>
              <w:rPr>
                <w:rFonts w:cs="Arial"/>
                <w:color w:val="000000"/>
              </w:rPr>
            </w:pPr>
            <w:r w:rsidRPr="00D41588">
              <w:rPr>
                <w:rFonts w:cs="Arial"/>
              </w:rPr>
              <w:t>Sind mehrere Messbereiche möglich, so wird zwingend mit dem „größten“ Messbereich begonnen und bei Bedarf ein „kleinerer“ Messbereich gewählt.</w:t>
            </w:r>
          </w:p>
          <w:p w14:paraId="0A218203" w14:textId="7CE4EEE9" w:rsidR="007902D6" w:rsidRPr="00494D60" w:rsidRDefault="00965B43" w:rsidP="007902D6">
            <w:pPr>
              <w:pStyle w:val="StandardfrTabelle10"/>
              <w:ind w:left="355"/>
              <w:rPr>
                <w:rFonts w:cs="Arial"/>
                <w:color w:val="1F497D" w:themeColor="text2"/>
                <w:lang w:val="tr-TR"/>
              </w:rPr>
            </w:pPr>
            <w:r w:rsidRPr="00494D60">
              <w:rPr>
                <w:rFonts w:cs="Arial"/>
                <w:color w:val="1F497D" w:themeColor="text2"/>
                <w:lang w:val="tr-TR"/>
              </w:rPr>
              <w:t>Birden fazla ölçüm aralığı mevcutsa, mutlaka “en geniş” ölçüm aralığıyla başlanır ve gerektiğinde “daha dar” bir ölçüm aralığına geçilir.</w:t>
            </w:r>
          </w:p>
          <w:p w14:paraId="0D85495B" w14:textId="77777777" w:rsidR="00660A85" w:rsidRDefault="00660A85" w:rsidP="00660A85">
            <w:pPr>
              <w:pStyle w:val="StandardfrTabelle10"/>
              <w:rPr>
                <w:rFonts w:cs="Arial"/>
              </w:rPr>
            </w:pPr>
          </w:p>
          <w:p w14:paraId="4D5BEE7E" w14:textId="73F36CE6" w:rsidR="00660A85" w:rsidRDefault="00660A85" w:rsidP="00660A85">
            <w:pPr>
              <w:rPr>
                <w:rFonts w:ascii="Arial" w:hAnsi="Arial" w:cs="Arial"/>
                <w:i/>
                <w:u w:val="single"/>
              </w:rPr>
            </w:pPr>
            <w:r w:rsidRPr="00660A85">
              <w:rPr>
                <w:rFonts w:ascii="Arial" w:hAnsi="Arial" w:cs="Arial"/>
                <w:i/>
                <w:u w:val="single"/>
              </w:rPr>
              <w:t>Messen des elektrischen Stromes:</w:t>
            </w:r>
          </w:p>
          <w:p w14:paraId="5CA59DCD" w14:textId="73FC764A" w:rsidR="007902D6" w:rsidRPr="00494D60" w:rsidRDefault="00965B43" w:rsidP="00660A85">
            <w:pPr>
              <w:rPr>
                <w:rFonts w:ascii="Arial" w:hAnsi="Arial" w:cs="Arial"/>
                <w:i/>
                <w:color w:val="1F497D" w:themeColor="text2"/>
                <w:u w:val="single"/>
              </w:rPr>
            </w:pPr>
            <w:r w:rsidRPr="00494D60">
              <w:rPr>
                <w:rFonts w:ascii="Arial" w:hAnsi="Arial" w:cs="Arial"/>
                <w:i/>
                <w:color w:val="1F497D" w:themeColor="text2"/>
                <w:u w:val="single"/>
              </w:rPr>
              <w:t>Elekri</w:t>
            </w:r>
            <w:r w:rsidR="00494D60">
              <w:rPr>
                <w:rFonts w:ascii="Arial" w:hAnsi="Arial" w:cs="Arial"/>
                <w:i/>
                <w:color w:val="1F497D" w:themeColor="text2"/>
                <w:u w:val="single"/>
              </w:rPr>
              <w:t>k</w:t>
            </w:r>
            <w:r w:rsidRPr="00494D60">
              <w:rPr>
                <w:rFonts w:ascii="Arial" w:hAnsi="Arial" w:cs="Arial"/>
                <w:i/>
                <w:color w:val="1F497D" w:themeColor="text2"/>
                <w:u w:val="single"/>
              </w:rPr>
              <w:t xml:space="preserve"> akımı ölçme:</w:t>
            </w:r>
          </w:p>
          <w:p w14:paraId="5AD927B8" w14:textId="3EA3103B" w:rsidR="00660A85" w:rsidRPr="0015335A" w:rsidRDefault="00660A85" w:rsidP="00660A85">
            <w:pPr>
              <w:pStyle w:val="StandardfrTabelle10"/>
              <w:numPr>
                <w:ilvl w:val="0"/>
                <w:numId w:val="1"/>
              </w:numPr>
              <w:ind w:left="355"/>
              <w:rPr>
                <w:rFonts w:cs="Arial"/>
              </w:rPr>
            </w:pPr>
            <w:r>
              <w:rPr>
                <w:rFonts w:cs="Arial"/>
              </w:rPr>
              <w:t>Strommess</w:t>
            </w:r>
            <w:r w:rsidRPr="0015335A">
              <w:rPr>
                <w:rFonts w:cs="Arial"/>
              </w:rPr>
              <w:t>geräte werden immer in „Reihe“ zum Ver</w:t>
            </w:r>
            <w:r>
              <w:rPr>
                <w:rFonts w:cs="Arial"/>
              </w:rPr>
              <w:t>braucher geschaltet</w:t>
            </w:r>
            <w:r w:rsidRPr="0015335A">
              <w:rPr>
                <w:rFonts w:cs="Arial"/>
              </w:rPr>
              <w:t>.</w:t>
            </w:r>
            <w:r w:rsidRPr="0015335A">
              <w:rPr>
                <w:rFonts w:ascii="MingLiU" w:eastAsia="MingLiU" w:hAnsi="MingLiU" w:cs="MingLiU"/>
              </w:rPr>
              <w:br/>
            </w:r>
            <w:r w:rsidRPr="0015335A">
              <w:rPr>
                <w:rFonts w:cs="Arial"/>
              </w:rPr>
              <w:t>Dazu ist der Str</w:t>
            </w:r>
            <w:r>
              <w:rPr>
                <w:rFonts w:cs="Arial"/>
              </w:rPr>
              <w:t>omkreis aufzutrennen und das Mess</w:t>
            </w:r>
            <w:r w:rsidRPr="0015335A">
              <w:rPr>
                <w:rFonts w:cs="Arial"/>
              </w:rPr>
              <w:t>gerät einzufügen.</w:t>
            </w:r>
          </w:p>
          <w:p w14:paraId="1AD177F9" w14:textId="1BE43336" w:rsidR="007902D6" w:rsidRPr="00494D60" w:rsidRDefault="00965B43" w:rsidP="007902D6">
            <w:pPr>
              <w:pStyle w:val="StandardfrTabelle10"/>
              <w:ind w:left="355"/>
              <w:rPr>
                <w:rFonts w:cs="Arial"/>
                <w:color w:val="1F497D" w:themeColor="text2"/>
                <w:lang w:val="tr-TR"/>
              </w:rPr>
            </w:pPr>
            <w:r w:rsidRPr="00494D60">
              <w:rPr>
                <w:rFonts w:cs="Arial"/>
                <w:color w:val="1F497D" w:themeColor="text2"/>
                <w:lang w:val="tr-TR"/>
              </w:rPr>
              <w:t>Ampermetreler daima yüke “seri” bağlanır.</w:t>
            </w:r>
            <w:r w:rsidRPr="00494D60">
              <w:rPr>
                <w:rFonts w:cs="Arial"/>
                <w:color w:val="1F497D" w:themeColor="text2"/>
                <w:lang w:val="tr-TR"/>
              </w:rPr>
              <w:br/>
              <w:t>Bu amaçla devra açılmalı ve ölçme aygıtı devreye eklenmeli.</w:t>
            </w:r>
          </w:p>
          <w:p w14:paraId="57D5B6C7" w14:textId="58A3B131" w:rsidR="00660A85" w:rsidRDefault="00660A85" w:rsidP="00660A85">
            <w:pPr>
              <w:pStyle w:val="StandardfrTabelle10"/>
              <w:numPr>
                <w:ilvl w:val="0"/>
                <w:numId w:val="1"/>
              </w:numPr>
              <w:ind w:left="355"/>
              <w:rPr>
                <w:rFonts w:cs="Arial"/>
              </w:rPr>
            </w:pPr>
            <w:r w:rsidRPr="0015335A">
              <w:rPr>
                <w:rFonts w:cs="Arial"/>
              </w:rPr>
              <w:t>Ausnahme: Messen mit einer Stromzange</w:t>
            </w:r>
          </w:p>
          <w:p w14:paraId="68B13F5E" w14:textId="42D8EA5F" w:rsidR="007902D6" w:rsidRPr="00494D60" w:rsidRDefault="00965B43" w:rsidP="007902D6">
            <w:pPr>
              <w:pStyle w:val="StandardfrTabelle10"/>
              <w:ind w:left="355"/>
              <w:rPr>
                <w:rFonts w:cs="Arial"/>
                <w:color w:val="1F497D" w:themeColor="text2"/>
              </w:rPr>
            </w:pPr>
            <w:r w:rsidRPr="00494D60">
              <w:rPr>
                <w:rFonts w:cs="Arial"/>
                <w:color w:val="1F497D" w:themeColor="text2"/>
              </w:rPr>
              <w:t>İstisna: akım kelepçesiyle ölçme</w:t>
            </w:r>
          </w:p>
          <w:p w14:paraId="3CD1D094" w14:textId="70F456C2" w:rsidR="00660A85" w:rsidRPr="0015335A" w:rsidRDefault="00660A85" w:rsidP="00660A85">
            <w:pPr>
              <w:pStyle w:val="StandardfrTabelle10"/>
              <w:numPr>
                <w:ilvl w:val="0"/>
                <w:numId w:val="1"/>
              </w:numPr>
              <w:ind w:left="355"/>
              <w:rPr>
                <w:rFonts w:cs="Arial"/>
              </w:rPr>
            </w:pPr>
            <w:r w:rsidRPr="0015335A">
              <w:rPr>
                <w:rFonts w:cs="Arial"/>
              </w:rPr>
              <w:t>Es ist auf die Stromart zu achten (Wechselstrom</w:t>
            </w:r>
            <w:r>
              <w:rPr>
                <w:rFonts w:cs="Arial"/>
              </w:rPr>
              <w:t xml:space="preserve"> AC bzw. Gleichstrom </w:t>
            </w:r>
            <w:r w:rsidRPr="0015335A">
              <w:rPr>
                <w:rFonts w:cs="Arial"/>
              </w:rPr>
              <w:t>DC).</w:t>
            </w:r>
          </w:p>
          <w:p w14:paraId="07E5CEC0" w14:textId="5C30091E" w:rsidR="007902D6" w:rsidRPr="00494D60" w:rsidRDefault="00965B43" w:rsidP="007902D6">
            <w:pPr>
              <w:pStyle w:val="StandardfrTabelle10"/>
              <w:ind w:left="355"/>
              <w:rPr>
                <w:rFonts w:cs="Arial"/>
                <w:color w:val="1F497D" w:themeColor="text2"/>
              </w:rPr>
            </w:pPr>
            <w:r w:rsidRPr="00494D60">
              <w:rPr>
                <w:rFonts w:cs="Arial"/>
                <w:color w:val="1F497D" w:themeColor="text2"/>
              </w:rPr>
              <w:t>Akım t</w:t>
            </w:r>
            <w:r w:rsidR="00C6233B">
              <w:rPr>
                <w:rFonts w:cs="Arial"/>
                <w:color w:val="1F497D" w:themeColor="text2"/>
              </w:rPr>
              <w:t>ipi</w:t>
            </w:r>
            <w:r w:rsidRPr="00494D60">
              <w:rPr>
                <w:rFonts w:cs="Arial"/>
                <w:color w:val="1F497D" w:themeColor="text2"/>
              </w:rPr>
              <w:t>ne dikkat edilmeli (alternatif akım AC veya doğru akım DC).</w:t>
            </w:r>
          </w:p>
          <w:p w14:paraId="583B80E6" w14:textId="72D8F2C1" w:rsidR="00660A85" w:rsidRPr="00D41588" w:rsidRDefault="00660A85" w:rsidP="00660A85">
            <w:pPr>
              <w:pStyle w:val="StandardfrTabelle10"/>
              <w:numPr>
                <w:ilvl w:val="0"/>
                <w:numId w:val="1"/>
              </w:numPr>
              <w:ind w:left="355"/>
              <w:rPr>
                <w:rFonts w:cs="Arial"/>
              </w:rPr>
            </w:pPr>
            <w:r w:rsidRPr="0015335A">
              <w:rPr>
                <w:rFonts w:cs="Arial"/>
              </w:rPr>
              <w:t>Bei Gleichstrom i</w:t>
            </w:r>
            <w:r>
              <w:rPr>
                <w:rFonts w:cs="Arial"/>
              </w:rPr>
              <w:t>st auf die richtige „Polung“ der Mess</w:t>
            </w:r>
            <w:r w:rsidRPr="0015335A">
              <w:rPr>
                <w:rFonts w:cs="Arial"/>
              </w:rPr>
              <w:t>anschlüsse zu beachten.</w:t>
            </w:r>
          </w:p>
          <w:p w14:paraId="32309842" w14:textId="04B2C716" w:rsidR="007902D6" w:rsidRPr="00494D60" w:rsidRDefault="00965B43" w:rsidP="007902D6">
            <w:pPr>
              <w:pStyle w:val="StandardfrTabelle10"/>
              <w:ind w:left="355"/>
              <w:rPr>
                <w:rFonts w:cs="Arial"/>
                <w:color w:val="1F497D" w:themeColor="text2"/>
                <w:lang w:val="tr-TR"/>
              </w:rPr>
            </w:pPr>
            <w:r w:rsidRPr="00494D60">
              <w:rPr>
                <w:rFonts w:cs="Arial"/>
                <w:color w:val="1F497D" w:themeColor="text2"/>
                <w:lang w:val="tr-TR"/>
              </w:rPr>
              <w:t xml:space="preserve">Doğru akımda </w:t>
            </w:r>
            <w:r w:rsidR="009F06F3" w:rsidRPr="00494D60">
              <w:rPr>
                <w:rFonts w:cs="Arial"/>
                <w:color w:val="1F497D" w:themeColor="text2"/>
                <w:lang w:val="tr-TR"/>
              </w:rPr>
              <w:t>ölçüm bağlantılarının doğru “polaritesine” dikkat edilmelidir.</w:t>
            </w:r>
          </w:p>
          <w:p w14:paraId="39D9AFB4" w14:textId="0D4DE27D" w:rsidR="00660A85" w:rsidRDefault="00660A85" w:rsidP="00660A85">
            <w:pPr>
              <w:pStyle w:val="StandardfrTabelle10"/>
              <w:numPr>
                <w:ilvl w:val="0"/>
                <w:numId w:val="1"/>
              </w:numPr>
              <w:ind w:left="355"/>
              <w:rPr>
                <w:rFonts w:cs="Arial"/>
              </w:rPr>
            </w:pPr>
            <w:r w:rsidRPr="0015335A">
              <w:rPr>
                <w:rFonts w:cs="Arial"/>
              </w:rPr>
              <w:t>Beim Messen mit einer Stro</w:t>
            </w:r>
            <w:r>
              <w:rPr>
                <w:rFonts w:cs="Arial"/>
              </w:rPr>
              <w:t>mzange ist darauf zu achten, dass</w:t>
            </w:r>
            <w:r w:rsidRPr="0015335A">
              <w:rPr>
                <w:rFonts w:cs="Arial"/>
              </w:rPr>
              <w:t xml:space="preserve"> nur </w:t>
            </w:r>
            <w:r>
              <w:rPr>
                <w:rFonts w:cs="Arial"/>
              </w:rPr>
              <w:t>der</w:t>
            </w:r>
            <w:r w:rsidRPr="0015335A">
              <w:rPr>
                <w:rFonts w:cs="Arial"/>
              </w:rPr>
              <w:t xml:space="preserve"> Leiter (z.B. L1, N, PE) von der „Zange“ umschlossen wird, dessen Strom gemessen werden soll.</w:t>
            </w:r>
          </w:p>
          <w:p w14:paraId="7FF685F6" w14:textId="6FA1FAA7" w:rsidR="007902D6" w:rsidRPr="00494D60" w:rsidRDefault="009F06F3" w:rsidP="009F06F3">
            <w:pPr>
              <w:pStyle w:val="StandardfrTabelle10"/>
              <w:ind w:left="355"/>
              <w:rPr>
                <w:rFonts w:cs="Arial"/>
                <w:color w:val="1F497D" w:themeColor="text2"/>
                <w:lang w:val="tr-TR"/>
              </w:rPr>
            </w:pPr>
            <w:r w:rsidRPr="00494D60">
              <w:rPr>
                <w:rFonts w:cs="Arial"/>
                <w:color w:val="1F497D" w:themeColor="text2"/>
                <w:lang w:val="tr-TR"/>
              </w:rPr>
              <w:t xml:space="preserve">Akım kelepçesiyle ölçüldüğünde, hangi iletkenin akımı ölçülecekse </w:t>
            </w:r>
            <w:r w:rsidR="00F54281" w:rsidRPr="00494D60">
              <w:rPr>
                <w:rFonts w:cs="Arial"/>
                <w:color w:val="1F497D" w:themeColor="text2"/>
                <w:lang w:val="tr-TR"/>
              </w:rPr>
              <w:t xml:space="preserve">“kelepçenin” </w:t>
            </w:r>
            <w:r w:rsidRPr="00494D60">
              <w:rPr>
                <w:rFonts w:cs="Arial"/>
                <w:color w:val="1F497D" w:themeColor="text2"/>
                <w:lang w:val="tr-TR"/>
              </w:rPr>
              <w:t>sadece onu kuşattığına dikkat edilmelidir.</w:t>
            </w:r>
          </w:p>
          <w:p w14:paraId="4A4544D8" w14:textId="77777777" w:rsidR="00660A85" w:rsidRPr="00660A85" w:rsidRDefault="00660A85" w:rsidP="00660A85">
            <w:pPr>
              <w:pStyle w:val="StandardfrTabelle10"/>
              <w:rPr>
                <w:rFonts w:cs="Arial"/>
              </w:rPr>
            </w:pPr>
          </w:p>
          <w:p w14:paraId="3CB4C700" w14:textId="77777777" w:rsidR="00660A85" w:rsidRDefault="00660A85" w:rsidP="00660A85">
            <w:pPr>
              <w:rPr>
                <w:rFonts w:ascii="Arial" w:hAnsi="Arial" w:cs="Arial"/>
                <w:b/>
              </w:rPr>
            </w:pPr>
          </w:p>
          <w:p w14:paraId="1381482E" w14:textId="6C3EFC45" w:rsidR="00660A85" w:rsidRDefault="00660A85" w:rsidP="00660A85">
            <w:pPr>
              <w:rPr>
                <w:rFonts w:ascii="Arial" w:hAnsi="Arial" w:cs="Arial"/>
                <w:i/>
                <w:u w:val="single"/>
              </w:rPr>
            </w:pPr>
            <w:r w:rsidRPr="00660A85">
              <w:rPr>
                <w:rFonts w:ascii="Arial" w:hAnsi="Arial" w:cs="Arial"/>
                <w:i/>
                <w:u w:val="single"/>
              </w:rPr>
              <w:t>Messen der elektrischen Spannung:</w:t>
            </w:r>
          </w:p>
          <w:p w14:paraId="4760D029" w14:textId="6BE44D75" w:rsidR="009F06F3" w:rsidRPr="00494D60" w:rsidRDefault="009F06F3" w:rsidP="00660A85">
            <w:pPr>
              <w:rPr>
                <w:rFonts w:ascii="Arial" w:hAnsi="Arial" w:cs="Arial"/>
                <w:i/>
                <w:color w:val="1F497D" w:themeColor="text2"/>
                <w:u w:val="single"/>
              </w:rPr>
            </w:pPr>
            <w:r w:rsidRPr="00494D60">
              <w:rPr>
                <w:rFonts w:ascii="Arial" w:hAnsi="Arial" w:cs="Arial"/>
                <w:i/>
                <w:color w:val="1F497D" w:themeColor="text2"/>
                <w:u w:val="single"/>
              </w:rPr>
              <w:t>Elektrik gerilimi ölçme:</w:t>
            </w:r>
          </w:p>
          <w:p w14:paraId="61BAC6C7" w14:textId="3AEC82B8" w:rsidR="00660A85" w:rsidRDefault="00660A85" w:rsidP="00660A85">
            <w:pPr>
              <w:pStyle w:val="StandardfrTabelle10"/>
              <w:numPr>
                <w:ilvl w:val="0"/>
                <w:numId w:val="1"/>
              </w:numPr>
              <w:ind w:left="355"/>
              <w:rPr>
                <w:rFonts w:cs="Arial"/>
              </w:rPr>
            </w:pPr>
            <w:r>
              <w:rPr>
                <w:rFonts w:cs="Arial"/>
              </w:rPr>
              <w:t>Spannungsmess</w:t>
            </w:r>
            <w:r w:rsidRPr="0015335A">
              <w:rPr>
                <w:rFonts w:cs="Arial"/>
              </w:rPr>
              <w:t>geräte werden immer „Parallel“ zum zu messenden Objekt (Spannungsquelle, Verbrau</w:t>
            </w:r>
            <w:r>
              <w:rPr>
                <w:rFonts w:cs="Arial"/>
              </w:rPr>
              <w:t>cher, …) geschaltet</w:t>
            </w:r>
            <w:r w:rsidRPr="0015335A">
              <w:rPr>
                <w:rFonts w:cs="Arial"/>
              </w:rPr>
              <w:t xml:space="preserve">. </w:t>
            </w:r>
          </w:p>
          <w:p w14:paraId="7A0874ED" w14:textId="72874E3C" w:rsidR="009F06F3" w:rsidRPr="00494D60" w:rsidRDefault="009F06F3" w:rsidP="009F06F3">
            <w:pPr>
              <w:pStyle w:val="StandardfrTabelle10"/>
              <w:ind w:left="355"/>
              <w:rPr>
                <w:rFonts w:cs="Arial"/>
                <w:color w:val="1F497D" w:themeColor="text2"/>
                <w:lang w:val="tr-TR"/>
              </w:rPr>
            </w:pPr>
            <w:r w:rsidRPr="00494D60">
              <w:rPr>
                <w:rFonts w:cs="Arial"/>
                <w:color w:val="1F497D" w:themeColor="text2"/>
                <w:lang w:val="tr-TR"/>
              </w:rPr>
              <w:t>Voltmetreler daima ölçülecek nesneye (gerilim kaynağı, yük, …) “paralel” bağlanır.</w:t>
            </w:r>
          </w:p>
          <w:p w14:paraId="5568B7BA" w14:textId="681EA0B7" w:rsidR="00660A85" w:rsidRPr="0015335A" w:rsidRDefault="00660A85" w:rsidP="00660A85">
            <w:pPr>
              <w:pStyle w:val="StandardfrTabelle10"/>
              <w:numPr>
                <w:ilvl w:val="0"/>
                <w:numId w:val="1"/>
              </w:numPr>
              <w:ind w:left="355"/>
              <w:rPr>
                <w:rFonts w:cs="Arial"/>
              </w:rPr>
            </w:pPr>
            <w:r w:rsidRPr="0015335A">
              <w:rPr>
                <w:rFonts w:cs="Arial"/>
              </w:rPr>
              <w:t>Es ist auf die Spannungsart zu achten (Wechselspannung/AC/~ bzw. Gleichspannung/DC/=).</w:t>
            </w:r>
          </w:p>
          <w:p w14:paraId="456BC3EB" w14:textId="19653271" w:rsidR="009F06F3" w:rsidRPr="00494D60" w:rsidRDefault="009F06F3" w:rsidP="009F06F3">
            <w:pPr>
              <w:pStyle w:val="StandardfrTabelle10"/>
              <w:ind w:left="355"/>
              <w:rPr>
                <w:rFonts w:cs="Arial"/>
                <w:color w:val="1F497D" w:themeColor="text2"/>
              </w:rPr>
            </w:pPr>
            <w:r w:rsidRPr="00494D60">
              <w:rPr>
                <w:rFonts w:cs="Arial"/>
                <w:color w:val="1F497D" w:themeColor="text2"/>
              </w:rPr>
              <w:t>Voltaj t</w:t>
            </w:r>
            <w:r w:rsidR="00C6233B">
              <w:rPr>
                <w:rFonts w:cs="Arial"/>
                <w:color w:val="1F497D" w:themeColor="text2"/>
              </w:rPr>
              <w:t>ipi</w:t>
            </w:r>
            <w:r w:rsidRPr="00494D60">
              <w:rPr>
                <w:rFonts w:cs="Arial"/>
                <w:color w:val="1F497D" w:themeColor="text2"/>
              </w:rPr>
              <w:t>ne dikkat edilmeli (alternatif gerilim/AC/~ veya doğru gerilim/DC/=).</w:t>
            </w:r>
          </w:p>
          <w:p w14:paraId="6EC40E61" w14:textId="7901429C" w:rsidR="00660A85" w:rsidRDefault="00660A85" w:rsidP="00660A85">
            <w:pPr>
              <w:pStyle w:val="StandardfrTabelle10"/>
              <w:numPr>
                <w:ilvl w:val="0"/>
                <w:numId w:val="1"/>
              </w:numPr>
              <w:ind w:left="355"/>
              <w:rPr>
                <w:rFonts w:cs="Arial"/>
              </w:rPr>
            </w:pPr>
            <w:r w:rsidRPr="0015335A">
              <w:rPr>
                <w:rFonts w:cs="Arial"/>
              </w:rPr>
              <w:t>Bei Gleichspannung i</w:t>
            </w:r>
            <w:r>
              <w:rPr>
                <w:rFonts w:cs="Arial"/>
              </w:rPr>
              <w:t>st die richtige „Polung“ der Mess</w:t>
            </w:r>
            <w:r w:rsidRPr="0015335A">
              <w:rPr>
                <w:rFonts w:cs="Arial"/>
              </w:rPr>
              <w:t>anschlüsse zu beachten.</w:t>
            </w:r>
          </w:p>
          <w:p w14:paraId="40654C7D" w14:textId="726B4E83" w:rsidR="009F06F3" w:rsidRPr="00494D60" w:rsidRDefault="009F06F3" w:rsidP="009F06F3">
            <w:pPr>
              <w:pStyle w:val="StandardfrTabelle10"/>
              <w:ind w:left="355"/>
              <w:rPr>
                <w:rFonts w:cs="Arial"/>
                <w:color w:val="1F497D" w:themeColor="text2"/>
              </w:rPr>
            </w:pPr>
            <w:r w:rsidRPr="00494D60">
              <w:rPr>
                <w:rFonts w:cs="Arial"/>
                <w:color w:val="1F497D" w:themeColor="text2"/>
                <w:lang w:val="tr-TR"/>
              </w:rPr>
              <w:t xml:space="preserve">Doğru </w:t>
            </w:r>
            <w:r w:rsidR="00494D60" w:rsidRPr="00494D60">
              <w:rPr>
                <w:rFonts w:cs="Arial"/>
                <w:color w:val="1F497D" w:themeColor="text2"/>
                <w:lang w:val="tr-TR"/>
              </w:rPr>
              <w:t xml:space="preserve">gerilimde </w:t>
            </w:r>
            <w:r w:rsidRPr="00494D60">
              <w:rPr>
                <w:rFonts w:cs="Arial"/>
                <w:color w:val="1F497D" w:themeColor="text2"/>
                <w:lang w:val="tr-TR"/>
              </w:rPr>
              <w:t>ölçüm bağlantılarının doğru “polaritesine” dikkat edilmelidir.</w:t>
            </w:r>
          </w:p>
          <w:p w14:paraId="0C29EC45" w14:textId="77777777" w:rsidR="007902D6" w:rsidRPr="00660A85" w:rsidRDefault="007902D6" w:rsidP="007902D6">
            <w:pPr>
              <w:pStyle w:val="StandardfrTabelle10"/>
              <w:ind w:left="355"/>
              <w:rPr>
                <w:rFonts w:cs="Arial"/>
              </w:rPr>
            </w:pPr>
          </w:p>
          <w:p w14:paraId="72688E5B" w14:textId="77777777" w:rsidR="00660A85" w:rsidRDefault="00660A85" w:rsidP="00660A85">
            <w:pPr>
              <w:rPr>
                <w:rFonts w:ascii="Arial" w:hAnsi="Arial" w:cs="Arial"/>
                <w:b/>
              </w:rPr>
            </w:pPr>
          </w:p>
          <w:p w14:paraId="302A2149" w14:textId="3F59CD36" w:rsidR="00660A85" w:rsidRDefault="00660A85" w:rsidP="00660A85">
            <w:pPr>
              <w:rPr>
                <w:rFonts w:ascii="Arial" w:hAnsi="Arial" w:cs="Arial"/>
                <w:i/>
                <w:u w:val="single"/>
              </w:rPr>
            </w:pPr>
            <w:r w:rsidRPr="00660A85">
              <w:rPr>
                <w:rFonts w:ascii="Arial" w:hAnsi="Arial" w:cs="Arial"/>
                <w:i/>
                <w:u w:val="single"/>
              </w:rPr>
              <w:t>Messen des Ohm’schen Widerstandes:</w:t>
            </w:r>
          </w:p>
          <w:p w14:paraId="732268A8" w14:textId="06FAAA00" w:rsidR="007902D6" w:rsidRPr="00494D60" w:rsidRDefault="00494D60" w:rsidP="00660A85">
            <w:pPr>
              <w:rPr>
                <w:rFonts w:ascii="Arial" w:hAnsi="Arial" w:cs="Arial"/>
                <w:i/>
                <w:color w:val="1F497D" w:themeColor="text2"/>
                <w:u w:val="single"/>
              </w:rPr>
            </w:pPr>
            <w:r w:rsidRPr="00494D60">
              <w:rPr>
                <w:rFonts w:ascii="Arial" w:hAnsi="Arial" w:cs="Arial"/>
                <w:i/>
                <w:color w:val="1F497D" w:themeColor="text2"/>
                <w:u w:val="single"/>
              </w:rPr>
              <w:t>Omik direnci ölçme:</w:t>
            </w:r>
          </w:p>
          <w:p w14:paraId="5B4BBA78" w14:textId="0A15DF48" w:rsidR="00660A85" w:rsidRDefault="00660A85" w:rsidP="00660A85">
            <w:pPr>
              <w:pStyle w:val="StandardfrTabelle10"/>
              <w:numPr>
                <w:ilvl w:val="0"/>
                <w:numId w:val="1"/>
              </w:numPr>
              <w:ind w:left="355"/>
              <w:rPr>
                <w:rFonts w:cs="Arial"/>
              </w:rPr>
            </w:pPr>
            <w:r>
              <w:rPr>
                <w:rFonts w:cs="Arial"/>
              </w:rPr>
              <w:t>Ein digitales Vielfachmess</w:t>
            </w:r>
            <w:r w:rsidRPr="00F36BF1">
              <w:rPr>
                <w:rFonts w:cs="Arial"/>
              </w:rPr>
              <w:t>gerät wird empfohlen.</w:t>
            </w:r>
          </w:p>
          <w:p w14:paraId="04239684" w14:textId="29D83F08" w:rsidR="007902D6" w:rsidRPr="00494D60" w:rsidRDefault="00494D60" w:rsidP="00494D60">
            <w:pPr>
              <w:pStyle w:val="StandardfrTabelle10"/>
              <w:ind w:left="355"/>
              <w:rPr>
                <w:rFonts w:cs="Arial"/>
                <w:color w:val="1F497D" w:themeColor="text2"/>
              </w:rPr>
            </w:pPr>
            <w:r w:rsidRPr="00494D60">
              <w:rPr>
                <w:rFonts w:cs="Arial"/>
                <w:color w:val="1F497D" w:themeColor="text2"/>
              </w:rPr>
              <w:t>Dijital bir multimetrenin kullanılması önerilir.</w:t>
            </w:r>
          </w:p>
          <w:p w14:paraId="033D7C58" w14:textId="6451F2C2" w:rsidR="00660A85" w:rsidRDefault="00660A85" w:rsidP="00660A85">
            <w:pPr>
              <w:pStyle w:val="StandardfrTabelle10"/>
              <w:numPr>
                <w:ilvl w:val="0"/>
                <w:numId w:val="1"/>
              </w:numPr>
              <w:ind w:left="355"/>
              <w:rPr>
                <w:rFonts w:cs="Arial"/>
              </w:rPr>
            </w:pPr>
            <w:r w:rsidRPr="00F36BF1">
              <w:rPr>
                <w:rFonts w:cs="Arial"/>
              </w:rPr>
              <w:t>Das zu messende Bauteil darf während der Messung nicht an eine Spannungsquelle angeschlossen sein.</w:t>
            </w:r>
          </w:p>
          <w:p w14:paraId="36DAEE25" w14:textId="7F89E61B" w:rsidR="007902D6" w:rsidRPr="00494D60" w:rsidRDefault="00494D60" w:rsidP="007902D6">
            <w:pPr>
              <w:pStyle w:val="StandardfrTabelle10"/>
              <w:ind w:left="355"/>
              <w:rPr>
                <w:rFonts w:cs="Arial"/>
                <w:color w:val="1F497D" w:themeColor="text2"/>
              </w:rPr>
            </w:pPr>
            <w:r w:rsidRPr="00494D60">
              <w:rPr>
                <w:rFonts w:cs="Arial"/>
                <w:color w:val="1F497D" w:themeColor="text2"/>
              </w:rPr>
              <w:t xml:space="preserve">Ölçülen </w:t>
            </w:r>
            <w:r w:rsidR="00F54281">
              <w:rPr>
                <w:rFonts w:cs="Arial"/>
                <w:color w:val="1F497D" w:themeColor="text2"/>
              </w:rPr>
              <w:t>eleman</w:t>
            </w:r>
            <w:r w:rsidRPr="00494D60">
              <w:rPr>
                <w:rFonts w:cs="Arial"/>
                <w:color w:val="1F497D" w:themeColor="text2"/>
              </w:rPr>
              <w:t xml:space="preserve"> ölçüm esnasında gerilim kaynağına bağlı olmamalıdır.</w:t>
            </w:r>
          </w:p>
          <w:p w14:paraId="47982F01" w14:textId="77777777" w:rsidR="00660A85" w:rsidRPr="007902D6" w:rsidRDefault="00660A85" w:rsidP="00660A85">
            <w:pPr>
              <w:pStyle w:val="StandardfrTabelle10"/>
              <w:numPr>
                <w:ilvl w:val="0"/>
                <w:numId w:val="1"/>
              </w:numPr>
              <w:ind w:left="355"/>
              <w:rPr>
                <w:rFonts w:cs="Arial"/>
                <w:color w:val="000000"/>
              </w:rPr>
            </w:pPr>
            <w:r>
              <w:rPr>
                <w:rFonts w:cs="Arial"/>
              </w:rPr>
              <w:t>Das zu messende Bauteil muss</w:t>
            </w:r>
            <w:r w:rsidRPr="00F36BF1">
              <w:rPr>
                <w:rFonts w:cs="Arial"/>
              </w:rPr>
              <w:t xml:space="preserve"> mindestens einseitig aus einer Schaltung ausgelötet werden. Parallel liegen</w:t>
            </w:r>
            <w:r>
              <w:rPr>
                <w:rFonts w:cs="Arial"/>
              </w:rPr>
              <w:t>de Bauteile beeinflussen das Mess</w:t>
            </w:r>
            <w:r w:rsidRPr="00F36BF1">
              <w:rPr>
                <w:rFonts w:cs="Arial"/>
              </w:rPr>
              <w:t>ergebnis.</w:t>
            </w:r>
          </w:p>
          <w:p w14:paraId="3D9250C2" w14:textId="23A89DCD" w:rsidR="007902D6" w:rsidRPr="00443CAA" w:rsidRDefault="00494D60" w:rsidP="007902D6">
            <w:pPr>
              <w:pStyle w:val="StandardfrTabelle10"/>
              <w:ind w:left="355"/>
              <w:rPr>
                <w:rFonts w:cs="Arial"/>
                <w:color w:val="000000"/>
              </w:rPr>
            </w:pPr>
            <w:r w:rsidRPr="00494D60">
              <w:rPr>
                <w:rFonts w:cs="Arial"/>
                <w:color w:val="1F497D" w:themeColor="text2"/>
              </w:rPr>
              <w:t xml:space="preserve">Ölçülen </w:t>
            </w:r>
            <w:r w:rsidR="00F54281">
              <w:rPr>
                <w:rFonts w:cs="Arial"/>
                <w:color w:val="1F497D" w:themeColor="text2"/>
              </w:rPr>
              <w:t>eleman</w:t>
            </w:r>
            <w:r w:rsidRPr="00494D60">
              <w:rPr>
                <w:rFonts w:cs="Arial"/>
                <w:color w:val="1F497D" w:themeColor="text2"/>
              </w:rPr>
              <w:t xml:space="preserve"> en azından bir tarafta devreden çözülmelidir. Paralel bağlı olan elem</w:t>
            </w:r>
            <w:r w:rsidR="00F54281">
              <w:rPr>
                <w:rFonts w:cs="Arial"/>
                <w:color w:val="1F497D" w:themeColor="text2"/>
              </w:rPr>
              <w:t>a</w:t>
            </w:r>
            <w:r w:rsidRPr="00494D60">
              <w:rPr>
                <w:rFonts w:cs="Arial"/>
                <w:color w:val="1F497D" w:themeColor="text2"/>
              </w:rPr>
              <w:t>n</w:t>
            </w:r>
            <w:r w:rsidR="00F54281">
              <w:rPr>
                <w:rFonts w:cs="Arial"/>
                <w:color w:val="1F497D" w:themeColor="text2"/>
              </w:rPr>
              <w:t>lar</w:t>
            </w:r>
            <w:r w:rsidRPr="00494D60">
              <w:rPr>
                <w:rFonts w:cs="Arial"/>
                <w:color w:val="1F497D" w:themeColor="text2"/>
              </w:rPr>
              <w:t xml:space="preserve"> ölçümü etkiler.</w:t>
            </w: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443CAA" w:rsidRDefault="00443CAA" w:rsidP="00427C2E">
            <w:pPr>
              <w:jc w:val="center"/>
              <w:rPr>
                <w:rFonts w:ascii="Arial" w:hAnsi="Arial" w:cs="Arial"/>
              </w:rPr>
            </w:pPr>
          </w:p>
        </w:tc>
      </w:tr>
      <w:tr w:rsidR="00443CAA" w:rsidRPr="00443CAA" w14:paraId="7B377EE0"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766796B" w14:textId="77777777" w:rsidR="00443CAA" w:rsidRDefault="00443CAA" w:rsidP="00427C2E">
            <w:pPr>
              <w:jc w:val="center"/>
              <w:rPr>
                <w:rFonts w:ascii="Arial" w:hAnsi="Arial"/>
                <w:b/>
                <w:sz w:val="24"/>
              </w:rPr>
            </w:pPr>
            <w:r>
              <w:rPr>
                <w:rFonts w:ascii="Arial" w:hAnsi="Arial"/>
                <w:b/>
                <w:sz w:val="24"/>
              </w:rPr>
              <w:t>Abschluss der Arbeiten</w:t>
            </w:r>
          </w:p>
          <w:p w14:paraId="7AADDE56" w14:textId="6A830CBB" w:rsidR="009378EC" w:rsidRPr="00443CAA" w:rsidRDefault="009378EC" w:rsidP="00427C2E">
            <w:pPr>
              <w:jc w:val="center"/>
              <w:rPr>
                <w:rFonts w:ascii="Arial" w:hAnsi="Arial" w:cs="Arial"/>
                <w:b/>
                <w:color w:val="000000" w:themeColor="text1"/>
                <w:sz w:val="24"/>
              </w:rPr>
            </w:pPr>
            <w:r w:rsidRPr="00192224">
              <w:rPr>
                <w:rFonts w:ascii="Arial" w:hAnsi="Arial" w:cs="Arial"/>
                <w:b/>
                <w:color w:val="1F497D" w:themeColor="text2"/>
                <w:sz w:val="24"/>
              </w:rPr>
              <w:t>İşlerin tamamlanması</w:t>
            </w:r>
          </w:p>
        </w:tc>
      </w:tr>
      <w:tr w:rsidR="00C947CF" w:rsidRPr="00443CA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gridSpan w:val="3"/>
            <w:tcBorders>
              <w:top w:val="single" w:sz="48" w:space="0" w:color="FFFF00"/>
              <w:bottom w:val="single" w:sz="48" w:space="0" w:color="FFFF00"/>
            </w:tcBorders>
            <w:vAlign w:val="center"/>
          </w:tcPr>
          <w:p w14:paraId="49A56C85" w14:textId="77777777" w:rsidR="00320E3B" w:rsidRPr="00B25616" w:rsidRDefault="00320E3B" w:rsidP="00660A85">
            <w:pPr>
              <w:pStyle w:val="StandardfrTabelle10"/>
              <w:numPr>
                <w:ilvl w:val="0"/>
                <w:numId w:val="1"/>
              </w:numPr>
              <w:ind w:left="355"/>
              <w:rPr>
                <w:rFonts w:cs="Arial"/>
              </w:rPr>
            </w:pPr>
            <w:r w:rsidRPr="00B25616">
              <w:rPr>
                <w:rFonts w:cs="Arial"/>
              </w:rPr>
              <w:t>Herstellen des ordnungsgemäßen und sicheren Anlagenzustands.</w:t>
            </w:r>
          </w:p>
          <w:p w14:paraId="1BB83C32" w14:textId="3DFF8970" w:rsidR="009378EC" w:rsidRPr="009378EC" w:rsidRDefault="009378EC" w:rsidP="009378EC">
            <w:pPr>
              <w:pStyle w:val="StandardfrTabelle10"/>
              <w:ind w:left="355"/>
              <w:rPr>
                <w:rFonts w:cs="Arial"/>
                <w:color w:val="1F497D" w:themeColor="text2"/>
              </w:rPr>
            </w:pPr>
            <w:r w:rsidRPr="009378EC">
              <w:rPr>
                <w:rFonts w:cs="Arial"/>
                <w:color w:val="1F497D" w:themeColor="text2"/>
              </w:rPr>
              <w:t>Sistemi uygun ve güvenli duruma getirin.</w:t>
            </w:r>
          </w:p>
          <w:p w14:paraId="6A411264" w14:textId="1A752925" w:rsidR="00320E3B" w:rsidRPr="00B25616" w:rsidRDefault="00320E3B" w:rsidP="00660A85">
            <w:pPr>
              <w:pStyle w:val="StandardfrTabelle10"/>
              <w:numPr>
                <w:ilvl w:val="0"/>
                <w:numId w:val="1"/>
              </w:numPr>
              <w:ind w:left="355"/>
              <w:rPr>
                <w:rFonts w:cs="Arial"/>
              </w:rPr>
            </w:pPr>
            <w:r w:rsidRPr="00B25616">
              <w:rPr>
                <w:rFonts w:cs="Arial"/>
              </w:rPr>
              <w:t>Räumen der Arbeitsstelle.</w:t>
            </w:r>
          </w:p>
          <w:p w14:paraId="7BBCF0F7" w14:textId="310513A3" w:rsidR="009378EC" w:rsidRPr="009378EC" w:rsidRDefault="009378EC" w:rsidP="009378EC">
            <w:pPr>
              <w:pStyle w:val="StandardfrTabelle10"/>
              <w:ind w:left="355"/>
              <w:rPr>
                <w:rFonts w:cs="Arial"/>
                <w:color w:val="1F497D" w:themeColor="text2"/>
              </w:rPr>
            </w:pPr>
            <w:r w:rsidRPr="009378EC">
              <w:rPr>
                <w:rFonts w:cs="Arial"/>
                <w:color w:val="1F497D" w:themeColor="text2"/>
              </w:rPr>
              <w:t>İş yerini toparlayın.</w:t>
            </w:r>
          </w:p>
          <w:p w14:paraId="18DF996B" w14:textId="7E6ECD0A" w:rsidR="00275A07" w:rsidRDefault="00320E3B" w:rsidP="00660A85">
            <w:pPr>
              <w:pStyle w:val="StandardfrTabelle10"/>
              <w:numPr>
                <w:ilvl w:val="0"/>
                <w:numId w:val="1"/>
              </w:numPr>
              <w:ind w:left="355"/>
              <w:rPr>
                <w:rFonts w:cs="Arial"/>
              </w:rPr>
            </w:pPr>
            <w:r w:rsidRPr="00B25616">
              <w:rPr>
                <w:rFonts w:cs="Arial"/>
              </w:rPr>
              <w:lastRenderedPageBreak/>
              <w:t>Mitgebrachte Werkzeuge und Arbeitsmittel sind aus der Schaltanlage zu entfernen, kontrollieren und reinigen.</w:t>
            </w:r>
          </w:p>
          <w:p w14:paraId="0D41DD82" w14:textId="550D6880" w:rsidR="009378EC" w:rsidRPr="00660A85" w:rsidRDefault="009378EC" w:rsidP="009378EC">
            <w:pPr>
              <w:pStyle w:val="StandardfrTabelle10"/>
              <w:ind w:left="355"/>
              <w:rPr>
                <w:rFonts w:cs="Arial"/>
              </w:rPr>
            </w:pPr>
            <w:r w:rsidRPr="004540B2">
              <w:rPr>
                <w:rFonts w:cs="Arial"/>
                <w:color w:val="1F497D" w:themeColor="text2"/>
              </w:rPr>
              <w:t>Birlikte getirilen aletler ve iş araçları anahtarlama sisteminden çıkarılmalı, kontrol edilmeli ve temizlenmelidir.</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443CAA" w:rsidRDefault="00C947CF" w:rsidP="003E4420">
            <w:pPr>
              <w:jc w:val="center"/>
              <w:rPr>
                <w:rFonts w:ascii="Arial" w:hAnsi="Arial" w:cs="Arial"/>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43CAA" w:rsidRDefault="00EC6E39" w:rsidP="00AD5787">
            <w:pPr>
              <w:jc w:val="center"/>
              <w:rPr>
                <w:rFonts w:ascii="Arial" w:hAnsi="Arial" w:cs="Arial"/>
                <w:b/>
                <w:color w:val="000000" w:themeColor="text1"/>
              </w:rPr>
            </w:pPr>
          </w:p>
        </w:tc>
        <w:tc>
          <w:tcPr>
            <w:tcW w:w="8222" w:type="dxa"/>
            <w:gridSpan w:val="3"/>
            <w:tcBorders>
              <w:top w:val="single" w:sz="48" w:space="0" w:color="FFFF00"/>
              <w:bottom w:val="single" w:sz="48" w:space="0" w:color="FFFF00"/>
            </w:tcBorders>
            <w:shd w:val="clear" w:color="auto" w:fill="FFFF00"/>
            <w:vAlign w:val="center"/>
          </w:tcPr>
          <w:p w14:paraId="18AC38F1" w14:textId="77777777" w:rsidR="00EC6E39"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p w14:paraId="7F504655" w14:textId="7942766D" w:rsidR="009378EC" w:rsidRPr="00443CAA" w:rsidRDefault="009378EC" w:rsidP="00EC6E39">
            <w:pPr>
              <w:rPr>
                <w:rFonts w:ascii="Arial" w:hAnsi="Arial" w:cs="Arial"/>
                <w:b/>
                <w:color w:val="000000" w:themeColor="text1"/>
              </w:rPr>
            </w:pPr>
            <w:r w:rsidRPr="00192224">
              <w:rPr>
                <w:rFonts w:ascii="Arial" w:hAnsi="Arial" w:cs="Arial"/>
                <w:b/>
                <w:color w:val="1F497D" w:themeColor="text2"/>
              </w:rPr>
              <w:t xml:space="preserve">Tarih: </w:t>
            </w:r>
            <w:r w:rsidRPr="00192224">
              <w:rPr>
                <w:rFonts w:ascii="Arial" w:hAnsi="Arial" w:cs="Arial"/>
                <w:b/>
                <w:color w:val="1F497D" w:themeColor="text2"/>
              </w:rPr>
              <w:fldChar w:fldCharType="begin">
                <w:ffData>
                  <w:name w:val=""/>
                  <w:enabled/>
                  <w:calcOnExit w:val="0"/>
                  <w:textInput/>
                </w:ffData>
              </w:fldChar>
            </w:r>
            <w:r w:rsidRPr="00192224">
              <w:rPr>
                <w:rFonts w:ascii="Arial" w:hAnsi="Arial" w:cs="Arial"/>
                <w:b/>
                <w:color w:val="1F497D" w:themeColor="text2"/>
              </w:rPr>
              <w:instrText xml:space="preserve"> FORMTEXT </w:instrText>
            </w:r>
            <w:r w:rsidRPr="00192224">
              <w:rPr>
                <w:rFonts w:ascii="Arial" w:hAnsi="Arial" w:cs="Arial"/>
                <w:b/>
                <w:color w:val="1F497D" w:themeColor="text2"/>
              </w:rPr>
            </w:r>
            <w:r w:rsidRPr="00192224">
              <w:rPr>
                <w:rFonts w:ascii="Arial" w:hAnsi="Arial" w:cs="Arial"/>
                <w:b/>
                <w:color w:val="1F497D" w:themeColor="text2"/>
              </w:rPr>
              <w:fldChar w:fldCharType="separate"/>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fldChar w:fldCharType="end"/>
            </w:r>
            <w:r w:rsidRPr="00192224">
              <w:rPr>
                <w:rFonts w:ascii="Arial" w:hAnsi="Arial" w:cs="Arial"/>
                <w:b/>
                <w:color w:val="1F497D" w:themeColor="text2"/>
              </w:rPr>
              <w:tab/>
            </w:r>
            <w:r w:rsidRPr="00192224">
              <w:rPr>
                <w:rFonts w:ascii="Arial" w:hAnsi="Arial" w:cs="Arial"/>
                <w:b/>
                <w:color w:val="1F497D" w:themeColor="text2"/>
              </w:rPr>
              <w:tab/>
            </w:r>
            <w:r w:rsidRPr="00192224">
              <w:rPr>
                <w:rFonts w:ascii="Arial" w:hAnsi="Arial" w:cs="Arial"/>
                <w:b/>
                <w:color w:val="1F497D" w:themeColor="text2"/>
              </w:rPr>
              <w:tab/>
            </w:r>
            <w:r w:rsidRPr="00192224">
              <w:rPr>
                <w:rFonts w:ascii="Arial" w:hAnsi="Arial" w:cs="Arial"/>
                <w:b/>
                <w:color w:val="1F497D" w:themeColor="text2"/>
              </w:rPr>
              <w:tab/>
              <w:t xml:space="preserve">İmza: </w:t>
            </w:r>
            <w:r w:rsidRPr="00192224">
              <w:rPr>
                <w:rFonts w:ascii="Arial" w:hAnsi="Arial" w:cs="Arial"/>
                <w:b/>
                <w:color w:val="1F497D" w:themeColor="text2"/>
              </w:rPr>
              <w:fldChar w:fldCharType="begin">
                <w:ffData>
                  <w:name w:val=""/>
                  <w:enabled/>
                  <w:calcOnExit w:val="0"/>
                  <w:textInput/>
                </w:ffData>
              </w:fldChar>
            </w:r>
            <w:r w:rsidRPr="00192224">
              <w:rPr>
                <w:rFonts w:ascii="Arial" w:hAnsi="Arial" w:cs="Arial"/>
                <w:b/>
                <w:color w:val="1F497D" w:themeColor="text2"/>
              </w:rPr>
              <w:instrText xml:space="preserve"> FORMTEXT </w:instrText>
            </w:r>
            <w:r w:rsidRPr="00192224">
              <w:rPr>
                <w:rFonts w:ascii="Arial" w:hAnsi="Arial" w:cs="Arial"/>
                <w:b/>
                <w:color w:val="1F497D" w:themeColor="text2"/>
              </w:rPr>
            </w:r>
            <w:r w:rsidRPr="00192224">
              <w:rPr>
                <w:rFonts w:ascii="Arial" w:hAnsi="Arial" w:cs="Arial"/>
                <w:b/>
                <w:color w:val="1F497D" w:themeColor="text2"/>
              </w:rPr>
              <w:fldChar w:fldCharType="separate"/>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D04A1" w14:textId="77777777" w:rsidR="00611635" w:rsidRDefault="00611635">
      <w:r>
        <w:separator/>
      </w:r>
    </w:p>
  </w:endnote>
  <w:endnote w:type="continuationSeparator" w:id="0">
    <w:p w14:paraId="1558F366" w14:textId="77777777" w:rsidR="00611635" w:rsidRDefault="0061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ooter"/>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ooter"/>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77777777" w:rsidR="00443CAA" w:rsidRPr="00443CAA" w:rsidRDefault="00443CAA" w:rsidP="00443CAA">
          <w:pPr>
            <w:pStyle w:val="Footer"/>
            <w:jc w:val="center"/>
            <w:rPr>
              <w:rFonts w:ascii="Arial" w:hAnsi="Arial" w:cs="Arial"/>
              <w:sz w:val="16"/>
              <w:szCs w:val="16"/>
            </w:rPr>
          </w:pPr>
        </w:p>
      </w:tc>
      <w:tc>
        <w:tcPr>
          <w:tcW w:w="1305" w:type="dxa"/>
          <w:vAlign w:val="center"/>
        </w:tcPr>
        <w:p w14:paraId="0386FC76" w14:textId="77777777" w:rsidR="00443CAA" w:rsidRPr="00443CAA" w:rsidRDefault="00443CAA" w:rsidP="00443CAA">
          <w:pPr>
            <w:pStyle w:val="Footer"/>
            <w:jc w:val="center"/>
            <w:rPr>
              <w:rFonts w:ascii="Arial" w:hAnsi="Arial" w:cs="Arial"/>
              <w:sz w:val="16"/>
              <w:szCs w:val="16"/>
            </w:rPr>
          </w:pPr>
        </w:p>
      </w:tc>
      <w:tc>
        <w:tcPr>
          <w:tcW w:w="1306" w:type="dxa"/>
        </w:tcPr>
        <w:p w14:paraId="6C8FF1DD" w14:textId="77777777" w:rsidR="00443CAA" w:rsidRPr="00443CAA" w:rsidRDefault="00443CAA" w:rsidP="00443CAA">
          <w:pPr>
            <w:pStyle w:val="Footer"/>
            <w:rPr>
              <w:rFonts w:ascii="Arial" w:hAnsi="Arial" w:cs="Arial"/>
              <w:sz w:val="16"/>
              <w:szCs w:val="16"/>
            </w:rPr>
          </w:pPr>
        </w:p>
      </w:tc>
      <w:tc>
        <w:tcPr>
          <w:tcW w:w="1305" w:type="dxa"/>
          <w:vAlign w:val="center"/>
        </w:tcPr>
        <w:p w14:paraId="693E9D0F" w14:textId="77777777" w:rsidR="00443CAA" w:rsidRPr="00443CAA" w:rsidRDefault="00443CAA" w:rsidP="00443CAA">
          <w:pPr>
            <w:pStyle w:val="Footer"/>
            <w:rPr>
              <w:rFonts w:ascii="Arial" w:hAnsi="Arial" w:cs="Arial"/>
              <w:sz w:val="16"/>
              <w:szCs w:val="16"/>
            </w:rPr>
          </w:pPr>
        </w:p>
      </w:tc>
      <w:tc>
        <w:tcPr>
          <w:tcW w:w="1306" w:type="dxa"/>
        </w:tcPr>
        <w:p w14:paraId="221C2716"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611635">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611635">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ooter"/>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77777777" w:rsidR="00443CAA" w:rsidRPr="00443CAA" w:rsidRDefault="00443CAA" w:rsidP="00443CAA">
          <w:pPr>
            <w:pStyle w:val="Footer"/>
            <w:rPr>
              <w:rFonts w:ascii="Arial" w:hAnsi="Arial" w:cs="Arial"/>
              <w:sz w:val="16"/>
              <w:szCs w:val="16"/>
            </w:rPr>
          </w:pPr>
        </w:p>
      </w:tc>
      <w:tc>
        <w:tcPr>
          <w:tcW w:w="1305" w:type="dxa"/>
          <w:vAlign w:val="center"/>
        </w:tcPr>
        <w:p w14:paraId="17BF0E8F" w14:textId="77777777" w:rsidR="00443CAA" w:rsidRPr="00443CAA" w:rsidRDefault="00443CAA" w:rsidP="00443CAA">
          <w:pPr>
            <w:pStyle w:val="Footer"/>
            <w:rPr>
              <w:rFonts w:ascii="Arial" w:hAnsi="Arial" w:cs="Arial"/>
              <w:sz w:val="16"/>
              <w:szCs w:val="16"/>
            </w:rPr>
          </w:pPr>
        </w:p>
      </w:tc>
      <w:tc>
        <w:tcPr>
          <w:tcW w:w="1306" w:type="dxa"/>
        </w:tcPr>
        <w:p w14:paraId="179E3807" w14:textId="77777777" w:rsidR="00443CAA" w:rsidRPr="00443CAA" w:rsidRDefault="00443CAA" w:rsidP="00443CAA">
          <w:pPr>
            <w:pStyle w:val="Footer"/>
            <w:rPr>
              <w:rFonts w:ascii="Arial" w:hAnsi="Arial" w:cs="Arial"/>
              <w:sz w:val="16"/>
              <w:szCs w:val="16"/>
            </w:rPr>
          </w:pPr>
        </w:p>
      </w:tc>
      <w:tc>
        <w:tcPr>
          <w:tcW w:w="1305" w:type="dxa"/>
          <w:vAlign w:val="center"/>
        </w:tcPr>
        <w:p w14:paraId="2BD8213D" w14:textId="77777777" w:rsidR="00443CAA" w:rsidRPr="00443CAA" w:rsidRDefault="00443CAA" w:rsidP="00443CAA">
          <w:pPr>
            <w:pStyle w:val="Footer"/>
            <w:rPr>
              <w:rFonts w:ascii="Arial" w:hAnsi="Arial" w:cs="Arial"/>
              <w:sz w:val="16"/>
              <w:szCs w:val="16"/>
            </w:rPr>
          </w:pPr>
        </w:p>
      </w:tc>
      <w:tc>
        <w:tcPr>
          <w:tcW w:w="1306" w:type="dxa"/>
        </w:tcPr>
        <w:p w14:paraId="1D7FD995"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ooter"/>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ooter"/>
            <w:rPr>
              <w:rFonts w:ascii="Arial" w:hAnsi="Arial" w:cs="Arial"/>
              <w:sz w:val="16"/>
              <w:szCs w:val="16"/>
            </w:rPr>
          </w:pPr>
          <w:r>
            <w:rPr>
              <w:rFonts w:ascii="Arial" w:hAnsi="Arial" w:cs="Arial"/>
              <w:sz w:val="16"/>
              <w:szCs w:val="16"/>
            </w:rPr>
            <w:t>R.O.E GmbH</w:t>
          </w:r>
        </w:p>
      </w:tc>
      <w:tc>
        <w:tcPr>
          <w:tcW w:w="1306" w:type="dxa"/>
          <w:vAlign w:val="center"/>
        </w:tcPr>
        <w:p w14:paraId="021BC65D" w14:textId="77777777" w:rsidR="00443CAA" w:rsidRPr="00443CAA" w:rsidRDefault="00443CAA" w:rsidP="00443CAA">
          <w:pPr>
            <w:pStyle w:val="Footer"/>
            <w:rPr>
              <w:rFonts w:ascii="Arial" w:hAnsi="Arial" w:cs="Arial"/>
              <w:sz w:val="16"/>
              <w:szCs w:val="16"/>
            </w:rPr>
          </w:pPr>
        </w:p>
      </w:tc>
      <w:tc>
        <w:tcPr>
          <w:tcW w:w="1305" w:type="dxa"/>
          <w:vAlign w:val="center"/>
        </w:tcPr>
        <w:p w14:paraId="7E9580B3" w14:textId="77777777" w:rsidR="00443CAA" w:rsidRPr="00443CAA" w:rsidRDefault="00443CAA" w:rsidP="00443CAA">
          <w:pPr>
            <w:pStyle w:val="Footer"/>
            <w:rPr>
              <w:rFonts w:ascii="Arial" w:hAnsi="Arial" w:cs="Arial"/>
              <w:sz w:val="16"/>
              <w:szCs w:val="16"/>
            </w:rPr>
          </w:pPr>
        </w:p>
      </w:tc>
      <w:tc>
        <w:tcPr>
          <w:tcW w:w="1306" w:type="dxa"/>
        </w:tcPr>
        <w:p w14:paraId="48774598" w14:textId="77777777" w:rsidR="00443CAA" w:rsidRPr="00443CAA" w:rsidRDefault="00443CAA" w:rsidP="00443CAA">
          <w:pPr>
            <w:pStyle w:val="Footer"/>
            <w:rPr>
              <w:rFonts w:ascii="Arial" w:hAnsi="Arial" w:cs="Arial"/>
              <w:sz w:val="16"/>
              <w:szCs w:val="16"/>
            </w:rPr>
          </w:pPr>
        </w:p>
      </w:tc>
      <w:tc>
        <w:tcPr>
          <w:tcW w:w="1305" w:type="dxa"/>
          <w:vAlign w:val="center"/>
        </w:tcPr>
        <w:p w14:paraId="22B5BEA6" w14:textId="77777777" w:rsidR="00443CAA" w:rsidRPr="00443CAA" w:rsidRDefault="00443CAA" w:rsidP="00443CAA">
          <w:pPr>
            <w:pStyle w:val="Footer"/>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ooter"/>
            <w:rPr>
              <w:rFonts w:ascii="Arial" w:hAnsi="Arial" w:cs="Arial"/>
              <w:sz w:val="16"/>
              <w:szCs w:val="16"/>
            </w:rPr>
          </w:pPr>
        </w:p>
      </w:tc>
      <w:tc>
        <w:tcPr>
          <w:tcW w:w="1239" w:type="dxa"/>
          <w:vAlign w:val="center"/>
        </w:tcPr>
        <w:p w14:paraId="3D58EB48" w14:textId="77777777" w:rsidR="00443CAA" w:rsidRPr="00443CAA" w:rsidRDefault="00443CAA" w:rsidP="00443CAA">
          <w:pPr>
            <w:pStyle w:val="Footer"/>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ooter"/>
            <w:rPr>
              <w:rFonts w:ascii="Arial" w:hAnsi="Arial" w:cs="Arial"/>
              <w:sz w:val="16"/>
              <w:szCs w:val="16"/>
            </w:rPr>
          </w:pPr>
        </w:p>
      </w:tc>
      <w:tc>
        <w:tcPr>
          <w:tcW w:w="1306" w:type="dxa"/>
          <w:vAlign w:val="center"/>
        </w:tcPr>
        <w:p w14:paraId="7593E4B7" w14:textId="77777777" w:rsidR="00443CAA" w:rsidRPr="00443CAA" w:rsidRDefault="00443CAA" w:rsidP="00443CAA">
          <w:pPr>
            <w:pStyle w:val="Footer"/>
            <w:rPr>
              <w:rFonts w:ascii="Arial" w:hAnsi="Arial" w:cs="Arial"/>
              <w:sz w:val="16"/>
              <w:szCs w:val="16"/>
            </w:rPr>
          </w:pPr>
        </w:p>
      </w:tc>
      <w:tc>
        <w:tcPr>
          <w:tcW w:w="1305" w:type="dxa"/>
          <w:vAlign w:val="center"/>
        </w:tcPr>
        <w:p w14:paraId="45BA35E5" w14:textId="77777777" w:rsidR="00443CAA" w:rsidRPr="00443CAA" w:rsidRDefault="00443CAA" w:rsidP="00443CAA">
          <w:pPr>
            <w:pStyle w:val="Footer"/>
            <w:rPr>
              <w:rFonts w:ascii="Arial" w:hAnsi="Arial" w:cs="Arial"/>
              <w:sz w:val="16"/>
              <w:szCs w:val="16"/>
            </w:rPr>
          </w:pPr>
        </w:p>
      </w:tc>
      <w:tc>
        <w:tcPr>
          <w:tcW w:w="1306" w:type="dxa"/>
        </w:tcPr>
        <w:p w14:paraId="13B25DF2" w14:textId="77777777" w:rsidR="00443CAA" w:rsidRPr="00443CAA" w:rsidRDefault="00443CAA" w:rsidP="00443CAA">
          <w:pPr>
            <w:pStyle w:val="Footer"/>
            <w:rPr>
              <w:rFonts w:ascii="Arial" w:hAnsi="Arial" w:cs="Arial"/>
              <w:sz w:val="16"/>
              <w:szCs w:val="16"/>
            </w:rPr>
          </w:pPr>
        </w:p>
      </w:tc>
      <w:tc>
        <w:tcPr>
          <w:tcW w:w="1305" w:type="dxa"/>
          <w:vAlign w:val="center"/>
        </w:tcPr>
        <w:p w14:paraId="3CCAD8E4" w14:textId="77777777" w:rsidR="00443CAA" w:rsidRPr="00443CAA" w:rsidRDefault="00443CAA" w:rsidP="00443CAA">
          <w:pPr>
            <w:pStyle w:val="Footer"/>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ooter"/>
            <w:rPr>
              <w:rFonts w:ascii="Arial" w:hAnsi="Arial" w:cs="Arial"/>
              <w:sz w:val="16"/>
              <w:szCs w:val="16"/>
            </w:rPr>
          </w:pPr>
        </w:p>
      </w:tc>
      <w:tc>
        <w:tcPr>
          <w:tcW w:w="1239" w:type="dxa"/>
          <w:vAlign w:val="center"/>
        </w:tcPr>
        <w:p w14:paraId="1B9CB1A4" w14:textId="77777777" w:rsidR="00443CAA" w:rsidRPr="00443CAA" w:rsidRDefault="00443CAA" w:rsidP="00443CAA">
          <w:pPr>
            <w:pStyle w:val="Footer"/>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C35EC" w14:textId="77777777" w:rsidR="00611635" w:rsidRDefault="00611635">
      <w:r>
        <w:separator/>
      </w:r>
    </w:p>
  </w:footnote>
  <w:footnote w:type="continuationSeparator" w:id="0">
    <w:p w14:paraId="4A908D11" w14:textId="77777777" w:rsidR="00611635" w:rsidRDefault="00611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Header"/>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286D53"/>
    <w:multiLevelType w:val="hybridMultilevel"/>
    <w:tmpl w:val="B8C03ACE"/>
    <w:lvl w:ilvl="0" w:tplc="7038837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0"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1"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4CC032E0"/>
    <w:multiLevelType w:val="hybridMultilevel"/>
    <w:tmpl w:val="0194F118"/>
    <w:lvl w:ilvl="0" w:tplc="04070003">
      <w:start w:val="1"/>
      <w:numFmt w:val="bullet"/>
      <w:lvlText w:val="o"/>
      <w:lvlJc w:val="left"/>
      <w:pPr>
        <w:ind w:left="715" w:hanging="360"/>
      </w:pPr>
      <w:rPr>
        <w:rFonts w:ascii="Courier New" w:hAnsi="Courier New" w:cs="Courier New" w:hint="default"/>
      </w:rPr>
    </w:lvl>
    <w:lvl w:ilvl="1" w:tplc="04070003" w:tentative="1">
      <w:start w:val="1"/>
      <w:numFmt w:val="bullet"/>
      <w:lvlText w:val="o"/>
      <w:lvlJc w:val="left"/>
      <w:pPr>
        <w:ind w:left="1435" w:hanging="360"/>
      </w:pPr>
      <w:rPr>
        <w:rFonts w:ascii="Courier New" w:hAnsi="Courier New" w:cs="Courier New" w:hint="default"/>
      </w:rPr>
    </w:lvl>
    <w:lvl w:ilvl="2" w:tplc="04070005" w:tentative="1">
      <w:start w:val="1"/>
      <w:numFmt w:val="bullet"/>
      <w:lvlText w:val=""/>
      <w:lvlJc w:val="left"/>
      <w:pPr>
        <w:ind w:left="2155" w:hanging="360"/>
      </w:pPr>
      <w:rPr>
        <w:rFonts w:ascii="Wingdings" w:hAnsi="Wingdings" w:hint="default"/>
      </w:rPr>
    </w:lvl>
    <w:lvl w:ilvl="3" w:tplc="04070001" w:tentative="1">
      <w:start w:val="1"/>
      <w:numFmt w:val="bullet"/>
      <w:lvlText w:val=""/>
      <w:lvlJc w:val="left"/>
      <w:pPr>
        <w:ind w:left="2875" w:hanging="360"/>
      </w:pPr>
      <w:rPr>
        <w:rFonts w:ascii="Symbol" w:hAnsi="Symbol" w:hint="default"/>
      </w:rPr>
    </w:lvl>
    <w:lvl w:ilvl="4" w:tplc="04070003" w:tentative="1">
      <w:start w:val="1"/>
      <w:numFmt w:val="bullet"/>
      <w:lvlText w:val="o"/>
      <w:lvlJc w:val="left"/>
      <w:pPr>
        <w:ind w:left="3595" w:hanging="360"/>
      </w:pPr>
      <w:rPr>
        <w:rFonts w:ascii="Courier New" w:hAnsi="Courier New" w:cs="Courier New" w:hint="default"/>
      </w:rPr>
    </w:lvl>
    <w:lvl w:ilvl="5" w:tplc="04070005" w:tentative="1">
      <w:start w:val="1"/>
      <w:numFmt w:val="bullet"/>
      <w:lvlText w:val=""/>
      <w:lvlJc w:val="left"/>
      <w:pPr>
        <w:ind w:left="4315" w:hanging="360"/>
      </w:pPr>
      <w:rPr>
        <w:rFonts w:ascii="Wingdings" w:hAnsi="Wingdings" w:hint="default"/>
      </w:rPr>
    </w:lvl>
    <w:lvl w:ilvl="6" w:tplc="04070001" w:tentative="1">
      <w:start w:val="1"/>
      <w:numFmt w:val="bullet"/>
      <w:lvlText w:val=""/>
      <w:lvlJc w:val="left"/>
      <w:pPr>
        <w:ind w:left="5035" w:hanging="360"/>
      </w:pPr>
      <w:rPr>
        <w:rFonts w:ascii="Symbol" w:hAnsi="Symbol" w:hint="default"/>
      </w:rPr>
    </w:lvl>
    <w:lvl w:ilvl="7" w:tplc="04070003" w:tentative="1">
      <w:start w:val="1"/>
      <w:numFmt w:val="bullet"/>
      <w:lvlText w:val="o"/>
      <w:lvlJc w:val="left"/>
      <w:pPr>
        <w:ind w:left="5755" w:hanging="360"/>
      </w:pPr>
      <w:rPr>
        <w:rFonts w:ascii="Courier New" w:hAnsi="Courier New" w:cs="Courier New" w:hint="default"/>
      </w:rPr>
    </w:lvl>
    <w:lvl w:ilvl="8" w:tplc="04070005" w:tentative="1">
      <w:start w:val="1"/>
      <w:numFmt w:val="bullet"/>
      <w:lvlText w:val=""/>
      <w:lvlJc w:val="left"/>
      <w:pPr>
        <w:ind w:left="6475" w:hanging="360"/>
      </w:pPr>
      <w:rPr>
        <w:rFonts w:ascii="Wingdings" w:hAnsi="Wingdings" w:hint="default"/>
      </w:rPr>
    </w:lvl>
  </w:abstractNum>
  <w:abstractNum w:abstractNumId="13"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6543A1"/>
    <w:multiLevelType w:val="hybridMultilevel"/>
    <w:tmpl w:val="8E3E56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num w:numId="1">
    <w:abstractNumId w:val="13"/>
  </w:num>
  <w:num w:numId="2">
    <w:abstractNumId w:val="2"/>
  </w:num>
  <w:num w:numId="3">
    <w:abstractNumId w:val="0"/>
  </w:num>
  <w:num w:numId="4">
    <w:abstractNumId w:val="8"/>
  </w:num>
  <w:num w:numId="5">
    <w:abstractNumId w:val="1"/>
  </w:num>
  <w:num w:numId="6">
    <w:abstractNumId w:val="9"/>
  </w:num>
  <w:num w:numId="7">
    <w:abstractNumId w:val="4"/>
  </w:num>
  <w:num w:numId="8">
    <w:abstractNumId w:val="3"/>
  </w:num>
  <w:num w:numId="9">
    <w:abstractNumId w:val="7"/>
  </w:num>
  <w:num w:numId="10">
    <w:abstractNumId w:val="5"/>
  </w:num>
  <w:num w:numId="11">
    <w:abstractNumId w:val="11"/>
  </w:num>
  <w:num w:numId="12">
    <w:abstractNumId w:val="10"/>
  </w:num>
  <w:num w:numId="13">
    <w:abstractNumId w:val="15"/>
  </w:num>
  <w:num w:numId="14">
    <w:abstractNumId w:val="14"/>
  </w:num>
  <w:num w:numId="15">
    <w:abstractNumId w:val="6"/>
  </w:num>
  <w:num w:numId="1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5A41"/>
    <w:rsid w:val="00071BFC"/>
    <w:rsid w:val="00090777"/>
    <w:rsid w:val="000B5763"/>
    <w:rsid w:val="000E167E"/>
    <w:rsid w:val="001120FB"/>
    <w:rsid w:val="00114FC4"/>
    <w:rsid w:val="00123EDB"/>
    <w:rsid w:val="001373DB"/>
    <w:rsid w:val="00155A4B"/>
    <w:rsid w:val="00166B84"/>
    <w:rsid w:val="001731EB"/>
    <w:rsid w:val="00175321"/>
    <w:rsid w:val="001B3D73"/>
    <w:rsid w:val="001C0D86"/>
    <w:rsid w:val="001D13D9"/>
    <w:rsid w:val="002010DD"/>
    <w:rsid w:val="00243A70"/>
    <w:rsid w:val="002474B6"/>
    <w:rsid w:val="002649A4"/>
    <w:rsid w:val="00267F58"/>
    <w:rsid w:val="0027021C"/>
    <w:rsid w:val="00274EB7"/>
    <w:rsid w:val="002755E7"/>
    <w:rsid w:val="00275A07"/>
    <w:rsid w:val="002779BD"/>
    <w:rsid w:val="002C650C"/>
    <w:rsid w:val="002F11B7"/>
    <w:rsid w:val="002F58E2"/>
    <w:rsid w:val="00315FAD"/>
    <w:rsid w:val="0032093B"/>
    <w:rsid w:val="00320E3B"/>
    <w:rsid w:val="00325243"/>
    <w:rsid w:val="00331BA2"/>
    <w:rsid w:val="003336C5"/>
    <w:rsid w:val="00344B0E"/>
    <w:rsid w:val="00352656"/>
    <w:rsid w:val="00370E32"/>
    <w:rsid w:val="00380345"/>
    <w:rsid w:val="00380CB0"/>
    <w:rsid w:val="00383E70"/>
    <w:rsid w:val="00383FCB"/>
    <w:rsid w:val="0038533C"/>
    <w:rsid w:val="003968E2"/>
    <w:rsid w:val="003A115E"/>
    <w:rsid w:val="003A40D6"/>
    <w:rsid w:val="003B385F"/>
    <w:rsid w:val="003D1AF7"/>
    <w:rsid w:val="003E4420"/>
    <w:rsid w:val="003F0DE9"/>
    <w:rsid w:val="003F30DD"/>
    <w:rsid w:val="0040196F"/>
    <w:rsid w:val="00407AF9"/>
    <w:rsid w:val="00412A52"/>
    <w:rsid w:val="00422137"/>
    <w:rsid w:val="00423F26"/>
    <w:rsid w:val="00434049"/>
    <w:rsid w:val="00436754"/>
    <w:rsid w:val="00443CAA"/>
    <w:rsid w:val="0044491E"/>
    <w:rsid w:val="0046007D"/>
    <w:rsid w:val="004607BE"/>
    <w:rsid w:val="00487CD4"/>
    <w:rsid w:val="00494D60"/>
    <w:rsid w:val="00496444"/>
    <w:rsid w:val="004C1EFB"/>
    <w:rsid w:val="004D1A61"/>
    <w:rsid w:val="005056D6"/>
    <w:rsid w:val="00512FEC"/>
    <w:rsid w:val="00524923"/>
    <w:rsid w:val="00531C60"/>
    <w:rsid w:val="00537EFB"/>
    <w:rsid w:val="005453F0"/>
    <w:rsid w:val="0055336F"/>
    <w:rsid w:val="00553DB4"/>
    <w:rsid w:val="00563060"/>
    <w:rsid w:val="005854D9"/>
    <w:rsid w:val="00594E62"/>
    <w:rsid w:val="00611635"/>
    <w:rsid w:val="0061606E"/>
    <w:rsid w:val="00624B08"/>
    <w:rsid w:val="00625270"/>
    <w:rsid w:val="00632069"/>
    <w:rsid w:val="00634269"/>
    <w:rsid w:val="0063585E"/>
    <w:rsid w:val="00652D78"/>
    <w:rsid w:val="00660A85"/>
    <w:rsid w:val="006637B4"/>
    <w:rsid w:val="00663A25"/>
    <w:rsid w:val="00664BB9"/>
    <w:rsid w:val="00667D0B"/>
    <w:rsid w:val="006A0431"/>
    <w:rsid w:val="006A13A7"/>
    <w:rsid w:val="006B6E99"/>
    <w:rsid w:val="006D0237"/>
    <w:rsid w:val="006F0421"/>
    <w:rsid w:val="006F0BC6"/>
    <w:rsid w:val="006F26A6"/>
    <w:rsid w:val="006F55D9"/>
    <w:rsid w:val="00714F47"/>
    <w:rsid w:val="00717668"/>
    <w:rsid w:val="007206D9"/>
    <w:rsid w:val="00722AB9"/>
    <w:rsid w:val="00723F83"/>
    <w:rsid w:val="007421EA"/>
    <w:rsid w:val="00765E10"/>
    <w:rsid w:val="007879A1"/>
    <w:rsid w:val="0079017B"/>
    <w:rsid w:val="007902D6"/>
    <w:rsid w:val="007919BE"/>
    <w:rsid w:val="007B4821"/>
    <w:rsid w:val="007E303D"/>
    <w:rsid w:val="007E6E46"/>
    <w:rsid w:val="008077FA"/>
    <w:rsid w:val="00812559"/>
    <w:rsid w:val="00875675"/>
    <w:rsid w:val="00876F01"/>
    <w:rsid w:val="00880730"/>
    <w:rsid w:val="00882E70"/>
    <w:rsid w:val="008A386C"/>
    <w:rsid w:val="008A7883"/>
    <w:rsid w:val="008B3873"/>
    <w:rsid w:val="008C3C6C"/>
    <w:rsid w:val="008C4166"/>
    <w:rsid w:val="009065B5"/>
    <w:rsid w:val="0090740F"/>
    <w:rsid w:val="00911741"/>
    <w:rsid w:val="0091523E"/>
    <w:rsid w:val="00926B93"/>
    <w:rsid w:val="00933226"/>
    <w:rsid w:val="009378EC"/>
    <w:rsid w:val="00952CB0"/>
    <w:rsid w:val="00965B43"/>
    <w:rsid w:val="00971236"/>
    <w:rsid w:val="0097486C"/>
    <w:rsid w:val="00976921"/>
    <w:rsid w:val="00984D77"/>
    <w:rsid w:val="009A05CA"/>
    <w:rsid w:val="009A2A19"/>
    <w:rsid w:val="009B0A81"/>
    <w:rsid w:val="009B7FA3"/>
    <w:rsid w:val="009C00A5"/>
    <w:rsid w:val="009C71D8"/>
    <w:rsid w:val="009D6306"/>
    <w:rsid w:val="009E7D92"/>
    <w:rsid w:val="009F06F3"/>
    <w:rsid w:val="009F0FDA"/>
    <w:rsid w:val="009F653D"/>
    <w:rsid w:val="009F6FB6"/>
    <w:rsid w:val="00A055FB"/>
    <w:rsid w:val="00A11F20"/>
    <w:rsid w:val="00A25DF1"/>
    <w:rsid w:val="00A34AB9"/>
    <w:rsid w:val="00A43341"/>
    <w:rsid w:val="00A528BB"/>
    <w:rsid w:val="00A82F91"/>
    <w:rsid w:val="00A91FF0"/>
    <w:rsid w:val="00A92503"/>
    <w:rsid w:val="00AA11A0"/>
    <w:rsid w:val="00AB0039"/>
    <w:rsid w:val="00AC07DA"/>
    <w:rsid w:val="00AD5787"/>
    <w:rsid w:val="00AF09F9"/>
    <w:rsid w:val="00B21872"/>
    <w:rsid w:val="00B2443D"/>
    <w:rsid w:val="00B26BF9"/>
    <w:rsid w:val="00B33C89"/>
    <w:rsid w:val="00B360C1"/>
    <w:rsid w:val="00B4118A"/>
    <w:rsid w:val="00B41309"/>
    <w:rsid w:val="00B440CE"/>
    <w:rsid w:val="00B45A06"/>
    <w:rsid w:val="00B466E5"/>
    <w:rsid w:val="00B51951"/>
    <w:rsid w:val="00B65DC3"/>
    <w:rsid w:val="00B716EE"/>
    <w:rsid w:val="00B76566"/>
    <w:rsid w:val="00BB2678"/>
    <w:rsid w:val="00BC5040"/>
    <w:rsid w:val="00BD6A23"/>
    <w:rsid w:val="00BE29F8"/>
    <w:rsid w:val="00BE54D5"/>
    <w:rsid w:val="00C16715"/>
    <w:rsid w:val="00C25A87"/>
    <w:rsid w:val="00C6233B"/>
    <w:rsid w:val="00C62894"/>
    <w:rsid w:val="00C77FCF"/>
    <w:rsid w:val="00C82C57"/>
    <w:rsid w:val="00C93EC0"/>
    <w:rsid w:val="00C947CF"/>
    <w:rsid w:val="00CC5403"/>
    <w:rsid w:val="00CE23E9"/>
    <w:rsid w:val="00CF05A4"/>
    <w:rsid w:val="00CF12E9"/>
    <w:rsid w:val="00CF361B"/>
    <w:rsid w:val="00CF7607"/>
    <w:rsid w:val="00D226D6"/>
    <w:rsid w:val="00D401FA"/>
    <w:rsid w:val="00D4190D"/>
    <w:rsid w:val="00D41C85"/>
    <w:rsid w:val="00D44BAC"/>
    <w:rsid w:val="00D520AF"/>
    <w:rsid w:val="00D8129C"/>
    <w:rsid w:val="00D852FF"/>
    <w:rsid w:val="00DA62F7"/>
    <w:rsid w:val="00DB2972"/>
    <w:rsid w:val="00DD2A5A"/>
    <w:rsid w:val="00DD390A"/>
    <w:rsid w:val="00DD55BF"/>
    <w:rsid w:val="00DE5765"/>
    <w:rsid w:val="00DF5058"/>
    <w:rsid w:val="00E04513"/>
    <w:rsid w:val="00E12254"/>
    <w:rsid w:val="00E12E0D"/>
    <w:rsid w:val="00E41A8B"/>
    <w:rsid w:val="00E4448B"/>
    <w:rsid w:val="00E527E9"/>
    <w:rsid w:val="00E751F1"/>
    <w:rsid w:val="00E90135"/>
    <w:rsid w:val="00EB68B5"/>
    <w:rsid w:val="00EC0C67"/>
    <w:rsid w:val="00EC6E39"/>
    <w:rsid w:val="00ED12A0"/>
    <w:rsid w:val="00ED6C3F"/>
    <w:rsid w:val="00F05853"/>
    <w:rsid w:val="00F1424D"/>
    <w:rsid w:val="00F25744"/>
    <w:rsid w:val="00F31C48"/>
    <w:rsid w:val="00F54281"/>
    <w:rsid w:val="00F8009A"/>
    <w:rsid w:val="00FA2F6E"/>
    <w:rsid w:val="00FB74D0"/>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79BD"/>
  </w:style>
  <w:style w:type="paragraph" w:styleId="Heading1">
    <w:name w:val="heading 1"/>
    <w:basedOn w:val="Normal"/>
    <w:next w:val="Normal"/>
    <w:qFormat/>
    <w:rsid w:val="0091523E"/>
    <w:pPr>
      <w:keepNext/>
      <w:jc w:val="center"/>
      <w:outlineLvl w:val="0"/>
    </w:pPr>
    <w:rPr>
      <w:rFonts w:ascii="Arial" w:hAnsi="Arial"/>
      <w:b/>
      <w:bCs/>
      <w:sz w:val="24"/>
    </w:rPr>
  </w:style>
  <w:style w:type="paragraph" w:styleId="Heading2">
    <w:name w:val="heading 2"/>
    <w:basedOn w:val="Normal"/>
    <w:next w:val="Normal"/>
    <w:qFormat/>
    <w:rsid w:val="0091523E"/>
    <w:pPr>
      <w:keepNext/>
      <w:outlineLvl w:val="1"/>
    </w:pPr>
    <w:rPr>
      <w:rFonts w:ascii="Arial" w:hAnsi="Arial"/>
      <w:b/>
      <w:bCs/>
      <w:sz w:val="24"/>
    </w:rPr>
  </w:style>
  <w:style w:type="paragraph" w:styleId="Heading3">
    <w:name w:val="heading 3"/>
    <w:basedOn w:val="Normal"/>
    <w:next w:val="Normal"/>
    <w:qFormat/>
    <w:rsid w:val="0091523E"/>
    <w:pPr>
      <w:keepNext/>
      <w:jc w:val="center"/>
      <w:outlineLvl w:val="2"/>
    </w:pPr>
    <w:rPr>
      <w:rFonts w:ascii="Arial" w:hAnsi="Arial"/>
      <w:b/>
    </w:rPr>
  </w:style>
  <w:style w:type="paragraph" w:styleId="Heading4">
    <w:name w:val="heading 4"/>
    <w:basedOn w:val="Normal"/>
    <w:next w:val="Normal"/>
    <w:qFormat/>
    <w:rsid w:val="0091523E"/>
    <w:pPr>
      <w:keepNext/>
      <w:spacing w:before="120"/>
      <w:jc w:val="center"/>
      <w:outlineLvl w:val="3"/>
    </w:pPr>
    <w:rPr>
      <w:rFonts w:ascii="Arial" w:hAnsi="Arial"/>
      <w:b/>
      <w:caps/>
      <w:spacing w:val="60"/>
      <w:sz w:val="28"/>
    </w:rPr>
  </w:style>
  <w:style w:type="paragraph" w:styleId="Heading5">
    <w:name w:val="heading 5"/>
    <w:basedOn w:val="Normal"/>
    <w:next w:val="Normal"/>
    <w:qFormat/>
    <w:rsid w:val="0091523E"/>
    <w:pPr>
      <w:keepNext/>
      <w:ind w:left="360"/>
      <w:outlineLvl w:val="4"/>
    </w:pPr>
    <w:rPr>
      <w:rFonts w:ascii="Arial" w:hAnsi="Arial"/>
      <w:u w:val="single"/>
    </w:rPr>
  </w:style>
  <w:style w:type="paragraph" w:styleId="Heading6">
    <w:name w:val="heading 6"/>
    <w:basedOn w:val="Normal"/>
    <w:next w:val="Normal"/>
    <w:link w:val="Heading6Char"/>
    <w:qFormat/>
    <w:rsid w:val="004C1EFB"/>
    <w:pPr>
      <w:keepNext/>
      <w:outlineLvl w:val="5"/>
    </w:pPr>
    <w:rPr>
      <w:rFonts w:ascii="Arial" w:hAnsi="Arial"/>
      <w:b/>
      <w:sz w:val="40"/>
    </w:rPr>
  </w:style>
  <w:style w:type="paragraph" w:styleId="Heading7">
    <w:name w:val="heading 7"/>
    <w:basedOn w:val="Normal"/>
    <w:next w:val="Normal"/>
    <w:link w:val="Heading7Char"/>
    <w:qFormat/>
    <w:rsid w:val="004C1EFB"/>
    <w:pPr>
      <w:keepNext/>
      <w:jc w:val="center"/>
      <w:outlineLvl w:val="6"/>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ArbAnw">
    <w:name w:val="Überschrift ArbAnw"/>
    <w:basedOn w:val="Normal"/>
    <w:rsid w:val="0091523E"/>
    <w:pPr>
      <w:spacing w:before="60" w:after="60"/>
      <w:ind w:right="2267"/>
      <w:jc w:val="center"/>
    </w:pPr>
    <w:rPr>
      <w:rFonts w:ascii="Arial" w:hAnsi="Arial"/>
      <w:b/>
      <w:spacing w:val="60"/>
      <w:sz w:val="26"/>
    </w:rPr>
  </w:style>
  <w:style w:type="paragraph" w:styleId="BodyText">
    <w:name w:val="Body Text"/>
    <w:basedOn w:val="Normal"/>
    <w:rsid w:val="0091523E"/>
    <w:rPr>
      <w:rFonts w:ascii="Arial" w:hAnsi="Arial"/>
      <w:b/>
      <w:bCs/>
      <w:sz w:val="24"/>
    </w:rPr>
  </w:style>
  <w:style w:type="paragraph" w:styleId="BodyTextIndent">
    <w:name w:val="Body Text Indent"/>
    <w:basedOn w:val="Normal"/>
    <w:rsid w:val="0091523E"/>
    <w:pPr>
      <w:ind w:left="720"/>
    </w:pPr>
    <w:rPr>
      <w:rFonts w:ascii="Arial" w:hAnsi="Arial"/>
    </w:rPr>
  </w:style>
  <w:style w:type="paragraph" w:styleId="BodyTextIndent2">
    <w:name w:val="Body Text Indent 2"/>
    <w:basedOn w:val="Normal"/>
    <w:rsid w:val="0091523E"/>
    <w:pPr>
      <w:ind w:left="360"/>
    </w:pPr>
    <w:rPr>
      <w:rFonts w:ascii="Arial" w:hAnsi="Arial"/>
    </w:rPr>
  </w:style>
  <w:style w:type="paragraph" w:styleId="BodyTextIndent3">
    <w:name w:val="Body Text Indent 3"/>
    <w:basedOn w:val="Normal"/>
    <w:rsid w:val="0091523E"/>
    <w:pPr>
      <w:ind w:left="360"/>
    </w:pPr>
    <w:rPr>
      <w:rFonts w:ascii="Arial" w:hAnsi="Arial"/>
      <w:b/>
      <w:sz w:val="22"/>
    </w:rPr>
  </w:style>
  <w:style w:type="paragraph" w:styleId="Header">
    <w:name w:val="header"/>
    <w:basedOn w:val="Normal"/>
    <w:rsid w:val="0091523E"/>
    <w:pPr>
      <w:tabs>
        <w:tab w:val="center" w:pos="4536"/>
        <w:tab w:val="right" w:pos="9072"/>
      </w:tabs>
    </w:pPr>
  </w:style>
  <w:style w:type="paragraph" w:styleId="Footer">
    <w:name w:val="footer"/>
    <w:basedOn w:val="Normal"/>
    <w:link w:val="FooterChar"/>
    <w:rsid w:val="0091523E"/>
    <w:pPr>
      <w:tabs>
        <w:tab w:val="center" w:pos="4536"/>
        <w:tab w:val="right" w:pos="9072"/>
      </w:tabs>
    </w:pPr>
  </w:style>
  <w:style w:type="paragraph" w:styleId="BalloonText">
    <w:name w:val="Balloon Text"/>
    <w:basedOn w:val="Normal"/>
    <w:link w:val="BalloonTextChar"/>
    <w:uiPriority w:val="99"/>
    <w:semiHidden/>
    <w:rsid w:val="006D0237"/>
    <w:rPr>
      <w:rFonts w:ascii="Tahoma" w:hAnsi="Tahoma" w:cs="Tahoma"/>
      <w:sz w:val="16"/>
      <w:szCs w:val="16"/>
    </w:rPr>
  </w:style>
  <w:style w:type="paragraph" w:styleId="ListParagraph">
    <w:name w:val="List Paragraph"/>
    <w:basedOn w:val="Normal"/>
    <w:uiPriority w:val="34"/>
    <w:qFormat/>
    <w:rsid w:val="00C947CF"/>
    <w:pPr>
      <w:ind w:left="720"/>
      <w:contextualSpacing/>
    </w:pPr>
  </w:style>
  <w:style w:type="character" w:customStyle="1" w:styleId="Heading6Char">
    <w:name w:val="Heading 6 Char"/>
    <w:basedOn w:val="DefaultParagraphFont"/>
    <w:link w:val="Heading6"/>
    <w:rsid w:val="004C1EFB"/>
    <w:rPr>
      <w:rFonts w:ascii="Arial" w:hAnsi="Arial"/>
      <w:b/>
      <w:sz w:val="40"/>
    </w:rPr>
  </w:style>
  <w:style w:type="paragraph" w:styleId="BodyText2">
    <w:name w:val="Body Text 2"/>
    <w:basedOn w:val="Normal"/>
    <w:link w:val="BodyText2Char"/>
    <w:rsid w:val="004C1EFB"/>
    <w:rPr>
      <w:rFonts w:ascii="Arial" w:hAnsi="Arial"/>
      <w:b/>
      <w:color w:val="000000"/>
      <w:sz w:val="24"/>
    </w:rPr>
  </w:style>
  <w:style w:type="character" w:customStyle="1" w:styleId="BodyText2Char">
    <w:name w:val="Body Text 2 Char"/>
    <w:basedOn w:val="DefaultParagraphFont"/>
    <w:link w:val="BodyText2"/>
    <w:rsid w:val="004C1EFB"/>
    <w:rPr>
      <w:rFonts w:ascii="Arial" w:hAnsi="Arial"/>
      <w:b/>
      <w:color w:val="000000"/>
      <w:sz w:val="24"/>
    </w:rPr>
  </w:style>
  <w:style w:type="character" w:customStyle="1" w:styleId="Heading7Char">
    <w:name w:val="Heading 7 Char"/>
    <w:basedOn w:val="DefaultParagraphFont"/>
    <w:link w:val="Heading7"/>
    <w:rsid w:val="004C1EFB"/>
    <w:rPr>
      <w:rFonts w:ascii="Arial" w:hAnsi="Arial"/>
      <w:b/>
      <w:sz w:val="28"/>
    </w:rPr>
  </w:style>
  <w:style w:type="character" w:customStyle="1" w:styleId="FooterChar">
    <w:name w:val="Footer Char"/>
    <w:basedOn w:val="DefaultParagraphFont"/>
    <w:link w:val="Footer"/>
    <w:uiPriority w:val="99"/>
    <w:rsid w:val="008A7883"/>
  </w:style>
  <w:style w:type="character" w:styleId="PageNumber">
    <w:name w:val="page number"/>
    <w:basedOn w:val="DefaultParagraphFont"/>
    <w:rsid w:val="008A7883"/>
  </w:style>
  <w:style w:type="paragraph" w:customStyle="1" w:styleId="AAFuzeile">
    <w:name w:val="AA_Fußzeile"/>
    <w:basedOn w:val="Normal"/>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Normal"/>
    <w:rsid w:val="00487CD4"/>
    <w:rPr>
      <w:rFonts w:ascii="Arial" w:hAnsi="Arial"/>
    </w:rPr>
  </w:style>
  <w:style w:type="paragraph" w:customStyle="1" w:styleId="FormatvorlageRegeln">
    <w:name w:val="Formatvorlage_Regeln"/>
    <w:basedOn w:val="Normal"/>
    <w:rsid w:val="00DD55BF"/>
    <w:pPr>
      <w:numPr>
        <w:numId w:val="2"/>
      </w:numPr>
    </w:pPr>
    <w:rPr>
      <w:rFonts w:ascii="Arial" w:hAnsi="Arial"/>
      <w:sz w:val="24"/>
    </w:rPr>
  </w:style>
  <w:style w:type="paragraph" w:styleId="List">
    <w:name w:val="List"/>
    <w:basedOn w:val="BodyText"/>
    <w:semiHidden/>
    <w:rsid w:val="00090777"/>
    <w:pPr>
      <w:suppressAutoHyphens/>
      <w:spacing w:after="120"/>
    </w:pPr>
    <w:rPr>
      <w:rFonts w:ascii="Times New Roman" w:hAnsi="Times New Roman" w:cs="Tahoma"/>
      <w:b w:val="0"/>
      <w:bCs w:val="0"/>
      <w:szCs w:val="24"/>
      <w:lang w:eastAsia="ar-SA"/>
    </w:rPr>
  </w:style>
  <w:style w:type="character" w:customStyle="1" w:styleId="BalloonTextChar">
    <w:name w:val="Balloon Text Char"/>
    <w:link w:val="BalloonText"/>
    <w:uiPriority w:val="99"/>
    <w:semiHidden/>
    <w:rsid w:val="00B45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62326-178A-4065-83BC-52A0B99D2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1454</Words>
  <Characters>10574</Characters>
  <Application>Microsoft Office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ARBEITSANWEISUNG</vt:lpstr>
      <vt:lpstr>ARBEITSANWEISUNG</vt:lpstr>
    </vt:vector>
  </TitlesOfParts>
  <Company>ROE GmbH</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Ilkim Oeztat</cp:lastModifiedBy>
  <cp:revision>24</cp:revision>
  <cp:lastPrinted>2015-12-15T14:28:00Z</cp:lastPrinted>
  <dcterms:created xsi:type="dcterms:W3CDTF">2015-12-22T04:42:00Z</dcterms:created>
  <dcterms:modified xsi:type="dcterms:W3CDTF">2018-06-05T22:01:00Z</dcterms:modified>
</cp:coreProperties>
</file>