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0DE48E4"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926B93">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D2D28A2" w:rsidR="00F1424D" w:rsidRPr="00443CAA" w:rsidRDefault="00CE6179" w:rsidP="003E4420">
            <w:pPr>
              <w:spacing w:before="120"/>
              <w:ind w:left="72"/>
              <w:jc w:val="center"/>
              <w:rPr>
                <w:rFonts w:ascii="Arial" w:hAnsi="Arial" w:cs="Arial"/>
              </w:rPr>
            </w:pPr>
            <w:r>
              <w:rPr>
                <w:noProof/>
              </w:rPr>
              <w:drawing>
                <wp:inline distT="0" distB="0" distL="0" distR="0" wp14:anchorId="20D05036" wp14:editId="72A1E116">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BC6EA8D" w:rsidR="00443CAA" w:rsidRPr="00443CAA" w:rsidRDefault="00926B93" w:rsidP="00882E70">
            <w:pPr>
              <w:jc w:val="center"/>
              <w:rPr>
                <w:rFonts w:ascii="Arial" w:hAnsi="Arial" w:cs="Arial"/>
                <w:b/>
                <w:sz w:val="24"/>
                <w:szCs w:val="24"/>
              </w:rPr>
            </w:pPr>
            <w:r w:rsidRPr="00926B93">
              <w:rPr>
                <w:rFonts w:ascii="Arial" w:hAnsi="Arial" w:cs="Arial"/>
                <w:b/>
                <w:color w:val="000000" w:themeColor="text1"/>
                <w:sz w:val="24"/>
                <w:szCs w:val="24"/>
              </w:rPr>
              <w:t>Messen von Strom, Spannung und Widerstand</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3ACAF128" w:rsidR="00443CAA" w:rsidRPr="003F30DD" w:rsidRDefault="00882E70" w:rsidP="00443CAA">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026D7AF7" w14:textId="77777777" w:rsidR="00660A85" w:rsidRDefault="00660A85" w:rsidP="00660A85">
            <w:pPr>
              <w:pStyle w:val="Listenabsatz"/>
              <w:numPr>
                <w:ilvl w:val="0"/>
                <w:numId w:val="14"/>
              </w:numPr>
              <w:rPr>
                <w:rFonts w:ascii="Arial" w:hAnsi="Arial"/>
              </w:rPr>
            </w:pPr>
            <w:r>
              <w:rPr>
                <w:rFonts w:ascii="Arial" w:hAnsi="Arial"/>
              </w:rPr>
              <w:t>Messen von Strom, Spannung und Widerstand</w:t>
            </w:r>
          </w:p>
          <w:p w14:paraId="39AACE74" w14:textId="13C41F33" w:rsidR="00320E3B" w:rsidRPr="00443CAA" w:rsidRDefault="00660A85" w:rsidP="00660A85">
            <w:pPr>
              <w:pStyle w:val="Listenabsatz"/>
              <w:numPr>
                <w:ilvl w:val="0"/>
                <w:numId w:val="1"/>
              </w:numPr>
              <w:ind w:left="355"/>
              <w:rPr>
                <w:rFonts w:ascii="Arial" w:hAnsi="Arial" w:cs="Arial"/>
              </w:rPr>
            </w:pPr>
            <w:r w:rsidRPr="00D41588">
              <w:rPr>
                <w:rFonts w:ascii="Arial" w:hAnsi="Arial"/>
              </w:rPr>
              <w:t>Erlaubtes Arbeiten unter Spannung (AuS) nach DIN VDE 0105-100 Abs. 6.3.</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CE1EB9E"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660A85">
              <w:rPr>
                <w:noProof/>
              </w:rPr>
              <w:drawing>
                <wp:inline distT="0" distB="0" distL="0" distR="0" wp14:anchorId="6218EEDA" wp14:editId="719014F5">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29F5605C" w14:textId="2D32A31F" w:rsidR="00660A85" w:rsidRPr="00660A85" w:rsidRDefault="00660A85" w:rsidP="00660A85">
            <w:pPr>
              <w:pStyle w:val="Listenabsatz"/>
              <w:numPr>
                <w:ilvl w:val="0"/>
                <w:numId w:val="14"/>
              </w:numPr>
              <w:rPr>
                <w:rFonts w:ascii="Arial" w:hAnsi="Arial"/>
              </w:rPr>
            </w:pPr>
            <w:r w:rsidRPr="00660A85">
              <w:rPr>
                <w:rFonts w:ascii="Arial" w:hAnsi="Arial"/>
              </w:rPr>
              <w:t xml:space="preserve">Elektrische </w:t>
            </w:r>
            <w:proofErr w:type="spellStart"/>
            <w:r w:rsidRPr="00660A85">
              <w:rPr>
                <w:rFonts w:ascii="Arial" w:hAnsi="Arial"/>
              </w:rPr>
              <w:t>Körperdurchströmung</w:t>
            </w:r>
            <w:proofErr w:type="spellEnd"/>
            <w:r w:rsidRPr="00660A85">
              <w:rPr>
                <w:rFonts w:ascii="Arial" w:hAnsi="Arial"/>
              </w:rPr>
              <w:t xml:space="preserve"> durch Berührung </w:t>
            </w:r>
            <w:r w:rsidR="00CE6179">
              <w:rPr>
                <w:rFonts w:ascii="Arial" w:hAnsi="Arial"/>
              </w:rPr>
              <w:t>s</w:t>
            </w:r>
            <w:r w:rsidRPr="00660A85">
              <w:rPr>
                <w:rFonts w:ascii="Arial" w:hAnsi="Arial"/>
              </w:rPr>
              <w:t>pannung</w:t>
            </w:r>
            <w:r w:rsidR="00CE6179">
              <w:rPr>
                <w:rFonts w:ascii="Arial" w:hAnsi="Arial"/>
              </w:rPr>
              <w:t>s</w:t>
            </w:r>
            <w:r w:rsidRPr="00660A85">
              <w:rPr>
                <w:rFonts w:ascii="Arial" w:hAnsi="Arial"/>
              </w:rPr>
              <w:t>führender Teile.</w:t>
            </w:r>
          </w:p>
          <w:p w14:paraId="457E734D" w14:textId="77777777" w:rsidR="00660A85" w:rsidRPr="00660A85" w:rsidRDefault="00660A85" w:rsidP="00660A85">
            <w:pPr>
              <w:pStyle w:val="Listenabsatz"/>
              <w:numPr>
                <w:ilvl w:val="0"/>
                <w:numId w:val="14"/>
              </w:numPr>
              <w:rPr>
                <w:rFonts w:ascii="Arial" w:hAnsi="Arial"/>
              </w:rPr>
            </w:pPr>
            <w:r w:rsidRPr="00660A85">
              <w:rPr>
                <w:rFonts w:ascii="Arial" w:hAnsi="Arial"/>
              </w:rPr>
              <w:t>Verbrennungsgefahr durch Lichtbogen.</w:t>
            </w:r>
          </w:p>
          <w:p w14:paraId="1F1A2E8F" w14:textId="77777777" w:rsidR="00660A85" w:rsidRPr="00660A85" w:rsidRDefault="00660A85" w:rsidP="00660A85">
            <w:pPr>
              <w:pStyle w:val="Listenabsatz"/>
              <w:numPr>
                <w:ilvl w:val="0"/>
                <w:numId w:val="14"/>
              </w:numPr>
              <w:rPr>
                <w:rFonts w:ascii="Arial" w:hAnsi="Arial"/>
              </w:rPr>
            </w:pPr>
            <w:r w:rsidRPr="00660A85">
              <w:rPr>
                <w:rFonts w:ascii="Arial" w:hAnsi="Arial"/>
              </w:rPr>
              <w:t>Sekundärunfälle.</w:t>
            </w:r>
          </w:p>
          <w:p w14:paraId="5F161544" w14:textId="5E6B45BE" w:rsidR="00765E10" w:rsidRPr="00660A85" w:rsidRDefault="00660A85" w:rsidP="00660A85">
            <w:pPr>
              <w:pStyle w:val="Listenabsatz"/>
              <w:numPr>
                <w:ilvl w:val="0"/>
                <w:numId w:val="14"/>
              </w:numPr>
              <w:rPr>
                <w:rFonts w:ascii="Arial" w:hAnsi="Arial" w:cs="Arial"/>
              </w:rPr>
            </w:pPr>
            <w:r w:rsidRPr="00660A85">
              <w:rPr>
                <w:rFonts w:ascii="Arial" w:hAnsi="Arial"/>
              </w:rPr>
              <w:t>Unzulässige Annäherung an Spannung führende Teile.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978BA82" w14:textId="77777777" w:rsidR="00660A85" w:rsidRPr="00B82634" w:rsidRDefault="00660A85" w:rsidP="00660A85">
            <w:pPr>
              <w:pStyle w:val="StandardfrTabelle10"/>
              <w:numPr>
                <w:ilvl w:val="0"/>
                <w:numId w:val="1"/>
              </w:numPr>
              <w:ind w:left="355"/>
              <w:rPr>
                <w:rFonts w:cs="Arial"/>
              </w:rPr>
            </w:pPr>
            <w:r>
              <w:rPr>
                <w:rFonts w:cs="Arial"/>
              </w:rPr>
              <w:t xml:space="preserve">Es sind </w:t>
            </w:r>
            <w:r w:rsidRPr="00B82634">
              <w:rPr>
                <w:rFonts w:cs="Arial"/>
              </w:rPr>
              <w:t>Kenntnis</w:t>
            </w:r>
            <w:r>
              <w:rPr>
                <w:rFonts w:cs="Arial"/>
              </w:rPr>
              <w:t>se</w:t>
            </w:r>
            <w:r w:rsidRPr="00B82634">
              <w:rPr>
                <w:rFonts w:cs="Arial"/>
              </w:rPr>
              <w:t xml:space="preserve"> der Bedienungsanleitung sowie der technischen Daten und Sicherheitshinweise des Messmittelherstellers</w:t>
            </w:r>
            <w:r>
              <w:rPr>
                <w:rFonts w:cs="Arial"/>
              </w:rPr>
              <w:t xml:space="preserve"> erforderlich</w:t>
            </w:r>
            <w:r w:rsidRPr="00B82634">
              <w:rPr>
                <w:rFonts w:cs="Arial"/>
              </w:rPr>
              <w:t>.</w:t>
            </w:r>
          </w:p>
          <w:p w14:paraId="27981779" w14:textId="77777777" w:rsidR="00660A85" w:rsidRDefault="00660A85" w:rsidP="00660A85">
            <w:pPr>
              <w:pStyle w:val="StandardfrTabelle10"/>
              <w:numPr>
                <w:ilvl w:val="0"/>
                <w:numId w:val="1"/>
              </w:numPr>
              <w:ind w:left="355"/>
              <w:rPr>
                <w:rFonts w:cs="Arial"/>
              </w:rPr>
            </w:pPr>
            <w:r>
              <w:rPr>
                <w:rFonts w:cs="Arial"/>
              </w:rPr>
              <w:t xml:space="preserve">Es ist der </w:t>
            </w:r>
            <w:r w:rsidRPr="00B82634">
              <w:rPr>
                <w:rFonts w:cs="Arial"/>
              </w:rPr>
              <w:t xml:space="preserve">Einsatzbereich des </w:t>
            </w:r>
            <w:r>
              <w:rPr>
                <w:rFonts w:cs="Arial"/>
              </w:rPr>
              <w:t>Prüf-/Messmittels</w:t>
            </w:r>
            <w:r w:rsidRPr="00B82634">
              <w:rPr>
                <w:rFonts w:cs="Arial"/>
              </w:rPr>
              <w:t xml:space="preserve"> </w:t>
            </w:r>
            <w:r>
              <w:rPr>
                <w:rFonts w:cs="Arial"/>
              </w:rPr>
              <w:t>zu beachten:</w:t>
            </w:r>
          </w:p>
          <w:p w14:paraId="10C93562" w14:textId="77777777" w:rsidR="00660A85" w:rsidRDefault="00660A85" w:rsidP="00660A85">
            <w:pPr>
              <w:pStyle w:val="StandardfrTabelle10"/>
              <w:numPr>
                <w:ilvl w:val="0"/>
                <w:numId w:val="16"/>
              </w:numPr>
              <w:rPr>
                <w:rFonts w:cs="Arial"/>
              </w:rPr>
            </w:pPr>
            <w:r>
              <w:rPr>
                <w:rFonts w:cs="Arial"/>
              </w:rPr>
              <w:t>Nennspannung,</w:t>
            </w:r>
          </w:p>
          <w:p w14:paraId="12119B77" w14:textId="77777777" w:rsidR="00660A85" w:rsidRDefault="00660A85" w:rsidP="00660A85">
            <w:pPr>
              <w:pStyle w:val="StandardfrTabelle10"/>
              <w:numPr>
                <w:ilvl w:val="0"/>
                <w:numId w:val="16"/>
              </w:numPr>
              <w:rPr>
                <w:rFonts w:cs="Arial"/>
              </w:rPr>
            </w:pPr>
            <w:r>
              <w:rPr>
                <w:rFonts w:cs="Arial"/>
              </w:rPr>
              <w:t>Schutzart,</w:t>
            </w:r>
          </w:p>
          <w:p w14:paraId="4885D3CF" w14:textId="77777777" w:rsidR="00660A85" w:rsidRDefault="00660A85" w:rsidP="00660A85">
            <w:pPr>
              <w:pStyle w:val="StandardfrTabelle10"/>
              <w:numPr>
                <w:ilvl w:val="0"/>
                <w:numId w:val="16"/>
              </w:numPr>
              <w:rPr>
                <w:rFonts w:cs="Arial"/>
              </w:rPr>
            </w:pPr>
            <w:r w:rsidRPr="00B82634">
              <w:rPr>
                <w:rFonts w:cs="Arial"/>
              </w:rPr>
              <w:t>Spannungs</w:t>
            </w:r>
            <w:r>
              <w:rPr>
                <w:rFonts w:cs="Arial"/>
              </w:rPr>
              <w:t>art,</w:t>
            </w:r>
          </w:p>
          <w:p w14:paraId="511B9326" w14:textId="77777777" w:rsidR="00660A85" w:rsidRDefault="00660A85" w:rsidP="00660A85">
            <w:pPr>
              <w:pStyle w:val="StandardfrTabelle10"/>
              <w:numPr>
                <w:ilvl w:val="0"/>
                <w:numId w:val="16"/>
              </w:numPr>
              <w:rPr>
                <w:rFonts w:cs="Arial"/>
              </w:rPr>
            </w:pPr>
            <w:r w:rsidRPr="00B82634">
              <w:rPr>
                <w:rFonts w:cs="Arial"/>
              </w:rPr>
              <w:t>Einschaltda</w:t>
            </w:r>
            <w:r>
              <w:rPr>
                <w:rFonts w:cs="Arial"/>
              </w:rPr>
              <w:t>uer,</w:t>
            </w:r>
          </w:p>
          <w:p w14:paraId="29E908AD" w14:textId="77777777" w:rsidR="00660A85" w:rsidRDefault="00660A85" w:rsidP="00660A85">
            <w:pPr>
              <w:pStyle w:val="StandardfrTabelle10"/>
              <w:numPr>
                <w:ilvl w:val="0"/>
                <w:numId w:val="16"/>
              </w:numPr>
              <w:rPr>
                <w:rFonts w:cs="Arial"/>
              </w:rPr>
            </w:pPr>
            <w:r>
              <w:rPr>
                <w:rFonts w:cs="Arial"/>
              </w:rPr>
              <w:t>Temperaturbereich,</w:t>
            </w:r>
          </w:p>
          <w:p w14:paraId="6BFE8F97" w14:textId="77777777" w:rsidR="00660A85" w:rsidRPr="00EF308A" w:rsidRDefault="00660A85" w:rsidP="00660A85">
            <w:pPr>
              <w:pStyle w:val="StandardfrTabelle10"/>
              <w:numPr>
                <w:ilvl w:val="0"/>
                <w:numId w:val="16"/>
              </w:numPr>
              <w:rPr>
                <w:rFonts w:cs="Arial"/>
              </w:rPr>
            </w:pPr>
            <w:r w:rsidRPr="00B82634">
              <w:rPr>
                <w:rFonts w:cs="Arial"/>
              </w:rPr>
              <w:t>Kategorie de</w:t>
            </w:r>
            <w:r>
              <w:rPr>
                <w:rFonts w:cs="Arial"/>
              </w:rPr>
              <w:t>s Prüf-/Messmittels</w:t>
            </w:r>
            <w:r w:rsidRPr="00B82634">
              <w:rPr>
                <w:rFonts w:cs="Arial"/>
              </w:rPr>
              <w:t xml:space="preserve"> </w:t>
            </w:r>
            <w:r>
              <w:rPr>
                <w:rFonts w:cs="Arial"/>
              </w:rPr>
              <w:t>(CAT III oder IV)</w:t>
            </w:r>
            <w:r w:rsidRPr="00B82634">
              <w:rPr>
                <w:rFonts w:cs="Arial"/>
              </w:rPr>
              <w:t>.</w:t>
            </w:r>
          </w:p>
          <w:p w14:paraId="1FD77D48" w14:textId="77777777" w:rsidR="00660A85" w:rsidRDefault="00660A85" w:rsidP="00660A85">
            <w:pPr>
              <w:pStyle w:val="StandardfrTabelle10"/>
              <w:numPr>
                <w:ilvl w:val="0"/>
                <w:numId w:val="15"/>
              </w:numPr>
            </w:pPr>
            <w:r>
              <w:t xml:space="preserve">Messleitungen, Messspitzen, Messklemmen usw. müssen der Kategorie des eingesetzten </w:t>
            </w:r>
            <w:r>
              <w:rPr>
                <w:rFonts w:cs="Arial"/>
              </w:rPr>
              <w:t>Prüf-/Messmittels</w:t>
            </w:r>
            <w:r w:rsidRPr="00B82634">
              <w:rPr>
                <w:rFonts w:cs="Arial"/>
              </w:rPr>
              <w:t xml:space="preserve"> </w:t>
            </w:r>
            <w:r>
              <w:t>entsprechen.</w:t>
            </w:r>
          </w:p>
          <w:p w14:paraId="28EDFC83" w14:textId="77777777" w:rsidR="00660A85" w:rsidRDefault="00660A85" w:rsidP="00660A85">
            <w:pPr>
              <w:pStyle w:val="StandardfrTabelle10"/>
              <w:numPr>
                <w:ilvl w:val="0"/>
                <w:numId w:val="15"/>
              </w:numPr>
            </w:pPr>
            <w:r>
              <w:t>Spannungsführende Teile von Krokodilklemmen oder ähnlichen Abgreifklemmen dürfen im geschlossenen Zustand nicht berührbar sein.</w:t>
            </w:r>
          </w:p>
          <w:p w14:paraId="4CFD00C3" w14:textId="7D260053" w:rsidR="00660A85" w:rsidRDefault="005F5D3B" w:rsidP="00660A85">
            <w:pPr>
              <w:pStyle w:val="StandardfrTabelle10"/>
              <w:numPr>
                <w:ilvl w:val="0"/>
                <w:numId w:val="15"/>
              </w:numPr>
            </w:pPr>
            <w:r>
              <w:t xml:space="preserve">Bei </w:t>
            </w:r>
            <w:r w:rsidR="00660A85">
              <w:t>Hervorstehende</w:t>
            </w:r>
            <w:r>
              <w:t>n</w:t>
            </w:r>
            <w:r w:rsidR="00660A85">
              <w:t xml:space="preserve"> leitfähige</w:t>
            </w:r>
            <w:r>
              <w:t>n</w:t>
            </w:r>
            <w:r w:rsidR="00660A85">
              <w:t xml:space="preserve"> Teile dürfen </w:t>
            </w:r>
            <w:r w:rsidR="00CE6179">
              <w:t xml:space="preserve">die </w:t>
            </w:r>
            <w:r w:rsidR="00660A85">
              <w:t>Kontaktspitzen</w:t>
            </w:r>
            <w:r w:rsidR="00CE6179">
              <w:t xml:space="preserve"> </w:t>
            </w:r>
            <w:r w:rsidR="00660A85">
              <w:t>der Messkategorie III oder IV nicht länger als 4 mm sein. Für sonstiges Messzubehör liegt die Grenze bei 19 mm.</w:t>
            </w:r>
          </w:p>
          <w:p w14:paraId="21130425" w14:textId="77777777" w:rsidR="00660A85" w:rsidRDefault="00660A85" w:rsidP="00660A85">
            <w:pPr>
              <w:pStyle w:val="StandardfrTabelle10"/>
              <w:numPr>
                <w:ilvl w:val="0"/>
                <w:numId w:val="15"/>
              </w:numPr>
            </w:pPr>
            <w:r>
              <w:t>Die Messleitungen müssen über eine doppelte Isolierung verfügen.</w:t>
            </w:r>
          </w:p>
          <w:p w14:paraId="7192C7F8" w14:textId="77777777" w:rsidR="00660A85" w:rsidRPr="00EF308A" w:rsidRDefault="00660A85" w:rsidP="00660A85">
            <w:pPr>
              <w:pStyle w:val="StandardfrTabelle10"/>
              <w:numPr>
                <w:ilvl w:val="0"/>
                <w:numId w:val="15"/>
              </w:numPr>
            </w:pPr>
            <w:r>
              <w:t>Der Anschluss der Messleitung hat der Messaufgabe zu entsprechen.</w:t>
            </w:r>
          </w:p>
          <w:p w14:paraId="270E6EB4" w14:textId="77777777" w:rsidR="00660A85" w:rsidRPr="00B82634"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sind vor Verunreinigungen und Beschädigungen der Gehäuseoberfläche zu schützen. Bei festgestellten Schäden </w:t>
            </w:r>
            <w:r>
              <w:rPr>
                <w:rFonts w:cs="Arial"/>
              </w:rPr>
              <w:t xml:space="preserve">ist der </w:t>
            </w:r>
            <w:r w:rsidRPr="00B82634">
              <w:rPr>
                <w:rFonts w:cs="Arial"/>
              </w:rPr>
              <w:t>Einsatz verboten!</w:t>
            </w:r>
          </w:p>
          <w:p w14:paraId="6FB9C1BC" w14:textId="77777777" w:rsidR="00660A85" w:rsidRPr="00B82634" w:rsidRDefault="00660A85" w:rsidP="00660A85">
            <w:pPr>
              <w:pStyle w:val="StandardfrTabelle10"/>
              <w:numPr>
                <w:ilvl w:val="0"/>
                <w:numId w:val="1"/>
              </w:numPr>
              <w:ind w:left="355"/>
              <w:rPr>
                <w:rFonts w:cs="Arial"/>
              </w:rPr>
            </w:pPr>
            <w:r w:rsidRPr="00B82634">
              <w:rPr>
                <w:rFonts w:cs="Arial"/>
              </w:rPr>
              <w:t>Es ist geeignete Arbeitsschutzbekleidung entsprechend einer durchgeführten Gefährdungsbeurteilung zu verwenden.</w:t>
            </w:r>
          </w:p>
          <w:p w14:paraId="444A3B0A" w14:textId="77777777" w:rsidR="00660A85" w:rsidRDefault="00660A85" w:rsidP="00660A85">
            <w:pPr>
              <w:pStyle w:val="StandardfrTabelle10"/>
              <w:numPr>
                <w:ilvl w:val="0"/>
                <w:numId w:val="1"/>
              </w:numPr>
              <w:ind w:left="355"/>
              <w:rPr>
                <w:rFonts w:cs="Arial"/>
              </w:rPr>
            </w:pPr>
            <w:r w:rsidRPr="00B82634">
              <w:rPr>
                <w:rFonts w:cs="Arial"/>
              </w:rPr>
              <w:t xml:space="preserve">Die alleinarbeitende EFK (oder EuP) muss in der Lage sein, alle auftretenden Risiken zu berücksichtigen und zu beherrschen. Bei Unklarheiten ist die Arbeit zu unterbrechen und mit dem </w:t>
            </w:r>
            <w:r>
              <w:rPr>
                <w:rFonts w:cs="Arial"/>
              </w:rPr>
              <w:t>Anlagenverantwortlichen (</w:t>
            </w:r>
            <w:r w:rsidRPr="00B82634">
              <w:rPr>
                <w:rFonts w:cs="Arial"/>
              </w:rPr>
              <w:t>ANLV</w:t>
            </w:r>
            <w:r>
              <w:rPr>
                <w:rFonts w:cs="Arial"/>
              </w:rPr>
              <w:t>)</w:t>
            </w:r>
            <w:r w:rsidRPr="00B82634">
              <w:rPr>
                <w:rFonts w:cs="Arial"/>
              </w:rPr>
              <w:t xml:space="preserve"> bzw. Fachvorgesetzten Rücksprache zu halten.</w:t>
            </w:r>
          </w:p>
          <w:p w14:paraId="6EC7BE47" w14:textId="77777777" w:rsidR="00660A85" w:rsidRDefault="00660A85" w:rsidP="00660A85">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p w14:paraId="6FA4DBE6" w14:textId="501C524C" w:rsidR="00632069" w:rsidRPr="00660A85" w:rsidRDefault="00660A85" w:rsidP="00660A85">
            <w:pPr>
              <w:pStyle w:val="StandardfrTabelle10"/>
              <w:numPr>
                <w:ilvl w:val="0"/>
                <w:numId w:val="1"/>
              </w:numPr>
              <w:ind w:left="355"/>
              <w:rPr>
                <w:rFonts w:cs="Arial"/>
              </w:rPr>
            </w:pPr>
            <w:r>
              <w:rPr>
                <w:rFonts w:cs="Arial"/>
              </w:rPr>
              <w:t>Z</w:t>
            </w:r>
            <w:r w:rsidRPr="00604CE6">
              <w:rPr>
                <w:rFonts w:cs="Arial"/>
              </w:rPr>
              <w:t>um Feststellen der Spannungsfreiheit</w:t>
            </w:r>
            <w:r>
              <w:rPr>
                <w:rFonts w:cs="Arial"/>
              </w:rPr>
              <w:t xml:space="preserve"> ist die </w:t>
            </w:r>
            <w:r w:rsidRPr="00660A85">
              <w:rPr>
                <w:rFonts w:cs="Arial"/>
                <w:i/>
              </w:rPr>
              <w:t>AA_EuP_03 Freischalten von Anlagenteilen</w:t>
            </w:r>
            <w:r>
              <w:rPr>
                <w:rFonts w:cs="Arial"/>
                <w:i/>
              </w:rPr>
              <w:t xml:space="preserve"> </w:t>
            </w:r>
            <w:r>
              <w:rPr>
                <w:rFonts w:cs="Arial"/>
              </w:rPr>
              <w:t>anzuwenden.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40661DF5" w14:textId="07B4DF6E" w:rsidR="00CE6179" w:rsidRPr="00CE6179" w:rsidRDefault="00CE6179" w:rsidP="00CE617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lastRenderedPageBreak/>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42A509D9"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CE6179">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5077A266"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CE6179">
              <w:rPr>
                <w:rFonts w:ascii="Arial" w:hAnsi="Arial" w:cs="Arial"/>
                <w:color w:val="000000"/>
              </w:rPr>
              <w:t>Sicherstellung</w:t>
            </w:r>
            <w:r w:rsidR="00CE6179" w:rsidRPr="00320E3B">
              <w:rPr>
                <w:rFonts w:ascii="Arial" w:hAnsi="Arial" w:cs="Arial"/>
                <w:color w:val="000000"/>
              </w:rPr>
              <w:t xml:space="preserve"> </w:t>
            </w:r>
            <w:r w:rsidRPr="00320E3B">
              <w:rPr>
                <w:rFonts w:ascii="Arial" w:hAnsi="Arial" w:cs="Arial"/>
                <w:color w:val="000000"/>
              </w:rPr>
              <w:t>der erforderlichen Schutzmaßnahmen.</w:t>
            </w:r>
          </w:p>
          <w:p w14:paraId="72D58884" w14:textId="189DF15C"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CE6179">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072B4D73" w14:textId="547139B3" w:rsidR="00320E3B" w:rsidRPr="005F5D3B" w:rsidRDefault="00320E3B" w:rsidP="005F5D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6C5DDFB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CE6179">
              <w:rPr>
                <w:rFonts w:ascii="Arial" w:hAnsi="Arial" w:cs="Arial"/>
                <w:color w:val="000000"/>
              </w:rPr>
              <w:t xml:space="preserve"> oder der Verwendung zu entziehen</w:t>
            </w:r>
            <w:r w:rsidRPr="00320E3B">
              <w:rPr>
                <w:rFonts w:ascii="Arial" w:hAnsi="Arial" w:cs="Arial"/>
                <w:color w:val="000000"/>
              </w:rPr>
              <w:t>.</w:t>
            </w:r>
          </w:p>
          <w:p w14:paraId="78AA9B1C"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7E912576" w:rsidR="00CE6179" w:rsidRPr="00CE6179" w:rsidRDefault="00CE6179" w:rsidP="00CE617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F1BA6B5" w14:textId="77777777" w:rsidR="00660A85" w:rsidRPr="00660A85" w:rsidRDefault="00660A85" w:rsidP="00660A85">
            <w:pPr>
              <w:rPr>
                <w:rFonts w:ascii="Arial" w:hAnsi="Arial" w:cs="Arial"/>
                <w:i/>
                <w:u w:val="single"/>
              </w:rPr>
            </w:pPr>
            <w:r w:rsidRPr="00660A85">
              <w:rPr>
                <w:rFonts w:ascii="Arial" w:hAnsi="Arial" w:cs="Arial"/>
                <w:i/>
                <w:u w:val="single"/>
              </w:rPr>
              <w:t>Vorbereitungen:</w:t>
            </w:r>
          </w:p>
          <w:p w14:paraId="52D74006" w14:textId="77777777" w:rsidR="00660A85" w:rsidRPr="00833FC0" w:rsidRDefault="00660A85" w:rsidP="00660A85">
            <w:pPr>
              <w:pStyle w:val="StandardfrTabelle10"/>
              <w:numPr>
                <w:ilvl w:val="0"/>
                <w:numId w:val="1"/>
              </w:numPr>
              <w:ind w:left="355"/>
              <w:rPr>
                <w:rFonts w:cs="Arial"/>
              </w:rPr>
            </w:pPr>
            <w:r w:rsidRPr="00833FC0">
              <w:rPr>
                <w:rFonts w:cs="Arial"/>
              </w:rPr>
              <w:t xml:space="preserve">Auswahl der richtigen </w:t>
            </w:r>
            <w:r>
              <w:rPr>
                <w:rFonts w:cs="Arial"/>
              </w:rPr>
              <w:t>Prüf-/Messmittel</w:t>
            </w:r>
            <w:r w:rsidRPr="00B82634">
              <w:rPr>
                <w:rFonts w:cs="Arial"/>
              </w:rPr>
              <w:t xml:space="preserve"> </w:t>
            </w:r>
            <w:r w:rsidRPr="00833FC0">
              <w:rPr>
                <w:rFonts w:cs="Arial"/>
              </w:rPr>
              <w:t>entsprechend der Arbeitsaufgabe.</w:t>
            </w:r>
          </w:p>
          <w:p w14:paraId="26C010F4" w14:textId="77777777" w:rsidR="00660A85" w:rsidRPr="00833FC0" w:rsidRDefault="00660A85" w:rsidP="00660A85">
            <w:pPr>
              <w:pStyle w:val="StandardfrTabelle10"/>
              <w:numPr>
                <w:ilvl w:val="0"/>
                <w:numId w:val="1"/>
              </w:numPr>
              <w:ind w:left="355"/>
              <w:rPr>
                <w:rFonts w:cs="Arial"/>
              </w:rPr>
            </w:pPr>
            <w:r w:rsidRPr="00833FC0">
              <w:rPr>
                <w:rFonts w:cs="Arial"/>
              </w:rPr>
              <w:t xml:space="preserve">Messleitungen, Messspitzen, Messklemmen </w:t>
            </w:r>
            <w:r>
              <w:rPr>
                <w:rFonts w:cs="Arial"/>
              </w:rPr>
              <w:t xml:space="preserve">sind </w:t>
            </w:r>
            <w:r w:rsidRPr="00833FC0">
              <w:rPr>
                <w:rFonts w:cs="Arial"/>
              </w:rPr>
              <w:t>vor</w:t>
            </w:r>
            <w:r>
              <w:rPr>
                <w:rFonts w:cs="Arial"/>
              </w:rPr>
              <w:t xml:space="preserve"> der</w:t>
            </w:r>
            <w:r w:rsidRPr="00833FC0">
              <w:rPr>
                <w:rFonts w:cs="Arial"/>
              </w:rPr>
              <w:t xml:space="preserve"> Messung einer Sichtprüfung </w:t>
            </w:r>
            <w:r>
              <w:rPr>
                <w:rFonts w:cs="Arial"/>
              </w:rPr>
              <w:t xml:space="preserve">zu </w:t>
            </w:r>
            <w:r w:rsidRPr="00833FC0">
              <w:rPr>
                <w:rFonts w:cs="Arial"/>
              </w:rPr>
              <w:t xml:space="preserve">unterziehen. </w:t>
            </w:r>
            <w:r>
              <w:rPr>
                <w:rFonts w:cs="Arial"/>
              </w:rPr>
              <w:t>Sämtliche Bauteile</w:t>
            </w:r>
            <w:r w:rsidRPr="00833FC0">
              <w:rPr>
                <w:rFonts w:cs="Arial"/>
              </w:rPr>
              <w:t xml:space="preserve"> müssen in einwandfreiem Zustand sein!</w:t>
            </w:r>
          </w:p>
          <w:p w14:paraId="31573443" w14:textId="77777777" w:rsidR="00660A85" w:rsidRDefault="00660A85" w:rsidP="00660A85">
            <w:pPr>
              <w:pStyle w:val="StandardfrTabelle10"/>
              <w:numPr>
                <w:ilvl w:val="0"/>
                <w:numId w:val="1"/>
              </w:numPr>
              <w:ind w:left="355"/>
              <w:rPr>
                <w:rFonts w:cs="Arial"/>
              </w:rPr>
            </w:pPr>
            <w:r>
              <w:rPr>
                <w:rFonts w:cs="Arial"/>
              </w:rPr>
              <w:t>Das Datum der letzten Kalibrierung des Prüf-/Messmittels ist zu kontrollieren, dieses sollte nicht älter als drei Jahre sein.</w:t>
            </w:r>
          </w:p>
          <w:p w14:paraId="797CBD16" w14:textId="488A42C4" w:rsidR="00660A85" w:rsidRPr="00833FC0" w:rsidRDefault="00660A85" w:rsidP="00660A85">
            <w:pPr>
              <w:pStyle w:val="StandardfrTabelle10"/>
              <w:numPr>
                <w:ilvl w:val="0"/>
                <w:numId w:val="1"/>
              </w:numPr>
              <w:ind w:left="355"/>
              <w:rPr>
                <w:rFonts w:cs="Arial"/>
              </w:rPr>
            </w:pPr>
            <w:r>
              <w:rPr>
                <w:rFonts w:cs="Arial"/>
              </w:rPr>
              <w:t xml:space="preserve">Die </w:t>
            </w:r>
            <w:r w:rsidR="00CE6179">
              <w:rPr>
                <w:rFonts w:cs="Arial"/>
              </w:rPr>
              <w:t>k</w:t>
            </w:r>
            <w:r>
              <w:rPr>
                <w:rFonts w:cs="Arial"/>
              </w:rPr>
              <w:t xml:space="preserve">orrekte Funktion des Prüf-/Messmittels ist </w:t>
            </w:r>
            <w:r w:rsidR="00CE6179">
              <w:rPr>
                <w:rFonts w:cs="Arial"/>
              </w:rPr>
              <w:t>a</w:t>
            </w:r>
            <w:r>
              <w:rPr>
                <w:rFonts w:cs="Arial"/>
              </w:rPr>
              <w:t>rbeitstäglich durch eine Referenzmessung sicherzustellen.</w:t>
            </w:r>
          </w:p>
          <w:p w14:paraId="416EF186" w14:textId="77777777" w:rsidR="00660A85" w:rsidRPr="00833FC0" w:rsidRDefault="00660A85" w:rsidP="00660A85">
            <w:pPr>
              <w:pStyle w:val="StandardfrTabelle10"/>
              <w:numPr>
                <w:ilvl w:val="0"/>
                <w:numId w:val="1"/>
              </w:numPr>
              <w:ind w:left="355"/>
              <w:rPr>
                <w:rFonts w:cs="Arial"/>
              </w:rPr>
            </w:pPr>
            <w:r w:rsidRPr="00833FC0">
              <w:rPr>
                <w:rFonts w:cs="Arial"/>
              </w:rPr>
              <w:t xml:space="preserve">Für sicheren </w:t>
            </w:r>
            <w:r>
              <w:rPr>
                <w:rFonts w:cs="Arial"/>
              </w:rPr>
              <w:t>Standort sorgen und</w:t>
            </w:r>
            <w:r w:rsidRPr="00833FC0">
              <w:rPr>
                <w:rFonts w:cs="Arial"/>
              </w:rPr>
              <w:t xml:space="preserve"> ausreichende Bewegungsfreiheit und Beleuchtung sicherstellen.</w:t>
            </w:r>
          </w:p>
          <w:p w14:paraId="58347752" w14:textId="77777777" w:rsidR="00660A85" w:rsidRPr="00833FC0" w:rsidRDefault="00660A85" w:rsidP="00660A85">
            <w:pPr>
              <w:pStyle w:val="StandardfrTabelle10"/>
              <w:numPr>
                <w:ilvl w:val="0"/>
                <w:numId w:val="1"/>
              </w:numPr>
              <w:ind w:left="355"/>
              <w:rPr>
                <w:rFonts w:cs="Arial"/>
              </w:rPr>
            </w:pPr>
            <w:r w:rsidRPr="00833FC0">
              <w:rPr>
                <w:rFonts w:cs="Arial"/>
              </w:rPr>
              <w:t>Annäherung und Gefährdung dur</w:t>
            </w:r>
            <w:r>
              <w:rPr>
                <w:rFonts w:cs="Arial"/>
              </w:rPr>
              <w:t>ch Personen ausschließen, ggf. a</w:t>
            </w:r>
            <w:r w:rsidRPr="00833FC0">
              <w:rPr>
                <w:rFonts w:cs="Arial"/>
              </w:rPr>
              <w:t>bsperren.</w:t>
            </w:r>
          </w:p>
          <w:p w14:paraId="6FD2763A" w14:textId="77777777" w:rsidR="00660A85" w:rsidRDefault="00660A85" w:rsidP="00660A85">
            <w:pPr>
              <w:pStyle w:val="StandardfrTabelle10"/>
              <w:numPr>
                <w:ilvl w:val="0"/>
                <w:numId w:val="1"/>
              </w:numPr>
              <w:ind w:left="355"/>
              <w:rPr>
                <w:rFonts w:cs="Arial"/>
              </w:rPr>
            </w:pPr>
            <w:r w:rsidRPr="00833FC0">
              <w:rPr>
                <w:rFonts w:cs="Arial"/>
              </w:rPr>
              <w:t>Benachbarte blanke, unter Spannung stehende Teile berücksichtigen, ggf. sichern des Messbereiches.</w:t>
            </w:r>
          </w:p>
          <w:p w14:paraId="780E8F6B" w14:textId="77777777" w:rsidR="00660A85" w:rsidRDefault="00660A85" w:rsidP="00660A85">
            <w:pPr>
              <w:pStyle w:val="StandardfrTabelle10"/>
              <w:rPr>
                <w:rFonts w:cs="Arial"/>
              </w:rPr>
            </w:pPr>
          </w:p>
          <w:p w14:paraId="61A101EB" w14:textId="77777777" w:rsidR="00660A85" w:rsidRPr="00660A85" w:rsidRDefault="00660A85" w:rsidP="00660A85">
            <w:pPr>
              <w:rPr>
                <w:rFonts w:ascii="Arial" w:hAnsi="Arial" w:cs="Arial"/>
                <w:i/>
                <w:u w:val="single"/>
              </w:rPr>
            </w:pPr>
            <w:r w:rsidRPr="00660A85">
              <w:rPr>
                <w:rFonts w:ascii="Arial" w:hAnsi="Arial" w:cs="Arial"/>
                <w:i/>
                <w:u w:val="single"/>
              </w:rPr>
              <w:t>Durchführung:</w:t>
            </w:r>
          </w:p>
          <w:p w14:paraId="78D36C8F" w14:textId="77777777" w:rsidR="00660A85" w:rsidRPr="00833FC0"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nur an den isolierten Griffen bis zur Griffhandhabe anfassen und die Prüfspitzen nicht berühren.</w:t>
            </w:r>
          </w:p>
          <w:p w14:paraId="61F8A222" w14:textId="77777777" w:rsidR="00660A85" w:rsidRPr="00833FC0"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beim Prüfen vollflächig umfassen und Prüfspitzen handfest an Messstelle drücken.</w:t>
            </w:r>
          </w:p>
          <w:p w14:paraId="1A70D9AE" w14:textId="77777777" w:rsidR="00660A85" w:rsidRDefault="00660A85" w:rsidP="00660A85">
            <w:pPr>
              <w:pStyle w:val="StandardfrTabelle10"/>
              <w:numPr>
                <w:ilvl w:val="0"/>
                <w:numId w:val="1"/>
              </w:numPr>
              <w:ind w:left="355"/>
              <w:rPr>
                <w:rFonts w:cs="Arial"/>
              </w:rPr>
            </w:pPr>
            <w:r w:rsidRPr="00833FC0">
              <w:rPr>
                <w:rFonts w:cs="Arial"/>
              </w:rPr>
              <w:t>Messspitzen nicht kreuzen oder berühren.</w:t>
            </w:r>
          </w:p>
          <w:p w14:paraId="765BAE31" w14:textId="0481AEE5" w:rsidR="00660A85" w:rsidRPr="00833FC0" w:rsidRDefault="00660A85" w:rsidP="00660A85">
            <w:pPr>
              <w:pStyle w:val="StandardfrTabelle10"/>
              <w:numPr>
                <w:ilvl w:val="0"/>
                <w:numId w:val="1"/>
              </w:numPr>
              <w:ind w:left="355"/>
              <w:rPr>
                <w:rFonts w:cs="Arial"/>
              </w:rPr>
            </w:pPr>
            <w:r w:rsidRPr="00833FC0">
              <w:rPr>
                <w:rFonts w:cs="Arial"/>
              </w:rPr>
              <w:t>Gesichertes</w:t>
            </w:r>
            <w:r>
              <w:rPr>
                <w:rFonts w:cs="Arial"/>
              </w:rPr>
              <w:t xml:space="preserve"> und</w:t>
            </w:r>
            <w:r w:rsidRPr="00833FC0">
              <w:rPr>
                <w:rFonts w:cs="Arial"/>
              </w:rPr>
              <w:t xml:space="preserve"> konzentriertes </w:t>
            </w:r>
            <w:r w:rsidR="00CE6179">
              <w:rPr>
                <w:rFonts w:cs="Arial"/>
              </w:rPr>
              <w:t>h</w:t>
            </w:r>
            <w:r w:rsidRPr="00833FC0">
              <w:rPr>
                <w:rFonts w:cs="Arial"/>
              </w:rPr>
              <w:t xml:space="preserve">eran- und </w:t>
            </w:r>
            <w:r w:rsidR="00CE6179">
              <w:rPr>
                <w:rFonts w:cs="Arial"/>
              </w:rPr>
              <w:t>a</w:t>
            </w:r>
            <w:r w:rsidRPr="00833FC0">
              <w:rPr>
                <w:rFonts w:cs="Arial"/>
              </w:rPr>
              <w:t>bführen der Prüfspitzen.</w:t>
            </w:r>
          </w:p>
          <w:p w14:paraId="363680AB" w14:textId="77777777" w:rsidR="00660A85" w:rsidRDefault="00660A85" w:rsidP="00660A85">
            <w:pPr>
              <w:pStyle w:val="StandardfrTabelle10"/>
              <w:numPr>
                <w:ilvl w:val="0"/>
                <w:numId w:val="1"/>
              </w:numPr>
              <w:ind w:left="355"/>
              <w:rPr>
                <w:rFonts w:cs="Arial"/>
              </w:rPr>
            </w:pPr>
            <w:r w:rsidRPr="00833FC0">
              <w:rPr>
                <w:rFonts w:cs="Arial"/>
              </w:rPr>
              <w:t>Ablesen des Messwertes oder der Drehfeldanzeige in Augenhöhe mit ungehindertem Blick – Reflektionen und Spiegelungen auf Messskala beachten.</w:t>
            </w:r>
          </w:p>
          <w:p w14:paraId="63F2E521" w14:textId="77777777" w:rsidR="00660A85" w:rsidRDefault="00660A85" w:rsidP="00660A85">
            <w:pPr>
              <w:pStyle w:val="StandardfrTabelle10"/>
              <w:numPr>
                <w:ilvl w:val="0"/>
                <w:numId w:val="1"/>
              </w:numPr>
              <w:ind w:left="355"/>
              <w:rPr>
                <w:rFonts w:cs="Arial"/>
              </w:rPr>
            </w:pPr>
            <w:r w:rsidRPr="00833FC0">
              <w:rPr>
                <w:rFonts w:cs="Arial"/>
              </w:rPr>
              <w:t>Messgeräte dürfen nicht benutzt werden, wenn die Funktion einer oder mehrerer Anzeigen ausfällt oder keine Funktionsbereitschaft erkennbar ist</w:t>
            </w:r>
            <w:r>
              <w:rPr>
                <w:rFonts w:cs="Arial"/>
              </w:rPr>
              <w:t>.</w:t>
            </w:r>
          </w:p>
          <w:p w14:paraId="39F8814D" w14:textId="77777777" w:rsidR="00443CAA" w:rsidRPr="00660A85" w:rsidRDefault="00660A85" w:rsidP="00660A85">
            <w:pPr>
              <w:pStyle w:val="StandardfrTabelle10"/>
              <w:numPr>
                <w:ilvl w:val="0"/>
                <w:numId w:val="1"/>
              </w:numPr>
              <w:ind w:left="355"/>
              <w:rPr>
                <w:rFonts w:cs="Arial"/>
                <w:color w:val="000000"/>
              </w:rPr>
            </w:pPr>
            <w:r w:rsidRPr="00D41588">
              <w:rPr>
                <w:rFonts w:cs="Arial"/>
              </w:rPr>
              <w:t>Sind mehrere Messbereiche möglich, so wird zwingend mit dem „größten“ Messbereich begonnen und bei Bedarf ein „kleinerer“ Messbereich gewählt.</w:t>
            </w:r>
          </w:p>
          <w:p w14:paraId="0D85495B" w14:textId="77777777" w:rsidR="00660A85" w:rsidRDefault="00660A85" w:rsidP="00660A85">
            <w:pPr>
              <w:pStyle w:val="StandardfrTabelle10"/>
              <w:rPr>
                <w:rFonts w:cs="Arial"/>
              </w:rPr>
            </w:pPr>
          </w:p>
          <w:p w14:paraId="4D5BEE7E" w14:textId="77777777" w:rsidR="00660A85" w:rsidRPr="00660A85" w:rsidRDefault="00660A85" w:rsidP="00660A85">
            <w:pPr>
              <w:rPr>
                <w:rFonts w:ascii="Arial" w:hAnsi="Arial" w:cs="Arial"/>
                <w:i/>
                <w:u w:val="single"/>
              </w:rPr>
            </w:pPr>
            <w:r w:rsidRPr="00660A85">
              <w:rPr>
                <w:rFonts w:ascii="Arial" w:hAnsi="Arial" w:cs="Arial"/>
                <w:i/>
                <w:u w:val="single"/>
              </w:rPr>
              <w:t>Messen des elektrischen Stromes:</w:t>
            </w:r>
          </w:p>
          <w:p w14:paraId="5AD927B8" w14:textId="3EA3103B" w:rsidR="00660A85" w:rsidRPr="0015335A" w:rsidRDefault="00660A85" w:rsidP="00660A85">
            <w:pPr>
              <w:pStyle w:val="StandardfrTabelle10"/>
              <w:numPr>
                <w:ilvl w:val="0"/>
                <w:numId w:val="1"/>
              </w:numPr>
              <w:ind w:left="355"/>
              <w:rPr>
                <w:rFonts w:cs="Arial"/>
              </w:rPr>
            </w:pPr>
            <w:r>
              <w:rPr>
                <w:rFonts w:cs="Arial"/>
              </w:rPr>
              <w:t>Strommess</w:t>
            </w:r>
            <w:r w:rsidRPr="0015335A">
              <w:rPr>
                <w:rFonts w:cs="Arial"/>
              </w:rPr>
              <w:t>geräte werden immer in „Reihe“ zum Ver</w:t>
            </w:r>
            <w:r>
              <w:rPr>
                <w:rFonts w:cs="Arial"/>
              </w:rPr>
              <w:t>braucher geschaltet</w:t>
            </w:r>
            <w:r w:rsidRPr="0015335A">
              <w:rPr>
                <w:rFonts w:cs="Arial"/>
              </w:rPr>
              <w:t>.</w:t>
            </w:r>
            <w:r w:rsidRPr="0015335A">
              <w:rPr>
                <w:rFonts w:ascii="MingLiU" w:eastAsia="MingLiU" w:hAnsi="MingLiU" w:cs="MingLiU"/>
              </w:rPr>
              <w:br/>
            </w:r>
            <w:r w:rsidRPr="0015335A">
              <w:rPr>
                <w:rFonts w:cs="Arial"/>
              </w:rPr>
              <w:t>Dazu ist der Str</w:t>
            </w:r>
            <w:r>
              <w:rPr>
                <w:rFonts w:cs="Arial"/>
              </w:rPr>
              <w:t>omkreis aufzutrennen und das Mess</w:t>
            </w:r>
            <w:r w:rsidRPr="0015335A">
              <w:rPr>
                <w:rFonts w:cs="Arial"/>
              </w:rPr>
              <w:t>gerät einzufügen.</w:t>
            </w:r>
          </w:p>
          <w:p w14:paraId="57D5B6C7" w14:textId="4CAB0978" w:rsidR="00660A85" w:rsidRDefault="00660A85" w:rsidP="00660A85">
            <w:pPr>
              <w:pStyle w:val="StandardfrTabelle10"/>
              <w:numPr>
                <w:ilvl w:val="0"/>
                <w:numId w:val="1"/>
              </w:numPr>
              <w:ind w:left="355"/>
              <w:rPr>
                <w:rFonts w:cs="Arial"/>
              </w:rPr>
            </w:pPr>
            <w:r w:rsidRPr="0015335A">
              <w:rPr>
                <w:rFonts w:cs="Arial"/>
              </w:rPr>
              <w:t>Ausnahme: Messen mit einer Stromzange</w:t>
            </w:r>
            <w:r w:rsidR="00CE6179">
              <w:rPr>
                <w:rFonts w:cs="Arial"/>
              </w:rPr>
              <w:t>.</w:t>
            </w:r>
          </w:p>
          <w:p w14:paraId="3CD1D094" w14:textId="77777777" w:rsidR="00660A85" w:rsidRPr="0015335A" w:rsidRDefault="00660A85" w:rsidP="00660A85">
            <w:pPr>
              <w:pStyle w:val="StandardfrTabelle10"/>
              <w:numPr>
                <w:ilvl w:val="0"/>
                <w:numId w:val="1"/>
              </w:numPr>
              <w:ind w:left="355"/>
              <w:rPr>
                <w:rFonts w:cs="Arial"/>
              </w:rPr>
            </w:pPr>
            <w:r w:rsidRPr="0015335A">
              <w:rPr>
                <w:rFonts w:cs="Arial"/>
              </w:rPr>
              <w:t>Es ist auf die Stromart zu achten (Wechselstrom</w:t>
            </w:r>
            <w:r>
              <w:rPr>
                <w:rFonts w:cs="Arial"/>
              </w:rPr>
              <w:t xml:space="preserve"> AC bzw. Gleichstrom </w:t>
            </w:r>
            <w:r w:rsidRPr="0015335A">
              <w:rPr>
                <w:rFonts w:cs="Arial"/>
              </w:rPr>
              <w:t>DC).</w:t>
            </w:r>
          </w:p>
          <w:p w14:paraId="583B80E6" w14:textId="7E1F362B" w:rsidR="00660A85" w:rsidRPr="00D41588" w:rsidRDefault="00660A85" w:rsidP="00660A85">
            <w:pPr>
              <w:pStyle w:val="StandardfrTabelle10"/>
              <w:numPr>
                <w:ilvl w:val="0"/>
                <w:numId w:val="1"/>
              </w:numPr>
              <w:ind w:left="355"/>
              <w:rPr>
                <w:rFonts w:cs="Arial"/>
              </w:rPr>
            </w:pPr>
            <w:r w:rsidRPr="0015335A">
              <w:rPr>
                <w:rFonts w:cs="Arial"/>
              </w:rPr>
              <w:t>Bei Gleichstrom i</w:t>
            </w:r>
            <w:r>
              <w:rPr>
                <w:rFonts w:cs="Arial"/>
              </w:rPr>
              <w:t>st die richtige „Polung“ der Mess</w:t>
            </w:r>
            <w:r w:rsidRPr="0015335A">
              <w:rPr>
                <w:rFonts w:cs="Arial"/>
              </w:rPr>
              <w:t>anschlüsse zu beachten.</w:t>
            </w:r>
          </w:p>
          <w:p w14:paraId="39D9AFB4" w14:textId="0E6E0B8E" w:rsidR="00660A85" w:rsidRDefault="00660A85" w:rsidP="00660A85">
            <w:pPr>
              <w:pStyle w:val="StandardfrTabelle10"/>
              <w:numPr>
                <w:ilvl w:val="0"/>
                <w:numId w:val="1"/>
              </w:numPr>
              <w:ind w:left="355"/>
              <w:rPr>
                <w:rFonts w:cs="Arial"/>
              </w:rPr>
            </w:pPr>
            <w:r w:rsidRPr="0015335A">
              <w:rPr>
                <w:rFonts w:cs="Arial"/>
              </w:rPr>
              <w:t>Beim Messen mit einer Stro</w:t>
            </w:r>
            <w:r>
              <w:rPr>
                <w:rFonts w:cs="Arial"/>
              </w:rPr>
              <w:t>mzange ist darauf zu achten, dass</w:t>
            </w:r>
            <w:r w:rsidRPr="0015335A">
              <w:rPr>
                <w:rFonts w:cs="Arial"/>
              </w:rPr>
              <w:t xml:space="preserve"> nur </w:t>
            </w:r>
            <w:r>
              <w:rPr>
                <w:rFonts w:cs="Arial"/>
              </w:rPr>
              <w:t>der</w:t>
            </w:r>
            <w:r w:rsidRPr="0015335A">
              <w:rPr>
                <w:rFonts w:cs="Arial"/>
              </w:rPr>
              <w:t xml:space="preserve"> Leiter (z.B. L1, N, PE) von der „Zange“ umschlossen wird dessen Strom gemessen werden soll.</w:t>
            </w:r>
          </w:p>
          <w:p w14:paraId="3CB4C700" w14:textId="77777777" w:rsidR="00660A85" w:rsidRDefault="00660A85" w:rsidP="00660A85">
            <w:pPr>
              <w:rPr>
                <w:rFonts w:ascii="Arial" w:hAnsi="Arial" w:cs="Arial"/>
                <w:b/>
              </w:rPr>
            </w:pPr>
          </w:p>
          <w:p w14:paraId="1381482E" w14:textId="77777777" w:rsidR="00660A85" w:rsidRPr="00660A85" w:rsidRDefault="00660A85" w:rsidP="00660A85">
            <w:pPr>
              <w:rPr>
                <w:rFonts w:ascii="Arial" w:hAnsi="Arial" w:cs="Arial"/>
                <w:i/>
                <w:u w:val="single"/>
              </w:rPr>
            </w:pPr>
            <w:r w:rsidRPr="00660A85">
              <w:rPr>
                <w:rFonts w:ascii="Arial" w:hAnsi="Arial" w:cs="Arial"/>
                <w:i/>
                <w:u w:val="single"/>
              </w:rPr>
              <w:t>Messen der elektrischen Spannung:</w:t>
            </w:r>
          </w:p>
          <w:p w14:paraId="61BAC6C7" w14:textId="2EBE0AD9" w:rsidR="00660A85" w:rsidRDefault="00660A85" w:rsidP="00660A85">
            <w:pPr>
              <w:pStyle w:val="StandardfrTabelle10"/>
              <w:numPr>
                <w:ilvl w:val="0"/>
                <w:numId w:val="1"/>
              </w:numPr>
              <w:ind w:left="355"/>
              <w:rPr>
                <w:rFonts w:cs="Arial"/>
              </w:rPr>
            </w:pPr>
            <w:r>
              <w:rPr>
                <w:rFonts w:cs="Arial"/>
              </w:rPr>
              <w:t>Spannungsmess</w:t>
            </w:r>
            <w:r w:rsidRPr="0015335A">
              <w:rPr>
                <w:rFonts w:cs="Arial"/>
              </w:rPr>
              <w:t>geräte werden immer „Parallel“ zum messenden Objekt (Spannungsquelle, Verbrau</w:t>
            </w:r>
            <w:r>
              <w:rPr>
                <w:rFonts w:cs="Arial"/>
              </w:rPr>
              <w:t>cher, …) geschaltet</w:t>
            </w:r>
            <w:r w:rsidRPr="0015335A">
              <w:rPr>
                <w:rFonts w:cs="Arial"/>
              </w:rPr>
              <w:t xml:space="preserve">. </w:t>
            </w:r>
          </w:p>
          <w:p w14:paraId="5568B7BA" w14:textId="77777777" w:rsidR="00660A85" w:rsidRPr="0015335A" w:rsidRDefault="00660A85" w:rsidP="00660A85">
            <w:pPr>
              <w:pStyle w:val="StandardfrTabelle10"/>
              <w:numPr>
                <w:ilvl w:val="0"/>
                <w:numId w:val="1"/>
              </w:numPr>
              <w:ind w:left="355"/>
              <w:rPr>
                <w:rFonts w:cs="Arial"/>
              </w:rPr>
            </w:pPr>
            <w:r w:rsidRPr="0015335A">
              <w:rPr>
                <w:rFonts w:cs="Arial"/>
              </w:rPr>
              <w:t>Es ist auf die Spannungsart zu achten (Wechselspannung/AC/~ bzw. Gleichspannung/DC/=).</w:t>
            </w:r>
          </w:p>
          <w:p w14:paraId="6EC40E61" w14:textId="2A396300" w:rsidR="00660A85" w:rsidRPr="00660A85" w:rsidRDefault="00660A85" w:rsidP="00660A85">
            <w:pPr>
              <w:pStyle w:val="StandardfrTabelle10"/>
              <w:numPr>
                <w:ilvl w:val="0"/>
                <w:numId w:val="1"/>
              </w:numPr>
              <w:ind w:left="355"/>
              <w:rPr>
                <w:rFonts w:cs="Arial"/>
              </w:rPr>
            </w:pPr>
            <w:r w:rsidRPr="0015335A">
              <w:rPr>
                <w:rFonts w:cs="Arial"/>
              </w:rPr>
              <w:t>Bei Gleichspannung i</w:t>
            </w:r>
            <w:r>
              <w:rPr>
                <w:rFonts w:cs="Arial"/>
              </w:rPr>
              <w:t>st die richtige „Polung“ der Mess</w:t>
            </w:r>
            <w:r w:rsidRPr="0015335A">
              <w:rPr>
                <w:rFonts w:cs="Arial"/>
              </w:rPr>
              <w:t>anschlüsse zu beachten.</w:t>
            </w:r>
          </w:p>
          <w:p w14:paraId="72688E5B" w14:textId="77777777" w:rsidR="00660A85" w:rsidRDefault="00660A85" w:rsidP="00660A85">
            <w:pPr>
              <w:rPr>
                <w:rFonts w:ascii="Arial" w:hAnsi="Arial" w:cs="Arial"/>
                <w:b/>
              </w:rPr>
            </w:pPr>
          </w:p>
          <w:p w14:paraId="302A2149" w14:textId="2A285AF2" w:rsidR="00660A85" w:rsidRPr="00660A85" w:rsidRDefault="00660A85" w:rsidP="00660A85">
            <w:pPr>
              <w:rPr>
                <w:rFonts w:ascii="Arial" w:hAnsi="Arial" w:cs="Arial"/>
                <w:i/>
                <w:u w:val="single"/>
              </w:rPr>
            </w:pPr>
            <w:r w:rsidRPr="00660A85">
              <w:rPr>
                <w:rFonts w:ascii="Arial" w:hAnsi="Arial" w:cs="Arial"/>
                <w:i/>
                <w:u w:val="single"/>
              </w:rPr>
              <w:t xml:space="preserve">Messen des </w:t>
            </w:r>
            <w:r w:rsidR="00CE6179">
              <w:rPr>
                <w:rFonts w:ascii="Arial" w:hAnsi="Arial" w:cs="Arial"/>
                <w:i/>
                <w:u w:val="single"/>
              </w:rPr>
              <w:t>o</w:t>
            </w:r>
            <w:r w:rsidR="00CE6179" w:rsidRPr="00660A85">
              <w:rPr>
                <w:rFonts w:ascii="Arial" w:hAnsi="Arial" w:cs="Arial"/>
                <w:i/>
                <w:u w:val="single"/>
              </w:rPr>
              <w:t>hmschen</w:t>
            </w:r>
            <w:r w:rsidRPr="00660A85">
              <w:rPr>
                <w:rFonts w:ascii="Arial" w:hAnsi="Arial" w:cs="Arial"/>
                <w:i/>
                <w:u w:val="single"/>
              </w:rPr>
              <w:t xml:space="preserve"> Widerstandes:</w:t>
            </w:r>
          </w:p>
          <w:p w14:paraId="5B4BBA78" w14:textId="77777777" w:rsidR="00660A85" w:rsidRPr="00F36BF1" w:rsidRDefault="00660A85" w:rsidP="00660A85">
            <w:pPr>
              <w:pStyle w:val="StandardfrTabelle10"/>
              <w:numPr>
                <w:ilvl w:val="0"/>
                <w:numId w:val="1"/>
              </w:numPr>
              <w:ind w:left="355"/>
              <w:rPr>
                <w:rFonts w:cs="Arial"/>
              </w:rPr>
            </w:pPr>
            <w:r>
              <w:rPr>
                <w:rFonts w:cs="Arial"/>
              </w:rPr>
              <w:t>Ein digitales Vielfachmess</w:t>
            </w:r>
            <w:r w:rsidRPr="00F36BF1">
              <w:rPr>
                <w:rFonts w:cs="Arial"/>
              </w:rPr>
              <w:t>gerät wird empfohlen.</w:t>
            </w:r>
          </w:p>
          <w:p w14:paraId="033D7C58" w14:textId="77777777" w:rsidR="00660A85" w:rsidRPr="00F36BF1" w:rsidRDefault="00660A85" w:rsidP="00660A85">
            <w:pPr>
              <w:pStyle w:val="StandardfrTabelle10"/>
              <w:numPr>
                <w:ilvl w:val="0"/>
                <w:numId w:val="1"/>
              </w:numPr>
              <w:ind w:left="355"/>
              <w:rPr>
                <w:rFonts w:cs="Arial"/>
              </w:rPr>
            </w:pPr>
            <w:r w:rsidRPr="00F36BF1">
              <w:rPr>
                <w:rFonts w:cs="Arial"/>
              </w:rPr>
              <w:t>Das zu messende Bauteil darf während der Messung nicht an eine Spannungsquelle angeschlossen sein.</w:t>
            </w:r>
          </w:p>
          <w:p w14:paraId="3D9250C2" w14:textId="68D7DAE9" w:rsidR="00660A85" w:rsidRPr="00443CAA" w:rsidRDefault="00660A85" w:rsidP="00660A85">
            <w:pPr>
              <w:pStyle w:val="StandardfrTabelle10"/>
              <w:numPr>
                <w:ilvl w:val="0"/>
                <w:numId w:val="1"/>
              </w:numPr>
              <w:ind w:left="355"/>
              <w:rPr>
                <w:rFonts w:cs="Arial"/>
                <w:color w:val="000000"/>
              </w:rPr>
            </w:pPr>
            <w:r>
              <w:rPr>
                <w:rFonts w:cs="Arial"/>
              </w:rPr>
              <w:t>Das zu messende Bauteil muss</w:t>
            </w:r>
            <w:r w:rsidRPr="00F36BF1">
              <w:rPr>
                <w:rFonts w:cs="Arial"/>
              </w:rPr>
              <w:t xml:space="preserve"> mindestens einseitig aus einer Schaltung ausgelötet werden. Parallel liegen</w:t>
            </w:r>
            <w:r>
              <w:rPr>
                <w:rFonts w:cs="Arial"/>
              </w:rPr>
              <w:t>de Bauteile beeinflussen das Mess</w:t>
            </w:r>
            <w:r w:rsidRPr="00F36BF1">
              <w:rPr>
                <w:rFonts w:cs="Arial"/>
              </w:rPr>
              <w:t>ergebnis.</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B25616" w:rsidRDefault="00320E3B" w:rsidP="00660A85">
            <w:pPr>
              <w:pStyle w:val="StandardfrTabelle10"/>
              <w:numPr>
                <w:ilvl w:val="0"/>
                <w:numId w:val="1"/>
              </w:numPr>
              <w:ind w:left="355"/>
              <w:rPr>
                <w:rFonts w:cs="Arial"/>
              </w:rPr>
            </w:pPr>
            <w:r w:rsidRPr="00B25616">
              <w:rPr>
                <w:rFonts w:cs="Arial"/>
              </w:rPr>
              <w:t>Herstellen des ordnungsgemäßen und sicheren Anlagenzustands.</w:t>
            </w:r>
          </w:p>
          <w:p w14:paraId="6A411264" w14:textId="77777777" w:rsidR="00320E3B" w:rsidRPr="00B25616" w:rsidRDefault="00320E3B" w:rsidP="00660A85">
            <w:pPr>
              <w:pStyle w:val="StandardfrTabelle10"/>
              <w:numPr>
                <w:ilvl w:val="0"/>
                <w:numId w:val="1"/>
              </w:numPr>
              <w:ind w:left="355"/>
              <w:rPr>
                <w:rFonts w:cs="Arial"/>
              </w:rPr>
            </w:pPr>
            <w:r w:rsidRPr="00B25616">
              <w:rPr>
                <w:rFonts w:cs="Arial"/>
              </w:rPr>
              <w:t>Räumen der Arbeitsstelle.</w:t>
            </w:r>
          </w:p>
          <w:p w14:paraId="0D41DD82" w14:textId="1F949589" w:rsidR="00275A07" w:rsidRPr="00660A85" w:rsidRDefault="00320E3B" w:rsidP="00660A85">
            <w:pPr>
              <w:pStyle w:val="StandardfrTabelle10"/>
              <w:numPr>
                <w:ilvl w:val="0"/>
                <w:numId w:val="1"/>
              </w:numPr>
              <w:ind w:left="355"/>
              <w:rPr>
                <w:rFonts w:cs="Arial"/>
              </w:rPr>
            </w:pPr>
            <w:r w:rsidRPr="00B25616">
              <w:rPr>
                <w:rFonts w:cs="Arial"/>
              </w:rPr>
              <w:t xml:space="preserve">Mitgebrachte Werkzeuge und Arbeitsmittel sind aus der Schaltanlage zu entfernen, </w:t>
            </w:r>
            <w:r w:rsidR="00CE6179">
              <w:rPr>
                <w:rFonts w:cs="Arial"/>
              </w:rPr>
              <w:t xml:space="preserve">zu </w:t>
            </w:r>
            <w:r w:rsidRPr="00B25616">
              <w:rPr>
                <w:rFonts w:cs="Arial"/>
              </w:rPr>
              <w:t xml:space="preserve">kontrollieren und </w:t>
            </w:r>
            <w:r w:rsidR="00CE6179">
              <w:rPr>
                <w:rFonts w:cs="Arial"/>
              </w:rPr>
              <w:t xml:space="preserve">zu </w:t>
            </w:r>
            <w:r w:rsidRPr="00B25616">
              <w:rPr>
                <w:rFonts w:cs="Arial"/>
              </w:rPr>
              <w:t>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bookmarkStart w:id="1" w:name="_GoBack"/>
      <w:bookmarkEnd w:id="1"/>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9033" w14:textId="77777777" w:rsidR="001918A4" w:rsidRDefault="001918A4">
      <w:r>
        <w:separator/>
      </w:r>
    </w:p>
  </w:endnote>
  <w:endnote w:type="continuationSeparator" w:id="0">
    <w:p w14:paraId="2C2EA7ED" w14:textId="77777777" w:rsidR="001918A4" w:rsidRDefault="0019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15473207" w:rsidR="00443CAA" w:rsidRPr="00443CAA" w:rsidRDefault="00CE6179"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611635">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D4926A1" w:rsidR="00443CAA" w:rsidRPr="00443CAA" w:rsidRDefault="00CE6179"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32AD4534" w:rsidR="00443CAA" w:rsidRPr="00443CAA" w:rsidRDefault="00CE6179"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9509" w14:textId="77777777" w:rsidR="001918A4" w:rsidRDefault="001918A4">
      <w:r>
        <w:separator/>
      </w:r>
    </w:p>
  </w:footnote>
  <w:footnote w:type="continuationSeparator" w:id="0">
    <w:p w14:paraId="6F9B1B2B" w14:textId="77777777" w:rsidR="001918A4" w:rsidRDefault="0019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CC032E0"/>
    <w:multiLevelType w:val="hybridMultilevel"/>
    <w:tmpl w:val="0194F118"/>
    <w:lvl w:ilvl="0" w:tplc="04070003">
      <w:start w:val="1"/>
      <w:numFmt w:val="bullet"/>
      <w:lvlText w:val="o"/>
      <w:lvlJc w:val="left"/>
      <w:pPr>
        <w:ind w:left="715" w:hanging="360"/>
      </w:pPr>
      <w:rPr>
        <w:rFonts w:ascii="Courier New" w:hAnsi="Courier New" w:cs="Courier New"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5"/>
  </w:num>
  <w:num w:numId="14">
    <w:abstractNumId w:val="14"/>
  </w:num>
  <w:num w:numId="15">
    <w:abstractNumId w:val="6"/>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373DB"/>
    <w:rsid w:val="00155A4B"/>
    <w:rsid w:val="00166B84"/>
    <w:rsid w:val="001731EB"/>
    <w:rsid w:val="00175321"/>
    <w:rsid w:val="001918A4"/>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4737B"/>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453F0"/>
    <w:rsid w:val="0055336F"/>
    <w:rsid w:val="00553DB4"/>
    <w:rsid w:val="00563060"/>
    <w:rsid w:val="005854D9"/>
    <w:rsid w:val="00594E62"/>
    <w:rsid w:val="005F5D3B"/>
    <w:rsid w:val="00611635"/>
    <w:rsid w:val="00612A71"/>
    <w:rsid w:val="0061606E"/>
    <w:rsid w:val="00624B08"/>
    <w:rsid w:val="00632069"/>
    <w:rsid w:val="00634269"/>
    <w:rsid w:val="0063585E"/>
    <w:rsid w:val="00652D78"/>
    <w:rsid w:val="00660A85"/>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37599"/>
    <w:rsid w:val="00875675"/>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85F88"/>
    <w:rsid w:val="009A05CA"/>
    <w:rsid w:val="009A2A19"/>
    <w:rsid w:val="009B0A8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E03E6"/>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E617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C2BA9"/>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styleId="Kommentarzeichen">
    <w:name w:val="annotation reference"/>
    <w:basedOn w:val="Absatz-Standardschriftart"/>
    <w:semiHidden/>
    <w:unhideWhenUsed/>
    <w:rsid w:val="00612A71"/>
    <w:rPr>
      <w:sz w:val="16"/>
      <w:szCs w:val="16"/>
    </w:rPr>
  </w:style>
  <w:style w:type="paragraph" w:styleId="Kommentartext">
    <w:name w:val="annotation text"/>
    <w:basedOn w:val="Standard"/>
    <w:link w:val="KommentartextZchn"/>
    <w:semiHidden/>
    <w:unhideWhenUsed/>
    <w:rsid w:val="00612A71"/>
  </w:style>
  <w:style w:type="character" w:customStyle="1" w:styleId="KommentartextZchn">
    <w:name w:val="Kommentartext Zchn"/>
    <w:basedOn w:val="Absatz-Standardschriftart"/>
    <w:link w:val="Kommentartext"/>
    <w:semiHidden/>
    <w:rsid w:val="00612A71"/>
  </w:style>
  <w:style w:type="paragraph" w:styleId="Kommentarthema">
    <w:name w:val="annotation subject"/>
    <w:basedOn w:val="Kommentartext"/>
    <w:next w:val="Kommentartext"/>
    <w:link w:val="KommentarthemaZchn"/>
    <w:semiHidden/>
    <w:unhideWhenUsed/>
    <w:rsid w:val="00612A71"/>
    <w:rPr>
      <w:b/>
      <w:bCs/>
    </w:rPr>
  </w:style>
  <w:style w:type="character" w:customStyle="1" w:styleId="KommentarthemaZchn">
    <w:name w:val="Kommentarthema Zchn"/>
    <w:basedOn w:val="KommentartextZchn"/>
    <w:link w:val="Kommentarthema"/>
    <w:semiHidden/>
    <w:rsid w:val="00612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E158-71FA-004C-92AB-8CB13DF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2019-07-31T13:13:00Z</dcterms:created>
  <dcterms:modified xsi:type="dcterms:W3CDTF">2019-07-31T13:13:00Z</dcterms:modified>
</cp:coreProperties>
</file>