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5F9A5D3"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76F01">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4676D957" w14:textId="77777777" w:rsidR="00F1424D" w:rsidRDefault="00443CAA" w:rsidP="00FF23C7">
            <w:pPr>
              <w:pStyle w:val="Heading4"/>
              <w:spacing w:after="120"/>
              <w:rPr>
                <w:rFonts w:cs="Arial"/>
              </w:rPr>
            </w:pPr>
            <w:r>
              <w:rPr>
                <w:rFonts w:cs="Arial"/>
              </w:rPr>
              <w:t>Arbeitsanweisung</w:t>
            </w:r>
          </w:p>
          <w:p w14:paraId="6CD1985E" w14:textId="587CC136" w:rsidR="001F6C9F" w:rsidRPr="001F6C9F" w:rsidRDefault="001F6C9F" w:rsidP="001F6C9F">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1937D74" w14:textId="77777777" w:rsidR="00443CAA" w:rsidRDefault="00876F01" w:rsidP="00882E70">
            <w:pPr>
              <w:jc w:val="center"/>
              <w:rPr>
                <w:rFonts w:ascii="Arial" w:hAnsi="Arial" w:cs="Arial"/>
                <w:b/>
                <w:color w:val="000000" w:themeColor="text1"/>
                <w:sz w:val="24"/>
                <w:szCs w:val="24"/>
              </w:rPr>
            </w:pPr>
            <w:r w:rsidRPr="00876F01">
              <w:rPr>
                <w:rFonts w:ascii="Arial" w:hAnsi="Arial" w:cs="Arial"/>
                <w:b/>
                <w:color w:val="000000" w:themeColor="text1"/>
                <w:sz w:val="24"/>
                <w:szCs w:val="24"/>
              </w:rPr>
              <w:t>Freischalten von Anlagenteilen für Arbeiten an elektrisch leitfähigen Teilen</w:t>
            </w:r>
          </w:p>
          <w:p w14:paraId="18F5DF84" w14:textId="4DBFA80C" w:rsidR="001F6C9F" w:rsidRPr="00443CAA" w:rsidRDefault="001F6C9F" w:rsidP="00882E70">
            <w:pPr>
              <w:jc w:val="center"/>
              <w:rPr>
                <w:rFonts w:ascii="Arial" w:hAnsi="Arial" w:cs="Arial"/>
                <w:b/>
                <w:sz w:val="24"/>
                <w:szCs w:val="24"/>
              </w:rPr>
            </w:pPr>
            <w:r w:rsidRPr="001F6C9F">
              <w:rPr>
                <w:rFonts w:ascii="Arial" w:hAnsi="Arial" w:cs="Arial"/>
                <w:b/>
                <w:color w:val="1F497D" w:themeColor="text2"/>
                <w:sz w:val="24"/>
                <w:szCs w:val="24"/>
              </w:rPr>
              <w:t>Elektrik iletebilen k</w:t>
            </w:r>
            <w:r w:rsidRPr="001F6C9F">
              <w:rPr>
                <w:rFonts w:ascii="Arial" w:hAnsi="Arial" w:cs="Arial"/>
                <w:b/>
                <w:color w:val="1F497D" w:themeColor="text2"/>
                <w:sz w:val="24"/>
                <w:szCs w:val="24"/>
                <w:lang w:val="tr-TR"/>
              </w:rPr>
              <w:t>ısımlardaki işler için s</w:t>
            </w:r>
            <w:r w:rsidRPr="001F6C9F">
              <w:rPr>
                <w:rFonts w:ascii="Arial" w:hAnsi="Arial" w:cs="Arial"/>
                <w:b/>
                <w:color w:val="1F497D" w:themeColor="text2"/>
                <w:sz w:val="24"/>
                <w:szCs w:val="24"/>
              </w:rPr>
              <w:t>istem kısımlarını kapatma</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031FA77"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5C323C19" w:rsidR="001F6C9F" w:rsidRPr="00443CAA" w:rsidRDefault="001F6C9F"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7706D54F"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6D31C05B" w:rsidR="001F6C9F" w:rsidRPr="003F30DD" w:rsidRDefault="001F6C9F" w:rsidP="00443CAA">
            <w:pPr>
              <w:jc w:val="center"/>
              <w:rPr>
                <w:rFonts w:ascii="Arial" w:hAnsi="Arial" w:cs="Arial"/>
                <w:b/>
                <w:sz w:val="24"/>
                <w:szCs w:val="24"/>
              </w:rPr>
            </w:pPr>
            <w:r w:rsidRPr="00231630">
              <w:rPr>
                <w:rFonts w:ascii="Arial" w:hAnsi="Arial" w:cs="Arial"/>
                <w:b/>
                <w:color w:val="1F497D" w:themeColor="text2"/>
                <w:sz w:val="24"/>
                <w:szCs w:val="24"/>
              </w:rPr>
              <w:t>Elektrik eğitimli kişi</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EE9ABC6" w14:textId="77777777" w:rsidR="00F8009A" w:rsidRDefault="00443CAA" w:rsidP="00A25DF1">
            <w:pPr>
              <w:jc w:val="center"/>
              <w:rPr>
                <w:rFonts w:ascii="Arial" w:hAnsi="Arial"/>
                <w:b/>
                <w:sz w:val="24"/>
              </w:rPr>
            </w:pPr>
            <w:r>
              <w:rPr>
                <w:rFonts w:ascii="Arial" w:hAnsi="Arial"/>
                <w:b/>
                <w:sz w:val="24"/>
              </w:rPr>
              <w:t>Anwendungsbereich</w:t>
            </w:r>
          </w:p>
          <w:p w14:paraId="252E20C9" w14:textId="590D3686" w:rsidR="001F6C9F" w:rsidRPr="00443CAA" w:rsidRDefault="001F6C9F"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F428C22" w14:textId="77777777" w:rsidR="00320E3B" w:rsidRDefault="00F827E6" w:rsidP="00765E10">
            <w:pPr>
              <w:pStyle w:val="ListParagraph"/>
              <w:numPr>
                <w:ilvl w:val="0"/>
                <w:numId w:val="1"/>
              </w:numPr>
              <w:ind w:left="355"/>
              <w:rPr>
                <w:rFonts w:ascii="Arial" w:hAnsi="Arial" w:cs="Arial"/>
              </w:rPr>
            </w:pPr>
            <w:r w:rsidRPr="005C4CA7">
              <w:rPr>
                <w:rFonts w:ascii="Arial" w:hAnsi="Arial" w:cs="Arial"/>
              </w:rPr>
              <w:t>Freischalten von Anlagenteilen für Arbeiten an elektrisch leitfähigen Teilen</w:t>
            </w:r>
          </w:p>
          <w:p w14:paraId="39AACE74" w14:textId="19371044" w:rsidR="001F6C9F" w:rsidRPr="00443CAA" w:rsidRDefault="001F6C9F" w:rsidP="001F6C9F">
            <w:pPr>
              <w:pStyle w:val="ListParagraph"/>
              <w:ind w:left="355"/>
              <w:rPr>
                <w:rFonts w:ascii="Arial" w:hAnsi="Arial" w:cs="Arial"/>
              </w:rPr>
            </w:pPr>
            <w:r w:rsidRPr="001F6C9F">
              <w:rPr>
                <w:rFonts w:ascii="Arial" w:hAnsi="Arial" w:cs="Arial"/>
                <w:color w:val="1F497D" w:themeColor="text2"/>
              </w:rPr>
              <w:t>Elektrik iletebilen kısımlardaki işler için sistem kısımlarını kapatma</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7ED66D8"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10469271" w:rsidR="001F6C9F" w:rsidRPr="00443CAA" w:rsidRDefault="001F6C9F"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6AEF676"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F827E6">
              <w:rPr>
                <w:noProof/>
              </w:rPr>
              <w:drawing>
                <wp:inline distT="0" distB="0" distL="0" distR="0" wp14:anchorId="1131E643" wp14:editId="425B4034">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EBE69F3" w14:textId="0B4FBC27" w:rsidR="00F827E6" w:rsidRDefault="00F827E6" w:rsidP="00F827E6">
            <w:pPr>
              <w:pStyle w:val="ListParagraph"/>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0CF1D5C6" w14:textId="47D8D8C1" w:rsidR="001F6C9F" w:rsidRPr="001F6C9F" w:rsidRDefault="001F6C9F" w:rsidP="001F6C9F">
            <w:pPr>
              <w:pStyle w:val="ListParagraph"/>
              <w:ind w:left="355"/>
              <w:rPr>
                <w:rFonts w:ascii="Arial" w:hAnsi="Arial" w:cs="Arial"/>
                <w:color w:val="1F497D" w:themeColor="text2"/>
              </w:rPr>
            </w:pPr>
            <w:r w:rsidRPr="001F6C9F">
              <w:rPr>
                <w:rFonts w:ascii="Arial" w:hAnsi="Arial" w:cs="Arial"/>
                <w:b/>
                <w:bCs/>
                <w:color w:val="1F497D" w:themeColor="text2"/>
              </w:rPr>
              <w:t xml:space="preserve">Dikkat! </w:t>
            </w:r>
            <w:r w:rsidRPr="001F6C9F">
              <w:rPr>
                <w:rFonts w:ascii="Arial" w:hAnsi="Arial" w:cs="Arial"/>
                <w:color w:val="1F497D" w:themeColor="text2"/>
              </w:rPr>
              <w:t>Sistem kısımları kapatılmazsa veya sistemin yanlış kısımları kapatılırsa, motorlar, ısıtıcılar vs. çalışmasa bile bağlantılar gerilim altında olabilir veya şamandıra şalterleri, ısıtma regülatörleri, sıcaklık sensörleri vs. tarafından beklenmeden gerilim altına girebilir.</w:t>
            </w:r>
          </w:p>
          <w:p w14:paraId="59F36AEA" w14:textId="77777777" w:rsidR="00F827E6" w:rsidRDefault="00F827E6" w:rsidP="00F827E6">
            <w:pPr>
              <w:pStyle w:val="ListParagraph"/>
              <w:numPr>
                <w:ilvl w:val="0"/>
                <w:numId w:val="1"/>
              </w:numPr>
              <w:ind w:left="355"/>
              <w:rPr>
                <w:rFonts w:ascii="Arial" w:hAnsi="Arial" w:cs="Arial"/>
              </w:rPr>
            </w:pPr>
            <w:r>
              <w:rPr>
                <w:rFonts w:ascii="Arial" w:hAnsi="Arial" w:cs="Arial"/>
              </w:rPr>
              <w:t>Elektrische Körperdurchströmung</w:t>
            </w:r>
          </w:p>
          <w:p w14:paraId="25F1CF93" w14:textId="77777777" w:rsidR="001F6C9F" w:rsidRPr="000211A4" w:rsidRDefault="001F6C9F" w:rsidP="001F6C9F">
            <w:pPr>
              <w:ind w:left="354"/>
              <w:rPr>
                <w:rFonts w:ascii="Arial" w:hAnsi="Arial" w:cs="Arial"/>
                <w:color w:val="1F497D" w:themeColor="text2"/>
              </w:rPr>
            </w:pPr>
            <w:r w:rsidRPr="000211A4">
              <w:rPr>
                <w:rFonts w:ascii="Arial" w:hAnsi="Arial" w:cs="Arial"/>
                <w:color w:val="1F497D" w:themeColor="text2"/>
              </w:rPr>
              <w:t>Elektrik çarpması</w:t>
            </w:r>
          </w:p>
          <w:p w14:paraId="6A597277" w14:textId="34A2C9D9" w:rsidR="00F827E6" w:rsidRDefault="00F827E6" w:rsidP="00F827E6">
            <w:pPr>
              <w:pStyle w:val="ListParagraph"/>
              <w:numPr>
                <w:ilvl w:val="0"/>
                <w:numId w:val="1"/>
              </w:numPr>
              <w:ind w:left="355"/>
              <w:rPr>
                <w:rFonts w:ascii="Arial" w:hAnsi="Arial" w:cs="Arial"/>
              </w:rPr>
            </w:pPr>
            <w:r>
              <w:rPr>
                <w:rFonts w:ascii="Arial" w:hAnsi="Arial" w:cs="Arial"/>
              </w:rPr>
              <w:t>Kurzschlusslichtbogen</w:t>
            </w:r>
          </w:p>
          <w:p w14:paraId="612A95FE" w14:textId="77777777" w:rsidR="001F6C9F" w:rsidRPr="000211A4" w:rsidRDefault="001F6C9F" w:rsidP="001F6C9F">
            <w:pPr>
              <w:ind w:left="354"/>
              <w:rPr>
                <w:rFonts w:ascii="Arial" w:hAnsi="Arial" w:cs="Arial"/>
                <w:color w:val="1F497D" w:themeColor="text2"/>
              </w:rPr>
            </w:pPr>
            <w:r w:rsidRPr="000211A4">
              <w:rPr>
                <w:rFonts w:ascii="Arial" w:hAnsi="Arial" w:cs="Arial"/>
                <w:color w:val="1F497D" w:themeColor="text2"/>
              </w:rPr>
              <w:t>Kısa devre arkı</w:t>
            </w:r>
          </w:p>
          <w:p w14:paraId="6E59637F" w14:textId="77777777" w:rsidR="00765E10" w:rsidRDefault="00F827E6" w:rsidP="00F827E6">
            <w:pPr>
              <w:pStyle w:val="ListParagraph"/>
              <w:numPr>
                <w:ilvl w:val="0"/>
                <w:numId w:val="1"/>
              </w:numPr>
              <w:ind w:left="355"/>
              <w:rPr>
                <w:rFonts w:ascii="Arial" w:hAnsi="Arial" w:cs="Arial"/>
              </w:rPr>
            </w:pPr>
            <w:r>
              <w:rPr>
                <w:rFonts w:ascii="Arial" w:hAnsi="Arial" w:cs="Arial"/>
              </w:rPr>
              <w:t>Brandgefahr</w:t>
            </w:r>
          </w:p>
          <w:p w14:paraId="5F161544" w14:textId="529F10D8" w:rsidR="001F6C9F" w:rsidRPr="001F6C9F" w:rsidRDefault="001F6C9F" w:rsidP="001F6C9F">
            <w:pPr>
              <w:ind w:left="354"/>
              <w:rPr>
                <w:rFonts w:ascii="Arial" w:hAnsi="Arial" w:cs="Arial"/>
                <w:color w:val="1F497D" w:themeColor="text2"/>
              </w:rPr>
            </w:pPr>
            <w:r w:rsidRPr="000211A4">
              <w:rPr>
                <w:rFonts w:ascii="Arial" w:hAnsi="Arial" w:cs="Arial"/>
                <w:color w:val="1F497D" w:themeColor="text2"/>
              </w:rPr>
              <w:t>Yangın tehlikesi</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5B1D717"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362DFEB2" w:rsidR="001F6C9F" w:rsidRPr="00443CAA" w:rsidRDefault="001F6C9F"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790663B" w14:textId="748E2501" w:rsidR="00F827E6" w:rsidRPr="006E0991" w:rsidRDefault="00F827E6" w:rsidP="00F827E6">
            <w:pPr>
              <w:pStyle w:val="ListParagraph"/>
              <w:numPr>
                <w:ilvl w:val="0"/>
                <w:numId w:val="1"/>
              </w:numPr>
              <w:ind w:left="355"/>
              <w:rPr>
                <w:rFonts w:ascii="Arial" w:hAnsi="Arial"/>
              </w:rPr>
            </w:pPr>
            <w:r w:rsidRPr="00375C2F">
              <w:rPr>
                <w:rFonts w:ascii="Arial" w:hAnsi="Arial" w:cs="Arial"/>
              </w:rPr>
              <w:t>Die Tätigkeiten dürfen nur von elektrotechni</w:t>
            </w:r>
            <w:r>
              <w:rPr>
                <w:rFonts w:ascii="Arial" w:hAnsi="Arial" w:cs="Arial"/>
              </w:rPr>
              <w:t xml:space="preserve">sch unterwiesenen Personen </w:t>
            </w:r>
            <w:r w:rsidRPr="00375C2F">
              <w:rPr>
                <w:rFonts w:ascii="Arial" w:hAnsi="Arial" w:cs="Arial"/>
              </w:rPr>
              <w:t>durchgeführt werden.</w:t>
            </w:r>
          </w:p>
          <w:p w14:paraId="2EF04C9D" w14:textId="77777777" w:rsidR="001F6C9F" w:rsidRPr="00BC1ED6" w:rsidRDefault="001F6C9F" w:rsidP="001F6C9F">
            <w:pPr>
              <w:pStyle w:val="ListParagraph"/>
              <w:ind w:left="355"/>
              <w:rPr>
                <w:rFonts w:ascii="Arial" w:hAnsi="Arial"/>
                <w:color w:val="1F497D" w:themeColor="text2"/>
              </w:rPr>
            </w:pPr>
            <w:r w:rsidRPr="00BC1ED6">
              <w:rPr>
                <w:rFonts w:ascii="Arial" w:hAnsi="Arial"/>
                <w:color w:val="1F497D" w:themeColor="text2"/>
              </w:rPr>
              <w:t>Sadece elektrik eğitimli kişiler işleri yapılabilir.</w:t>
            </w:r>
          </w:p>
          <w:p w14:paraId="69AE9A8E" w14:textId="77777777" w:rsidR="00F827E6" w:rsidRDefault="00F827E6" w:rsidP="00F827E6">
            <w:pPr>
              <w:pStyle w:val="ListParagraph"/>
              <w:numPr>
                <w:ilvl w:val="0"/>
                <w:numId w:val="1"/>
              </w:numPr>
              <w:ind w:left="355"/>
              <w:rPr>
                <w:rFonts w:ascii="Arial" w:hAnsi="Arial"/>
              </w:rPr>
            </w:pPr>
            <w:r>
              <w:rPr>
                <w:rFonts w:ascii="Arial" w:hAnsi="Arial"/>
              </w:rPr>
              <w:t>Der Zugang zu der Arbeitsstelle ist nur Elektrofachkräften sowie Elektrotechnisch unterwiesenen Personen gestattet.</w:t>
            </w:r>
          </w:p>
          <w:p w14:paraId="50FA76C0" w14:textId="77777777" w:rsidR="001F6C9F" w:rsidRPr="00BC1ED6" w:rsidRDefault="001F6C9F" w:rsidP="001F6C9F">
            <w:pPr>
              <w:pStyle w:val="ListParagraph"/>
              <w:ind w:left="355"/>
              <w:rPr>
                <w:rFonts w:ascii="Arial" w:hAnsi="Arial"/>
                <w:color w:val="1F497D" w:themeColor="text2"/>
              </w:rPr>
            </w:pPr>
            <w:r w:rsidRPr="00BC1ED6">
              <w:rPr>
                <w:rFonts w:ascii="Arial" w:hAnsi="Arial"/>
                <w:color w:val="1F497D" w:themeColor="text2"/>
              </w:rPr>
              <w:t>İşyerine sadece elektrikçiler ve elektrik eğitimli kişilerin girmesi izinlidir.</w:t>
            </w:r>
          </w:p>
          <w:p w14:paraId="6A6C3178" w14:textId="77777777" w:rsidR="00F827E6" w:rsidRDefault="00F827E6" w:rsidP="00F827E6">
            <w:pPr>
              <w:pStyle w:val="ListParagraph"/>
              <w:numPr>
                <w:ilvl w:val="0"/>
                <w:numId w:val="1"/>
              </w:numPr>
              <w:ind w:left="355"/>
              <w:rPr>
                <w:rFonts w:ascii="Arial" w:hAnsi="Arial"/>
              </w:rPr>
            </w:pPr>
            <w:r>
              <w:rPr>
                <w:rFonts w:ascii="Arial" w:hAnsi="Arial"/>
              </w:rPr>
              <w:t>Die Arbeitsstelle ist vor Beginn der Arbeit abzusichern (z.B. Verbots- und Hinweisschilder).</w:t>
            </w:r>
          </w:p>
          <w:p w14:paraId="2E6FFDBA" w14:textId="77777777" w:rsidR="001F6C9F" w:rsidRPr="00BC1ED6" w:rsidRDefault="001F6C9F" w:rsidP="001F6C9F">
            <w:pPr>
              <w:pStyle w:val="ListParagraph"/>
              <w:ind w:left="355"/>
              <w:rPr>
                <w:rFonts w:ascii="Arial" w:hAnsi="Arial"/>
                <w:color w:val="1F497D" w:themeColor="text2"/>
              </w:rPr>
            </w:pPr>
            <w:r w:rsidRPr="00BC1ED6">
              <w:rPr>
                <w:rFonts w:ascii="Arial" w:hAnsi="Arial"/>
                <w:color w:val="1F497D" w:themeColor="text2"/>
              </w:rPr>
              <w:t>Çalışmaya başlamadan önce işyerinin emniyet altına alınması gerekir (örneğin yasak ve bilgi işaretleri).</w:t>
            </w:r>
          </w:p>
          <w:p w14:paraId="53B2BA69" w14:textId="77777777" w:rsidR="00F827E6" w:rsidRDefault="00F827E6" w:rsidP="00F827E6">
            <w:pPr>
              <w:pStyle w:val="ListParagraph"/>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6A03541A" w14:textId="77777777" w:rsidR="001F6C9F" w:rsidRPr="00BC1ED6" w:rsidRDefault="001F6C9F" w:rsidP="001F6C9F">
            <w:pPr>
              <w:pStyle w:val="ListParagraph"/>
              <w:ind w:left="355"/>
              <w:rPr>
                <w:rFonts w:ascii="Arial" w:hAnsi="Arial"/>
                <w:color w:val="1F497D" w:themeColor="text2"/>
              </w:rPr>
            </w:pPr>
            <w:r w:rsidRPr="00BC1ED6">
              <w:rPr>
                <w:rFonts w:ascii="Arial" w:hAnsi="Arial"/>
                <w:color w:val="1F497D" w:themeColor="text2"/>
              </w:rPr>
              <w:t>Birkaç kişi işe katıldığında, iş amiri onları göreve ve riske yönelik eğitmeli.</w:t>
            </w:r>
          </w:p>
          <w:p w14:paraId="0AA6249E" w14:textId="77777777" w:rsidR="00F827E6" w:rsidRDefault="00F827E6" w:rsidP="00F827E6">
            <w:pPr>
              <w:pStyle w:val="ListParagraph"/>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4B44AC63" w14:textId="77777777" w:rsidR="001F6C9F" w:rsidRPr="00BC1ED6" w:rsidRDefault="001F6C9F" w:rsidP="001F6C9F">
            <w:pPr>
              <w:pStyle w:val="ListParagraph"/>
              <w:ind w:left="355"/>
              <w:rPr>
                <w:rFonts w:ascii="Arial" w:hAnsi="Arial"/>
                <w:color w:val="1F497D" w:themeColor="text2"/>
              </w:rPr>
            </w:pPr>
            <w:r w:rsidRPr="00BC1ED6">
              <w:rPr>
                <w:rFonts w:ascii="Arial" w:hAnsi="Arial"/>
                <w:color w:val="1F497D" w:themeColor="text2"/>
              </w:rPr>
              <w:t>İşe uygun kişisel koruyucu ekipman giyilmeli ve uygun iş araçları kullanılmalıdır:</w:t>
            </w:r>
          </w:p>
          <w:p w14:paraId="22D7660A" w14:textId="3F1571D2" w:rsidR="00F827E6" w:rsidRPr="00AD4B5A" w:rsidRDefault="00F827E6" w:rsidP="00F827E6">
            <w:pPr>
              <w:pStyle w:val="ListParagraph"/>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Pr>
                <w:rFonts w:ascii="Arial" w:hAnsi="Arial" w:cs="Arial"/>
              </w:rPr>
              <w:t>DGUV Information 203-078.</w:t>
            </w:r>
          </w:p>
          <w:p w14:paraId="3223981A" w14:textId="7713BB52" w:rsidR="001F6C9F" w:rsidRPr="004E0546" w:rsidRDefault="001F6C9F" w:rsidP="001F6C9F">
            <w:pPr>
              <w:pStyle w:val="ListParagraph"/>
              <w:rPr>
                <w:rFonts w:ascii="Arial" w:hAnsi="Arial" w:cs="Arial"/>
                <w:color w:val="1F497D" w:themeColor="text2"/>
              </w:rPr>
            </w:pPr>
            <w:r w:rsidRPr="004E0546">
              <w:rPr>
                <w:rFonts w:ascii="Arial" w:hAnsi="Arial" w:cs="Arial"/>
                <w:color w:val="1F497D" w:themeColor="text2"/>
              </w:rPr>
              <w:t>DIN EN 61482-1-2´ye göre koruyucu giysi. DGUV Information 203-07</w:t>
            </w:r>
            <w:r>
              <w:rPr>
                <w:rFonts w:ascii="Arial" w:hAnsi="Arial" w:cs="Arial"/>
                <w:color w:val="1F497D" w:themeColor="text2"/>
              </w:rPr>
              <w:t>8</w:t>
            </w:r>
            <w:r w:rsidRPr="004E0546">
              <w:rPr>
                <w:rFonts w:ascii="Arial" w:hAnsi="Arial" w:cs="Arial"/>
                <w:color w:val="1F497D" w:themeColor="text2"/>
              </w:rPr>
              <w:t xml:space="preserve"> uyarında risk değerlendirmesine göre seçin.</w:t>
            </w:r>
          </w:p>
          <w:p w14:paraId="3C7260A7" w14:textId="77777777" w:rsidR="00F827E6" w:rsidRDefault="00F827E6" w:rsidP="00F827E6">
            <w:pPr>
              <w:pStyle w:val="ListParagraph"/>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48DF18C8" w14:textId="77777777" w:rsidR="001F6C9F" w:rsidRPr="004E0546" w:rsidRDefault="001F6C9F" w:rsidP="001F6C9F">
            <w:pPr>
              <w:pStyle w:val="ListParagraph"/>
              <w:rPr>
                <w:rFonts w:ascii="Arial" w:hAnsi="Arial" w:cs="Arial"/>
                <w:color w:val="1F497D" w:themeColor="text2"/>
              </w:rPr>
            </w:pPr>
            <w:r w:rsidRPr="004E0546">
              <w:rPr>
                <w:rFonts w:ascii="Arial" w:hAnsi="Arial" w:cs="Arial"/>
                <w:color w:val="1F497D" w:themeColor="text2"/>
              </w:rPr>
              <w:lastRenderedPageBreak/>
              <w:t>Kullanılan ölçüm aygıtları, kabloları ve uçları en azından ölçüm aygıt kategorisi CAT III veya CAT IV‘e uymalı.</w:t>
            </w:r>
          </w:p>
          <w:p w14:paraId="0AF2CA67" w14:textId="77777777" w:rsidR="00F827E6" w:rsidRDefault="00F827E6" w:rsidP="00F827E6">
            <w:pPr>
              <w:pStyle w:val="ListParagraph"/>
              <w:numPr>
                <w:ilvl w:val="0"/>
                <w:numId w:val="10"/>
              </w:numPr>
              <w:rPr>
                <w:rFonts w:ascii="Arial" w:hAnsi="Arial" w:cs="Arial"/>
              </w:rPr>
            </w:pPr>
            <w:r>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702578FE" w14:textId="77777777" w:rsidR="001F6C9F" w:rsidRPr="004E0546" w:rsidRDefault="001F6C9F" w:rsidP="001F6C9F">
            <w:pPr>
              <w:pStyle w:val="ListParagraph"/>
              <w:rPr>
                <w:rFonts w:ascii="Arial" w:hAnsi="Arial" w:cs="Arial"/>
                <w:color w:val="1F497D" w:themeColor="text2"/>
              </w:rPr>
            </w:pPr>
            <w:r w:rsidRPr="004E0546">
              <w:rPr>
                <w:rFonts w:ascii="Arial" w:hAnsi="Arial" w:cs="Arial"/>
                <w:color w:val="1F497D" w:themeColor="text2"/>
              </w:rPr>
              <w:t>Anahtarlama sistemlerinde sadece ve sadece DIN EN 60900´e uygun çift üçgenle veya izolatörle işaretlenmiş yaltımlı aletler, koruyucu ve yardımcı aletler, koruma tertibatı ve üstü kapama ve sabitleştirme malzemeleri kullanılmalıdır.</w:t>
            </w:r>
          </w:p>
          <w:p w14:paraId="1CECE604" w14:textId="77777777" w:rsidR="00632069" w:rsidRDefault="00F827E6" w:rsidP="00F827E6">
            <w:pPr>
              <w:pStyle w:val="ListParagraph"/>
              <w:numPr>
                <w:ilvl w:val="0"/>
                <w:numId w:val="1"/>
              </w:numPr>
              <w:ind w:left="355"/>
              <w:rPr>
                <w:rFonts w:ascii="Arial" w:hAnsi="Arial"/>
              </w:rPr>
            </w:pPr>
            <w:r>
              <w:rPr>
                <w:rFonts w:ascii="Arial" w:hAnsi="Arial"/>
              </w:rPr>
              <w:t>Schaltmaßnahmen sind generell mit dem Anlagenverantwortlichen abzustimmen.</w:t>
            </w:r>
          </w:p>
          <w:p w14:paraId="6FA4DBE6" w14:textId="426AC52A" w:rsidR="001F6C9F" w:rsidRPr="001F6C9F" w:rsidRDefault="001F6C9F" w:rsidP="001F6C9F">
            <w:pPr>
              <w:pStyle w:val="ListParagraph"/>
              <w:ind w:left="355"/>
              <w:rPr>
                <w:rFonts w:ascii="Arial" w:hAnsi="Arial" w:cs="Arial"/>
                <w:color w:val="1F497D" w:themeColor="text2"/>
              </w:rPr>
            </w:pPr>
            <w:r w:rsidRPr="004E0546">
              <w:rPr>
                <w:rFonts w:ascii="Arial" w:hAnsi="Arial" w:cs="Arial"/>
                <w:color w:val="1F497D" w:themeColor="text2"/>
              </w:rPr>
              <w:t>Anahtarlama eylemleri konusunda daima sistem yöneticisine danışılmalıdır.</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9990FD8"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633446E4" w:rsidR="001F6C9F" w:rsidRPr="00443CAA" w:rsidRDefault="001F6C9F"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3B2221C4" w14:textId="77777777" w:rsidR="001F6C9F" w:rsidRPr="00D51CF9" w:rsidRDefault="001F6C9F" w:rsidP="001F6C9F">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1F6C9F" w:rsidRDefault="00320E3B" w:rsidP="00320E3B">
            <w:pPr>
              <w:numPr>
                <w:ilvl w:val="0"/>
                <w:numId w:val="12"/>
              </w:numPr>
              <w:autoSpaceDE w:val="0"/>
              <w:autoSpaceDN w:val="0"/>
              <w:adjustRightInd w:val="0"/>
              <w:rPr>
                <w:rFonts w:ascii="Arial" w:hAnsi="Arial" w:cs="Arial"/>
                <w:color w:val="1F497D" w:themeColor="text2"/>
              </w:rPr>
            </w:pPr>
            <w:r w:rsidRPr="001F6C9F">
              <w:rPr>
                <w:rFonts w:ascii="Arial" w:hAnsi="Arial" w:cs="Arial"/>
                <w:color w:val="1F497D" w:themeColor="text2"/>
              </w:rPr>
              <w:t xml:space="preserve">Tel.: </w:t>
            </w:r>
            <w:r w:rsidRPr="001F6C9F">
              <w:rPr>
                <w:rFonts w:ascii="Arial" w:hAnsi="Arial" w:cs="Arial"/>
                <w:color w:val="1F497D" w:themeColor="text2"/>
              </w:rPr>
              <w:fldChar w:fldCharType="begin">
                <w:ffData>
                  <w:name w:val="Text11"/>
                  <w:enabled/>
                  <w:calcOnExit w:val="0"/>
                  <w:textInput/>
                </w:ffData>
              </w:fldChar>
            </w:r>
            <w:bookmarkStart w:id="0" w:name="Text11"/>
            <w:r w:rsidRPr="001F6C9F">
              <w:rPr>
                <w:rFonts w:ascii="Arial" w:hAnsi="Arial" w:cs="Arial"/>
                <w:color w:val="1F497D" w:themeColor="text2"/>
              </w:rPr>
              <w:instrText xml:space="preserve"> FORMTEXT </w:instrText>
            </w:r>
            <w:r w:rsidRPr="001F6C9F">
              <w:rPr>
                <w:rFonts w:ascii="Arial" w:hAnsi="Arial" w:cs="Arial"/>
                <w:color w:val="1F497D" w:themeColor="text2"/>
              </w:rPr>
            </w:r>
            <w:r w:rsidRPr="001F6C9F">
              <w:rPr>
                <w:rFonts w:ascii="Arial" w:hAnsi="Arial" w:cs="Arial"/>
                <w:color w:val="1F497D" w:themeColor="text2"/>
              </w:rPr>
              <w:fldChar w:fldCharType="separate"/>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6273956E" w14:textId="77777777" w:rsidR="001F6C9F" w:rsidRPr="00D51CF9" w:rsidRDefault="001F6C9F" w:rsidP="001F6C9F">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1F6C9F" w:rsidRDefault="00320E3B" w:rsidP="00320E3B">
            <w:pPr>
              <w:numPr>
                <w:ilvl w:val="0"/>
                <w:numId w:val="12"/>
              </w:numPr>
              <w:autoSpaceDE w:val="0"/>
              <w:autoSpaceDN w:val="0"/>
              <w:adjustRightInd w:val="0"/>
              <w:rPr>
                <w:rFonts w:ascii="Arial" w:hAnsi="Arial" w:cs="Arial"/>
                <w:color w:val="1F497D" w:themeColor="text2"/>
              </w:rPr>
            </w:pPr>
            <w:r w:rsidRPr="001F6C9F">
              <w:rPr>
                <w:rFonts w:ascii="Arial" w:hAnsi="Arial" w:cs="Arial"/>
                <w:color w:val="1F497D" w:themeColor="text2"/>
              </w:rPr>
              <w:t xml:space="preserve">Tel.: </w:t>
            </w:r>
            <w:r w:rsidRPr="001F6C9F">
              <w:rPr>
                <w:rFonts w:ascii="Arial" w:hAnsi="Arial" w:cs="Arial"/>
                <w:color w:val="1F497D" w:themeColor="text2"/>
              </w:rPr>
              <w:fldChar w:fldCharType="begin">
                <w:ffData>
                  <w:name w:val="Text11"/>
                  <w:enabled/>
                  <w:calcOnExit w:val="0"/>
                  <w:textInput/>
                </w:ffData>
              </w:fldChar>
            </w:r>
            <w:r w:rsidRPr="001F6C9F">
              <w:rPr>
                <w:rFonts w:ascii="Arial" w:hAnsi="Arial" w:cs="Arial"/>
                <w:color w:val="1F497D" w:themeColor="text2"/>
              </w:rPr>
              <w:instrText xml:space="preserve"> FORMTEXT </w:instrText>
            </w:r>
            <w:r w:rsidRPr="001F6C9F">
              <w:rPr>
                <w:rFonts w:ascii="Arial" w:hAnsi="Arial" w:cs="Arial"/>
                <w:color w:val="1F497D" w:themeColor="text2"/>
              </w:rPr>
            </w:r>
            <w:r w:rsidRPr="001F6C9F">
              <w:rPr>
                <w:rFonts w:ascii="Arial" w:hAnsi="Arial" w:cs="Arial"/>
                <w:color w:val="1F497D" w:themeColor="text2"/>
              </w:rPr>
              <w:fldChar w:fldCharType="separate"/>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fldChar w:fldCharType="end"/>
            </w:r>
          </w:p>
          <w:p w14:paraId="40B53E3B"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6A50AE5E" w14:textId="0421333B" w:rsidR="001F6C9F" w:rsidRPr="00443CAA" w:rsidRDefault="001F6C9F" w:rsidP="001F6C9F">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5B7091BD" w14:textId="77777777" w:rsidR="00F827E6" w:rsidRDefault="00F827E6">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3A43F0D0" w14:textId="77777777" w:rsidR="00443CAA" w:rsidRDefault="00443CAA" w:rsidP="00427C2E">
            <w:pPr>
              <w:jc w:val="center"/>
              <w:rPr>
                <w:rFonts w:ascii="Arial" w:hAnsi="Arial"/>
                <w:b/>
                <w:sz w:val="24"/>
              </w:rPr>
            </w:pPr>
            <w:r>
              <w:rPr>
                <w:rFonts w:ascii="Arial" w:hAnsi="Arial"/>
                <w:b/>
                <w:sz w:val="24"/>
              </w:rPr>
              <w:lastRenderedPageBreak/>
              <w:t>Verhalten bei Unfällen</w:t>
            </w:r>
          </w:p>
          <w:p w14:paraId="47CD0B30" w14:textId="1307A830" w:rsidR="001F6C9F" w:rsidRPr="00443CAA" w:rsidRDefault="001F6C9F"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029B1506"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26BB2B9B"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7E74EF00"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AA05431"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12314B8E"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Can kurtarma servisini çağırın</w:t>
            </w:r>
          </w:p>
          <w:p w14:paraId="5EF0D0A3" w14:textId="5C31EC02" w:rsidR="001F6C9F" w:rsidRPr="001F6C9F" w:rsidRDefault="001F6C9F" w:rsidP="001F6C9F">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96273A7"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665F7720" w:rsidR="001F6C9F" w:rsidRPr="001F6C9F" w:rsidRDefault="00320E3B" w:rsidP="001F6C9F">
            <w:pPr>
              <w:numPr>
                <w:ilvl w:val="0"/>
                <w:numId w:val="12"/>
              </w:numPr>
              <w:autoSpaceDE w:val="0"/>
              <w:autoSpaceDN w:val="0"/>
              <w:adjustRightInd w:val="0"/>
              <w:rPr>
                <w:rFonts w:ascii="Arial" w:hAnsi="Arial" w:cs="Arial"/>
                <w:color w:val="1F497D" w:themeColor="text2"/>
              </w:rPr>
            </w:pPr>
            <w:r w:rsidRPr="001F6C9F">
              <w:rPr>
                <w:rFonts w:ascii="Arial" w:hAnsi="Arial" w:cs="Arial"/>
                <w:color w:val="1F497D" w:themeColor="text2"/>
              </w:rPr>
              <w:t xml:space="preserve">Tel.: </w:t>
            </w:r>
            <w:r w:rsidRPr="001F6C9F">
              <w:rPr>
                <w:rFonts w:ascii="Arial" w:hAnsi="Arial" w:cs="Arial"/>
                <w:color w:val="1F497D" w:themeColor="text2"/>
              </w:rPr>
              <w:fldChar w:fldCharType="begin">
                <w:ffData>
                  <w:name w:val="Text11"/>
                  <w:enabled/>
                  <w:calcOnExit w:val="0"/>
                  <w:textInput/>
                </w:ffData>
              </w:fldChar>
            </w:r>
            <w:r w:rsidRPr="001F6C9F">
              <w:rPr>
                <w:rFonts w:ascii="Arial" w:hAnsi="Arial" w:cs="Arial"/>
                <w:color w:val="1F497D" w:themeColor="text2"/>
              </w:rPr>
              <w:instrText xml:space="preserve"> FORMTEXT </w:instrText>
            </w:r>
            <w:r w:rsidRPr="001F6C9F">
              <w:rPr>
                <w:rFonts w:ascii="Arial" w:hAnsi="Arial" w:cs="Arial"/>
                <w:color w:val="1F497D" w:themeColor="text2"/>
              </w:rPr>
            </w:r>
            <w:r w:rsidRPr="001F6C9F">
              <w:rPr>
                <w:rFonts w:ascii="Arial" w:hAnsi="Arial" w:cs="Arial"/>
                <w:color w:val="1F497D" w:themeColor="text2"/>
              </w:rPr>
              <w:fldChar w:fldCharType="separate"/>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t> </w:t>
            </w:r>
            <w:r w:rsidRPr="001F6C9F">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9656D57"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36816E0C" w:rsidR="001F6C9F" w:rsidRPr="00443CAA" w:rsidRDefault="001F6C9F"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36086D8E"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7F23BD68"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6803C10E" w14:textId="77777777" w:rsidR="001F6C9F" w:rsidRPr="00D51CF9" w:rsidRDefault="001F6C9F" w:rsidP="001F6C9F">
            <w:pPr>
              <w:ind w:left="354"/>
              <w:rPr>
                <w:rFonts w:ascii="Arial" w:hAnsi="Arial" w:cs="Arial"/>
                <w:color w:val="1F497D" w:themeColor="text2"/>
              </w:rPr>
            </w:pPr>
            <w:r w:rsidRPr="00674E44">
              <w:rPr>
                <w:rFonts w:ascii="Arial" w:hAnsi="Arial" w:cs="Arial"/>
                <w:color w:val="1F497D" w:themeColor="text2"/>
              </w:rPr>
              <w:t>Hasar görmüş donanımlar elenmeli.</w:t>
            </w:r>
          </w:p>
          <w:p w14:paraId="7D3BC6F6"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794CBADB" w:rsidR="001F6C9F" w:rsidRPr="00320E3B" w:rsidRDefault="001F6C9F" w:rsidP="001F6C9F">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523E7D1F"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23A74243" w:rsidR="001F6C9F" w:rsidRPr="00443CAA" w:rsidRDefault="001F6C9F"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0CBA5DAB" w14:textId="66A9B380" w:rsidR="00F827E6" w:rsidRPr="00F827E6" w:rsidRDefault="00F827E6" w:rsidP="00F827E6">
            <w:pPr>
              <w:pStyle w:val="BodyText3"/>
              <w:tabs>
                <w:tab w:val="left" w:pos="-737"/>
                <w:tab w:val="left" w:pos="397"/>
              </w:tabs>
              <w:autoSpaceDE w:val="0"/>
              <w:autoSpaceDN w:val="0"/>
              <w:adjustRightInd w:val="0"/>
              <w:spacing w:before="120" w:after="0"/>
              <w:ind w:right="213"/>
              <w:jc w:val="both"/>
              <w:rPr>
                <w:rFonts w:ascii="Arial" w:hAnsi="Arial" w:cs="Arial"/>
                <w:i/>
                <w:sz w:val="20"/>
                <w:szCs w:val="20"/>
                <w:u w:val="single"/>
              </w:rPr>
            </w:pPr>
            <w:r w:rsidRPr="00F827E6">
              <w:rPr>
                <w:rFonts w:ascii="Arial" w:hAnsi="Arial" w:cs="Arial"/>
                <w:i/>
                <w:sz w:val="20"/>
                <w:szCs w:val="20"/>
                <w:u w:val="single"/>
              </w:rPr>
              <w:t>Generell gilt:</w:t>
            </w:r>
          </w:p>
          <w:p w14:paraId="2122C2C1" w14:textId="6F785737" w:rsidR="004601AE" w:rsidRPr="00365CB7" w:rsidRDefault="004601AE" w:rsidP="004601AE">
            <w:pPr>
              <w:pStyle w:val="BodyText3"/>
              <w:tabs>
                <w:tab w:val="left" w:pos="-737"/>
                <w:tab w:val="left" w:pos="397"/>
              </w:tabs>
              <w:autoSpaceDE w:val="0"/>
              <w:autoSpaceDN w:val="0"/>
              <w:adjustRightInd w:val="0"/>
              <w:spacing w:after="0"/>
              <w:ind w:right="215"/>
              <w:jc w:val="both"/>
              <w:rPr>
                <w:rFonts w:ascii="Arial" w:hAnsi="Arial" w:cs="Arial"/>
                <w:i/>
                <w:color w:val="1F497D" w:themeColor="text2"/>
                <w:sz w:val="20"/>
                <w:szCs w:val="20"/>
                <w:u w:val="single"/>
              </w:rPr>
            </w:pPr>
            <w:r w:rsidRPr="00365CB7">
              <w:rPr>
                <w:rFonts w:ascii="Arial" w:hAnsi="Arial" w:cs="Arial"/>
                <w:i/>
                <w:color w:val="1F497D" w:themeColor="text2"/>
                <w:sz w:val="20"/>
                <w:szCs w:val="20"/>
                <w:u w:val="single"/>
              </w:rPr>
              <w:t xml:space="preserve">Genel </w:t>
            </w:r>
            <w:r>
              <w:rPr>
                <w:rFonts w:ascii="Arial" w:hAnsi="Arial" w:cs="Arial"/>
                <w:i/>
                <w:color w:val="1F497D" w:themeColor="text2"/>
                <w:sz w:val="20"/>
                <w:szCs w:val="20"/>
                <w:u w:val="single"/>
              </w:rPr>
              <w:t>kurallar</w:t>
            </w:r>
            <w:r w:rsidRPr="00365CB7">
              <w:rPr>
                <w:rFonts w:ascii="Arial" w:hAnsi="Arial" w:cs="Arial"/>
                <w:i/>
                <w:color w:val="1F497D" w:themeColor="text2"/>
                <w:sz w:val="20"/>
                <w:szCs w:val="20"/>
                <w:u w:val="single"/>
              </w:rPr>
              <w:t>:</w:t>
            </w:r>
          </w:p>
          <w:p w14:paraId="64A812C8" w14:textId="7CF77290"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Pr>
                <w:rFonts w:ascii="Arial" w:hAnsi="Arial" w:cs="Arial"/>
                <w:color w:val="000000"/>
              </w:rPr>
              <w:t xml:space="preserve">Für eine ausreichende </w:t>
            </w:r>
            <w:r w:rsidRPr="00F827E6">
              <w:rPr>
                <w:rFonts w:ascii="Arial" w:hAnsi="Arial" w:cs="Arial"/>
                <w:color w:val="000000"/>
              </w:rPr>
              <w:t>Beleuchtung</w:t>
            </w:r>
            <w:r>
              <w:rPr>
                <w:rFonts w:ascii="Arial" w:hAnsi="Arial" w:cs="Arial"/>
                <w:color w:val="000000"/>
              </w:rPr>
              <w:t xml:space="preserve"> sorgen.</w:t>
            </w:r>
          </w:p>
          <w:p w14:paraId="4BA9E490" w14:textId="3988F35B" w:rsidR="004601AE" w:rsidRPr="004601AE" w:rsidRDefault="004601AE" w:rsidP="004601AE">
            <w:pPr>
              <w:autoSpaceDE w:val="0"/>
              <w:autoSpaceDN w:val="0"/>
              <w:adjustRightInd w:val="0"/>
              <w:ind w:left="355"/>
              <w:rPr>
                <w:rFonts w:ascii="Arial" w:hAnsi="Arial" w:cs="Arial"/>
                <w:color w:val="1F497D" w:themeColor="text2"/>
              </w:rPr>
            </w:pPr>
            <w:r w:rsidRPr="004601AE">
              <w:rPr>
                <w:rFonts w:ascii="Arial" w:hAnsi="Arial" w:cs="Arial"/>
                <w:color w:val="1F497D" w:themeColor="text2"/>
              </w:rPr>
              <w:t>Yeterli ışıklandırma sağlayın.</w:t>
            </w:r>
          </w:p>
          <w:p w14:paraId="1EE55C33" w14:textId="5F6BF52F"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Bewegungsfreiheit</w:t>
            </w:r>
            <w:r>
              <w:rPr>
                <w:rFonts w:ascii="Arial" w:hAnsi="Arial" w:cs="Arial"/>
                <w:color w:val="000000"/>
              </w:rPr>
              <w:t xml:space="preserve"> sicherstellen</w:t>
            </w:r>
          </w:p>
          <w:p w14:paraId="079A6192" w14:textId="0B9901E7" w:rsidR="004601AE" w:rsidRPr="004601AE" w:rsidRDefault="004601AE" w:rsidP="004601AE">
            <w:pPr>
              <w:autoSpaceDE w:val="0"/>
              <w:autoSpaceDN w:val="0"/>
              <w:adjustRightInd w:val="0"/>
              <w:ind w:left="355"/>
              <w:rPr>
                <w:rFonts w:ascii="Arial" w:hAnsi="Arial" w:cs="Arial"/>
                <w:color w:val="1F497D" w:themeColor="text2"/>
                <w:lang w:val="tr-TR"/>
              </w:rPr>
            </w:pPr>
            <w:r w:rsidRPr="004601AE">
              <w:rPr>
                <w:rFonts w:ascii="Arial" w:hAnsi="Arial" w:cs="Arial"/>
                <w:color w:val="1F497D" w:themeColor="text2"/>
              </w:rPr>
              <w:t>Hareket etme serbestli</w:t>
            </w:r>
            <w:r w:rsidRPr="004601AE">
              <w:rPr>
                <w:rFonts w:ascii="Arial" w:hAnsi="Arial" w:cs="Arial"/>
                <w:color w:val="1F497D" w:themeColor="text2"/>
                <w:lang w:val="tr-TR"/>
              </w:rPr>
              <w:t>ği olduğundan emin olun</w:t>
            </w:r>
          </w:p>
          <w:p w14:paraId="600EC653" w14:textId="4FB25602"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Standsicherheit</w:t>
            </w:r>
            <w:r>
              <w:rPr>
                <w:rFonts w:ascii="Arial" w:hAnsi="Arial" w:cs="Arial"/>
                <w:color w:val="000000"/>
              </w:rPr>
              <w:t xml:space="preserve"> gewährleisten</w:t>
            </w:r>
          </w:p>
          <w:p w14:paraId="6C7B0418" w14:textId="575CB1FA" w:rsidR="004601AE" w:rsidRPr="004601AE" w:rsidRDefault="004601AE" w:rsidP="004601AE">
            <w:pPr>
              <w:autoSpaceDE w:val="0"/>
              <w:autoSpaceDN w:val="0"/>
              <w:adjustRightInd w:val="0"/>
              <w:ind w:left="355"/>
              <w:rPr>
                <w:rFonts w:ascii="Arial" w:hAnsi="Arial" w:cs="Arial"/>
                <w:color w:val="1F497D" w:themeColor="text2"/>
              </w:rPr>
            </w:pPr>
            <w:r w:rsidRPr="004601AE">
              <w:rPr>
                <w:rFonts w:ascii="Arial" w:hAnsi="Arial" w:cs="Arial"/>
                <w:color w:val="1F497D" w:themeColor="text2"/>
              </w:rPr>
              <w:t>Sağlamlık sağlayın</w:t>
            </w:r>
          </w:p>
          <w:p w14:paraId="31DB4807" w14:textId="489DE585" w:rsidR="00F827E6" w:rsidRP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Absperrung</w:t>
            </w:r>
            <w:r>
              <w:rPr>
                <w:rFonts w:ascii="Arial" w:hAnsi="Arial" w:cs="Arial"/>
                <w:color w:val="000000"/>
              </w:rPr>
              <w:t xml:space="preserve"> aufstellen wenn erforderlich</w:t>
            </w:r>
          </w:p>
          <w:p w14:paraId="5D551951" w14:textId="1DD2FA75" w:rsidR="004601AE" w:rsidRPr="004601AE" w:rsidRDefault="004601AE" w:rsidP="004601AE">
            <w:pPr>
              <w:autoSpaceDE w:val="0"/>
              <w:autoSpaceDN w:val="0"/>
              <w:adjustRightInd w:val="0"/>
              <w:ind w:left="355"/>
              <w:rPr>
                <w:rFonts w:ascii="Arial" w:hAnsi="Arial" w:cs="Arial"/>
                <w:color w:val="1F497D" w:themeColor="text2"/>
              </w:rPr>
            </w:pPr>
            <w:r w:rsidRPr="004601AE">
              <w:rPr>
                <w:rFonts w:ascii="Arial" w:hAnsi="Arial" w:cs="Arial"/>
                <w:color w:val="1F497D" w:themeColor="text2"/>
              </w:rPr>
              <w:t xml:space="preserve">Eğer gerekirse barikatlama </w:t>
            </w:r>
            <w:r>
              <w:rPr>
                <w:rFonts w:ascii="Arial" w:hAnsi="Arial" w:cs="Arial"/>
                <w:color w:val="1F497D" w:themeColor="text2"/>
              </w:rPr>
              <w:t>koyun</w:t>
            </w:r>
          </w:p>
          <w:p w14:paraId="44670145" w14:textId="24B916FD" w:rsidR="00F827E6" w:rsidRDefault="00F827E6" w:rsidP="00F827E6">
            <w:pPr>
              <w:numPr>
                <w:ilvl w:val="0"/>
                <w:numId w:val="6"/>
              </w:numPr>
              <w:tabs>
                <w:tab w:val="num" w:pos="639"/>
              </w:tabs>
              <w:autoSpaceDE w:val="0"/>
              <w:autoSpaceDN w:val="0"/>
              <w:adjustRightInd w:val="0"/>
              <w:ind w:left="355" w:hanging="283"/>
              <w:rPr>
                <w:rFonts w:ascii="Arial" w:hAnsi="Arial" w:cs="Arial"/>
                <w:color w:val="000000"/>
              </w:rPr>
            </w:pPr>
            <w:r w:rsidRPr="00F827E6">
              <w:rPr>
                <w:rFonts w:ascii="Arial" w:hAnsi="Arial" w:cs="Arial"/>
                <w:color w:val="000000"/>
              </w:rPr>
              <w:t>Fluchtweg</w:t>
            </w:r>
            <w:r>
              <w:rPr>
                <w:rFonts w:ascii="Arial" w:hAnsi="Arial" w:cs="Arial"/>
                <w:color w:val="000000"/>
              </w:rPr>
              <w:t xml:space="preserve"> freihalten</w:t>
            </w:r>
          </w:p>
          <w:p w14:paraId="6BB3A43A" w14:textId="75A505FB" w:rsidR="004601AE" w:rsidRPr="004601AE" w:rsidRDefault="004601AE" w:rsidP="004601AE">
            <w:pPr>
              <w:autoSpaceDE w:val="0"/>
              <w:autoSpaceDN w:val="0"/>
              <w:adjustRightInd w:val="0"/>
              <w:ind w:left="355"/>
              <w:rPr>
                <w:rFonts w:ascii="Arial" w:hAnsi="Arial" w:cs="Arial"/>
                <w:color w:val="1F497D" w:themeColor="text2"/>
              </w:rPr>
            </w:pPr>
            <w:r w:rsidRPr="004601AE">
              <w:rPr>
                <w:rFonts w:ascii="Arial" w:hAnsi="Arial" w:cs="Arial"/>
                <w:color w:val="1F497D" w:themeColor="text2"/>
              </w:rPr>
              <w:t>Kaçış yolunu açık tutun</w:t>
            </w:r>
          </w:p>
          <w:p w14:paraId="3EA88DE8" w14:textId="2875741B" w:rsidR="00F827E6" w:rsidRPr="005242C8"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Freischalten</w:t>
            </w:r>
          </w:p>
          <w:p w14:paraId="3EA058A4" w14:textId="4F11154B" w:rsidR="005E4FF6" w:rsidRPr="00365CB7" w:rsidRDefault="005E4FF6" w:rsidP="005E4FF6">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rPr>
            </w:pPr>
            <w:r>
              <w:rPr>
                <w:rFonts w:ascii="Arial" w:hAnsi="Arial" w:cs="Arial"/>
                <w:b/>
                <w:color w:val="1F497D" w:themeColor="text2"/>
                <w:sz w:val="20"/>
                <w:szCs w:val="20"/>
              </w:rPr>
              <w:t>Kapatma</w:t>
            </w:r>
          </w:p>
          <w:p w14:paraId="61084007" w14:textId="772DABB0" w:rsidR="00F827E6" w:rsidRPr="00F827E6" w:rsidRDefault="00F827E6" w:rsidP="00F827E6">
            <w:pPr>
              <w:pStyle w:val="ListParagraph"/>
              <w:numPr>
                <w:ilvl w:val="0"/>
                <w:numId w:val="10"/>
              </w:numPr>
              <w:rPr>
                <w:rFonts w:ascii="Arial" w:hAnsi="Arial" w:cs="Arial"/>
              </w:rPr>
            </w:pPr>
            <w:r w:rsidRPr="00F827E6">
              <w:rPr>
                <w:rFonts w:ascii="Arial" w:hAnsi="Arial" w:cs="Arial"/>
              </w:rPr>
              <w:t>Zum Freischalten dürfen verwendet werden: Schalter, Schraubsicherungen, Sicherungsautomaten, Steckvorrichtungen bis 16 A. Kann das Freischalten sowohl mit einem Schalter, als auch mit einer Sicherung vorgenommen werden, sind beide Möglichkeiten zu nutzen. In jedem Fall muss das freizuschaltende Gerät der Freischalteinrichtung eindeutig zuzu</w:t>
            </w:r>
            <w:r w:rsidRPr="00F827E6">
              <w:rPr>
                <w:rFonts w:ascii="Arial" w:hAnsi="Arial" w:cs="Arial"/>
              </w:rPr>
              <w:softHyphen/>
              <w:t>ordnen sein. Dieses ist möglich durch eindeutige Beschriftung, eindeutige Zuordnung durch Verfolgen der Anschlussleitungen, mehrfaches Ein- und Ausschalten des freizuschaltenden Geräts unter Berücksichti</w:t>
            </w:r>
            <w:r w:rsidRPr="00F827E6">
              <w:rPr>
                <w:rFonts w:ascii="Arial" w:hAnsi="Arial" w:cs="Arial"/>
              </w:rPr>
              <w:softHyphen/>
              <w:t>gung eventueller Automatiken, Schwimmerschalter, Temperaturfühler usw.</w:t>
            </w:r>
          </w:p>
          <w:p w14:paraId="644CDCD5" w14:textId="24FF2FD1" w:rsidR="005E4FF6" w:rsidRPr="00995549" w:rsidRDefault="005E4FF6" w:rsidP="005E4FF6">
            <w:pPr>
              <w:pStyle w:val="ListParagraph"/>
              <w:rPr>
                <w:rFonts w:ascii="Arial" w:hAnsi="Arial" w:cs="Arial"/>
                <w:color w:val="1F497D" w:themeColor="text2"/>
              </w:rPr>
            </w:pPr>
            <w:r w:rsidRPr="00995549">
              <w:rPr>
                <w:rFonts w:ascii="Arial" w:hAnsi="Arial" w:cs="Arial"/>
                <w:color w:val="1F497D" w:themeColor="text2"/>
              </w:rPr>
              <w:t xml:space="preserve">Kapatma için şunlar kullanılabilir: Şalterler, vidalı sigortalar, kesiciler, 16 A’e kadar eklenti aygıtlar. Kapatma hem bir şalterle hem de bir sigortayla yapılabiliyorsa, bu </w:t>
            </w:r>
            <w:r w:rsidRPr="00995549">
              <w:rPr>
                <w:rFonts w:ascii="Arial" w:hAnsi="Arial" w:cs="Arial"/>
                <w:color w:val="1F497D" w:themeColor="text2"/>
              </w:rPr>
              <w:lastRenderedPageBreak/>
              <w:t xml:space="preserve">imkânların ikisi de kullanılmalıdır. Durum ne olursa olsun, kapatılacak cihazın kapatma tertibatına </w:t>
            </w:r>
            <w:r w:rsidR="00995549">
              <w:rPr>
                <w:rFonts w:ascii="Arial" w:hAnsi="Arial" w:cs="Arial"/>
                <w:color w:val="1F497D" w:themeColor="text2"/>
              </w:rPr>
              <w:t>gruplaması</w:t>
            </w:r>
            <w:r w:rsidRPr="00995549">
              <w:rPr>
                <w:rFonts w:ascii="Arial" w:hAnsi="Arial" w:cs="Arial"/>
                <w:color w:val="1F497D" w:themeColor="text2"/>
              </w:rPr>
              <w:t xml:space="preserve"> şüphe götürmez olmalı. Bu</w:t>
            </w:r>
            <w:r w:rsidR="001C62A1">
              <w:rPr>
                <w:rFonts w:ascii="Arial" w:hAnsi="Arial" w:cs="Arial"/>
                <w:color w:val="1F497D" w:themeColor="text2"/>
              </w:rPr>
              <w:t>,</w:t>
            </w:r>
            <w:r w:rsidRPr="00995549">
              <w:rPr>
                <w:rFonts w:ascii="Arial" w:hAnsi="Arial" w:cs="Arial"/>
                <w:color w:val="1F497D" w:themeColor="text2"/>
              </w:rPr>
              <w:t xml:space="preserve"> net etiketleme</w:t>
            </w:r>
            <w:r w:rsidR="00995549" w:rsidRPr="00995549">
              <w:rPr>
                <w:rFonts w:ascii="Arial" w:hAnsi="Arial" w:cs="Arial"/>
                <w:color w:val="1F497D" w:themeColor="text2"/>
              </w:rPr>
              <w:t xml:space="preserve"> ile, bağlantı kablosunu takip ed</w:t>
            </w:r>
            <w:r w:rsidR="001C62A1">
              <w:rPr>
                <w:rFonts w:ascii="Arial" w:hAnsi="Arial" w:cs="Arial"/>
                <w:color w:val="1F497D" w:themeColor="text2"/>
              </w:rPr>
              <w:t>ip</w:t>
            </w:r>
            <w:r w:rsidR="00995549" w:rsidRPr="00995549">
              <w:rPr>
                <w:rFonts w:ascii="Arial" w:hAnsi="Arial" w:cs="Arial"/>
                <w:color w:val="1F497D" w:themeColor="text2"/>
              </w:rPr>
              <w:t xml:space="preserve"> net şekilde tespit ederek, kapatılacak cihazı olası otomatikleri, şamandıra şalterlerini, sıcaklık sensörlerini dikkate alarak tekrar tekrar açıp kapayarak vs. yapılabilir.</w:t>
            </w:r>
          </w:p>
          <w:p w14:paraId="148D4122" w14:textId="5D6AC678" w:rsidR="00F827E6" w:rsidRPr="00F827E6" w:rsidRDefault="00F827E6" w:rsidP="00F827E6">
            <w:pPr>
              <w:pStyle w:val="ListParagraph"/>
              <w:numPr>
                <w:ilvl w:val="0"/>
                <w:numId w:val="10"/>
              </w:numPr>
              <w:rPr>
                <w:rFonts w:ascii="Arial" w:hAnsi="Arial" w:cs="Arial"/>
              </w:rPr>
            </w:pPr>
            <w:r w:rsidRPr="00F827E6">
              <w:rPr>
                <w:rFonts w:ascii="Arial" w:hAnsi="Arial" w:cs="Arial"/>
              </w:rPr>
              <w:t>Besteht der geringste Zweifel an der Zuordnung eines Geräts, so muss auf jeden Fall eine Elektrofachkraft hinzugezogen werden.</w:t>
            </w:r>
          </w:p>
          <w:p w14:paraId="692298BE" w14:textId="54D33DFC" w:rsidR="00995549" w:rsidRPr="000862B9" w:rsidRDefault="00995549" w:rsidP="00995549">
            <w:pPr>
              <w:pStyle w:val="ListParagraph"/>
              <w:rPr>
                <w:rFonts w:ascii="Arial" w:hAnsi="Arial" w:cs="Arial"/>
                <w:color w:val="1F497D" w:themeColor="text2"/>
                <w:lang w:val="en-US"/>
              </w:rPr>
            </w:pPr>
            <w:r w:rsidRPr="00995549">
              <w:rPr>
                <w:rFonts w:ascii="Arial" w:hAnsi="Arial" w:cs="Arial"/>
                <w:color w:val="1F497D" w:themeColor="text2"/>
              </w:rPr>
              <w:t>Bir cihazın gruplamasında en ufak bir şüphe bile varsa, mutlaka bir elektrikçiye danışılmalıdır.</w:t>
            </w:r>
          </w:p>
          <w:p w14:paraId="0A08811C" w14:textId="77777777" w:rsidR="00F827E6" w:rsidRPr="005242C8"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 xml:space="preserve">Gegen Wiedereinschalten sichern </w:t>
            </w:r>
          </w:p>
          <w:p w14:paraId="6CBC573D" w14:textId="38430026" w:rsidR="00995549" w:rsidRPr="000862B9" w:rsidRDefault="00995549" w:rsidP="00995549">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lang w:val="en-US"/>
              </w:rPr>
            </w:pPr>
            <w:r w:rsidRPr="00995549">
              <w:rPr>
                <w:rFonts w:ascii="Arial" w:hAnsi="Arial" w:cs="Arial"/>
                <w:b/>
                <w:color w:val="1F497D" w:themeColor="text2"/>
                <w:sz w:val="20"/>
                <w:szCs w:val="20"/>
                <w:lang w:val="en-US"/>
              </w:rPr>
              <w:t>Yeniden açılmaya karşı koruyun</w:t>
            </w:r>
          </w:p>
          <w:p w14:paraId="034DB4CA" w14:textId="77777777" w:rsidR="00F827E6" w:rsidRPr="00F827E6" w:rsidRDefault="00F827E6" w:rsidP="00F827E6">
            <w:pPr>
              <w:pStyle w:val="ListParagraph"/>
              <w:numPr>
                <w:ilvl w:val="0"/>
                <w:numId w:val="10"/>
              </w:numPr>
              <w:rPr>
                <w:rFonts w:ascii="Arial" w:hAnsi="Arial" w:cs="Arial"/>
              </w:rPr>
            </w:pPr>
            <w:r w:rsidRPr="00F827E6">
              <w:rPr>
                <w:rFonts w:ascii="Arial" w:hAnsi="Arial" w:cs="Arial"/>
              </w:rPr>
              <w:t>Zum Freischalten verwendete Schalter sind abzuschließen. Ist ein Abschließen nicht mög</w:t>
            </w:r>
            <w:r w:rsidRPr="00F827E6">
              <w:rPr>
                <w:rFonts w:ascii="Arial" w:hAnsi="Arial" w:cs="Arial"/>
              </w:rPr>
              <w:softHyphen/>
              <w:t>lich, darf der Schalter nicht zum Sichern gegen Wiedereinschalten verwendet werden. Si</w:t>
            </w:r>
            <w:r w:rsidRPr="00F827E6">
              <w:rPr>
                <w:rFonts w:ascii="Arial" w:hAnsi="Arial" w:cs="Arial"/>
              </w:rPr>
              <w:softHyphen/>
              <w:t>cherungseinsätze sowie Reservesicherungen sind sicher zu verwahren, Sicherungsautomaten durch Klebeetiketten zu sichern. Ein Verbotsschild „Nicht schalten“ ist an der Freischaltstelle anzubringen.</w:t>
            </w:r>
          </w:p>
          <w:p w14:paraId="6A49CF70" w14:textId="05F83851" w:rsidR="00995549" w:rsidRPr="000862B9" w:rsidRDefault="00995549" w:rsidP="00995549">
            <w:pPr>
              <w:pStyle w:val="ListParagraph"/>
              <w:rPr>
                <w:rFonts w:ascii="Arial" w:hAnsi="Arial" w:cs="Arial"/>
                <w:color w:val="1F497D" w:themeColor="text2"/>
                <w:lang w:val="en-US"/>
              </w:rPr>
            </w:pPr>
            <w:r w:rsidRPr="0011350A">
              <w:rPr>
                <w:rFonts w:ascii="Arial" w:hAnsi="Arial" w:cs="Arial"/>
                <w:color w:val="1F497D" w:themeColor="text2"/>
              </w:rPr>
              <w:t xml:space="preserve">Kapama için kullanılan şalterler </w:t>
            </w:r>
            <w:r w:rsidR="0011350A" w:rsidRPr="0011350A">
              <w:rPr>
                <w:rFonts w:ascii="Arial" w:hAnsi="Arial" w:cs="Arial"/>
                <w:color w:val="1F497D" w:themeColor="text2"/>
              </w:rPr>
              <w:t>kilitlenmeli.</w:t>
            </w:r>
            <w:r w:rsidR="0011350A">
              <w:rPr>
                <w:rFonts w:ascii="Arial" w:hAnsi="Arial" w:cs="Arial"/>
                <w:color w:val="1F497D" w:themeColor="text2"/>
              </w:rPr>
              <w:t xml:space="preserve"> </w:t>
            </w:r>
            <w:r w:rsidR="0011350A" w:rsidRPr="0011350A">
              <w:rPr>
                <w:rFonts w:ascii="Arial" w:hAnsi="Arial" w:cs="Arial"/>
                <w:color w:val="1F497D" w:themeColor="text2"/>
              </w:rPr>
              <w:t>Kilitlemek mümkün değilse, o şalter yeniden açılmaya karşı koruma için kullanılamaz.</w:t>
            </w:r>
            <w:r w:rsidR="0011350A">
              <w:rPr>
                <w:rFonts w:ascii="Arial" w:hAnsi="Arial" w:cs="Arial"/>
                <w:color w:val="1F497D" w:themeColor="text2"/>
              </w:rPr>
              <w:t xml:space="preserve"> </w:t>
            </w:r>
            <w:r w:rsidR="0011350A" w:rsidRPr="0011350A">
              <w:rPr>
                <w:rFonts w:ascii="Arial" w:hAnsi="Arial" w:cs="Arial"/>
                <w:color w:val="1F497D" w:themeColor="text2"/>
              </w:rPr>
              <w:t>Sigortalar ve yedek sigortalar güvenli şekilde saklanmalıdır, kesiciler yapışkan etiketlerle korunmalıdır.</w:t>
            </w:r>
            <w:r w:rsidR="0011350A">
              <w:rPr>
                <w:rFonts w:ascii="Arial" w:hAnsi="Arial" w:cs="Arial"/>
                <w:color w:val="1F497D" w:themeColor="text2"/>
              </w:rPr>
              <w:t xml:space="preserve"> </w:t>
            </w:r>
            <w:r w:rsidR="0011350A" w:rsidRPr="0011350A">
              <w:rPr>
                <w:rFonts w:ascii="Arial" w:hAnsi="Arial" w:cs="Arial"/>
                <w:color w:val="1F497D" w:themeColor="text2"/>
                <w:lang w:val="en-US"/>
              </w:rPr>
              <w:t>K</w:t>
            </w:r>
            <w:r w:rsidR="0011350A">
              <w:rPr>
                <w:rFonts w:ascii="Arial" w:hAnsi="Arial" w:cs="Arial"/>
                <w:color w:val="1F497D" w:themeColor="text2"/>
                <w:lang w:val="en-US"/>
              </w:rPr>
              <w:t>apama yerine “anah</w:t>
            </w:r>
            <w:r w:rsidR="001C62A1">
              <w:rPr>
                <w:rFonts w:ascii="Arial" w:hAnsi="Arial" w:cs="Arial"/>
                <w:color w:val="1F497D" w:themeColor="text2"/>
                <w:lang w:val="en-US"/>
              </w:rPr>
              <w:t>t</w:t>
            </w:r>
            <w:r w:rsidR="0011350A">
              <w:rPr>
                <w:rFonts w:ascii="Arial" w:hAnsi="Arial" w:cs="Arial"/>
                <w:color w:val="1F497D" w:themeColor="text2"/>
                <w:lang w:val="en-US"/>
              </w:rPr>
              <w:t>arı çevirmeyin” diyen bir yasak işareti takılmalıdır</w:t>
            </w:r>
            <w:r w:rsidRPr="000862B9">
              <w:rPr>
                <w:rFonts w:ascii="Arial" w:hAnsi="Arial" w:cs="Arial"/>
                <w:color w:val="1F497D" w:themeColor="text2"/>
                <w:lang w:val="en-US"/>
              </w:rPr>
              <w:t>.</w:t>
            </w:r>
          </w:p>
          <w:p w14:paraId="571D63E7" w14:textId="77777777" w:rsidR="00F827E6" w:rsidRPr="005242C8"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Spannungsfreiheit feststellen</w:t>
            </w:r>
          </w:p>
          <w:p w14:paraId="5A43D53E" w14:textId="426DD59A" w:rsidR="0011350A" w:rsidRPr="000862B9" w:rsidRDefault="0011350A" w:rsidP="0011350A">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lang w:val="en-US"/>
              </w:rPr>
            </w:pPr>
            <w:r w:rsidRPr="0011350A">
              <w:rPr>
                <w:rFonts w:ascii="Arial" w:hAnsi="Arial" w:cs="Arial"/>
                <w:b/>
                <w:color w:val="1F497D" w:themeColor="text2"/>
                <w:sz w:val="20"/>
                <w:szCs w:val="20"/>
                <w:lang w:val="en-US"/>
              </w:rPr>
              <w:t>Gerilim olmadığından emin olun</w:t>
            </w:r>
          </w:p>
          <w:p w14:paraId="1D8E6971" w14:textId="6D3D230D" w:rsidR="00F827E6" w:rsidRDefault="00F827E6" w:rsidP="00F827E6">
            <w:pPr>
              <w:pStyle w:val="ListParagraph"/>
              <w:numPr>
                <w:ilvl w:val="0"/>
                <w:numId w:val="10"/>
              </w:numPr>
              <w:rPr>
                <w:rFonts w:ascii="Arial" w:hAnsi="Arial" w:cs="Arial"/>
              </w:rPr>
            </w:pPr>
            <w:r w:rsidRPr="00214EF6">
              <w:rPr>
                <w:rFonts w:ascii="Arial" w:hAnsi="Arial" w:cs="Arial"/>
              </w:rPr>
              <w:t>Zum Feststellen der Spannungsfreiheit dürfen nur zweipolige Spannungsprüfer nach VDE 0682-401 verwendet werden. Unmittelbar vor und nach Gebrauch ist der Spannungsprüfer zu überprüfen. Die Spannungsfreiheit muss direkt an der Arbeitsstelle geprüft werden, um Verwechslungen (z. B. falsche Freischaltung, falsche Arbeitsstelle) oder Spannungsverschleppungen (z. B. bei unterbrochenem PEN-Leiter) aufzudecken. Die Spannungsfreiheit ist allseitig und allpolig festzustellen.</w:t>
            </w:r>
          </w:p>
          <w:p w14:paraId="5D7696F7" w14:textId="71C29723" w:rsidR="0011350A" w:rsidRPr="0011350A" w:rsidRDefault="0011350A" w:rsidP="0011350A">
            <w:pPr>
              <w:pStyle w:val="ListParagraph"/>
              <w:rPr>
                <w:rFonts w:ascii="Arial" w:hAnsi="Arial" w:cs="Arial"/>
                <w:color w:val="1F497D" w:themeColor="text2"/>
              </w:rPr>
            </w:pPr>
            <w:r w:rsidRPr="0011350A">
              <w:rPr>
                <w:rFonts w:ascii="Arial" w:hAnsi="Arial" w:cs="Arial"/>
                <w:color w:val="1F497D" w:themeColor="text2"/>
              </w:rPr>
              <w:t xml:space="preserve">Gerilim olmadığını saptamak için sadece VDE 0682-401´e göre çift kutuplu </w:t>
            </w:r>
            <w:r>
              <w:rPr>
                <w:rFonts w:ascii="Arial" w:hAnsi="Arial" w:cs="Arial"/>
                <w:color w:val="1F497D" w:themeColor="text2"/>
              </w:rPr>
              <w:t>voltaj</w:t>
            </w:r>
            <w:r w:rsidRPr="0011350A">
              <w:rPr>
                <w:rFonts w:ascii="Arial" w:hAnsi="Arial" w:cs="Arial"/>
                <w:color w:val="1F497D" w:themeColor="text2"/>
              </w:rPr>
              <w:t xml:space="preserve"> test cihazları kullanılabilir.</w:t>
            </w:r>
            <w:r>
              <w:rPr>
                <w:rFonts w:ascii="Arial" w:hAnsi="Arial" w:cs="Arial"/>
                <w:color w:val="1F497D" w:themeColor="text2"/>
              </w:rPr>
              <w:t xml:space="preserve"> Voltaj test cihazı kullanımından </w:t>
            </w:r>
            <w:r w:rsidR="001C62A1">
              <w:rPr>
                <w:rFonts w:ascii="Arial" w:hAnsi="Arial" w:cs="Arial"/>
                <w:color w:val="1F497D" w:themeColor="text2"/>
              </w:rPr>
              <w:t>hemen</w:t>
            </w:r>
            <w:r>
              <w:rPr>
                <w:rFonts w:ascii="Arial" w:hAnsi="Arial" w:cs="Arial"/>
                <w:color w:val="1F497D" w:themeColor="text2"/>
              </w:rPr>
              <w:t xml:space="preserve"> önce ve sonra denenmelidir. </w:t>
            </w:r>
            <w:r w:rsidR="000C1B07">
              <w:rPr>
                <w:rFonts w:ascii="Arial" w:hAnsi="Arial" w:cs="Arial"/>
                <w:color w:val="1F497D" w:themeColor="text2"/>
              </w:rPr>
              <w:t xml:space="preserve">Karıştırmaları (örneğin yanlış kapama, yanlış işyeri) veya voltaj aktarmalarını (örneğin PEN iletkeni kesildiğinde) </w:t>
            </w:r>
            <w:r w:rsidR="001C62A1">
              <w:rPr>
                <w:rFonts w:ascii="Arial" w:hAnsi="Arial" w:cs="Arial"/>
                <w:color w:val="1F497D" w:themeColor="text2"/>
              </w:rPr>
              <w:t>keşfetmek</w:t>
            </w:r>
            <w:r w:rsidR="000C1B07">
              <w:rPr>
                <w:rFonts w:ascii="Arial" w:hAnsi="Arial" w:cs="Arial"/>
                <w:color w:val="1F497D" w:themeColor="text2"/>
              </w:rPr>
              <w:t xml:space="preserve"> için, g</w:t>
            </w:r>
            <w:r>
              <w:rPr>
                <w:rFonts w:ascii="Arial" w:hAnsi="Arial" w:cs="Arial"/>
                <w:color w:val="1F497D" w:themeColor="text2"/>
              </w:rPr>
              <w:t>erilim</w:t>
            </w:r>
            <w:r w:rsidR="001C62A1">
              <w:rPr>
                <w:rFonts w:ascii="Arial" w:hAnsi="Arial" w:cs="Arial"/>
                <w:color w:val="1F497D" w:themeColor="text2"/>
              </w:rPr>
              <w:t>in</w:t>
            </w:r>
            <w:r>
              <w:rPr>
                <w:rFonts w:ascii="Arial" w:hAnsi="Arial" w:cs="Arial"/>
                <w:color w:val="1F497D" w:themeColor="text2"/>
              </w:rPr>
              <w:t xml:space="preserve"> olm</w:t>
            </w:r>
            <w:r w:rsidR="001C62A1">
              <w:rPr>
                <w:rFonts w:ascii="Arial" w:hAnsi="Arial" w:cs="Arial"/>
                <w:color w:val="1F497D" w:themeColor="text2"/>
              </w:rPr>
              <w:t>aması</w:t>
            </w:r>
            <w:r w:rsidR="000C1B07">
              <w:rPr>
                <w:rFonts w:ascii="Arial" w:hAnsi="Arial" w:cs="Arial"/>
                <w:color w:val="1F497D" w:themeColor="text2"/>
              </w:rPr>
              <w:t xml:space="preserve"> tam işyerinde denenmelidir. Gerilim olmadığından tüm taraflarda ve tüm kutuplarda emin olunmalıdır.</w:t>
            </w:r>
          </w:p>
          <w:p w14:paraId="113045EA" w14:textId="2506E652" w:rsidR="00443CAA" w:rsidRPr="00F827E6"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Das Erden und Kurzschließen entfällt bei dieser Tätigkeit</w:t>
            </w:r>
          </w:p>
          <w:p w14:paraId="77589ACA" w14:textId="69775EE2" w:rsidR="0011350A" w:rsidRPr="0011350A" w:rsidRDefault="000C1B07" w:rsidP="0011350A">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rPr>
            </w:pPr>
            <w:r>
              <w:rPr>
                <w:rFonts w:ascii="Arial" w:hAnsi="Arial" w:cs="Arial"/>
                <w:b/>
                <w:color w:val="1F497D" w:themeColor="text2"/>
                <w:sz w:val="20"/>
                <w:szCs w:val="20"/>
              </w:rPr>
              <w:t>Bu işte t</w:t>
            </w:r>
            <w:r w:rsidR="0011350A" w:rsidRPr="0011350A">
              <w:rPr>
                <w:rFonts w:ascii="Arial" w:hAnsi="Arial" w:cs="Arial"/>
                <w:b/>
                <w:color w:val="1F497D" w:themeColor="text2"/>
                <w:sz w:val="20"/>
                <w:szCs w:val="20"/>
              </w:rPr>
              <w:t>oprakla</w:t>
            </w:r>
            <w:r>
              <w:rPr>
                <w:rFonts w:ascii="Arial" w:hAnsi="Arial" w:cs="Arial"/>
                <w:b/>
                <w:color w:val="1F497D" w:themeColor="text2"/>
                <w:sz w:val="20"/>
                <w:szCs w:val="20"/>
              </w:rPr>
              <w:t>maya</w:t>
            </w:r>
            <w:r w:rsidR="0011350A" w:rsidRPr="0011350A">
              <w:rPr>
                <w:rFonts w:ascii="Arial" w:hAnsi="Arial" w:cs="Arial"/>
                <w:b/>
                <w:color w:val="1F497D" w:themeColor="text2"/>
                <w:sz w:val="20"/>
                <w:szCs w:val="20"/>
              </w:rPr>
              <w:t xml:space="preserve"> ve düz kontak yap</w:t>
            </w:r>
            <w:r>
              <w:rPr>
                <w:rFonts w:ascii="Arial" w:hAnsi="Arial" w:cs="Arial"/>
                <w:b/>
                <w:color w:val="1F497D" w:themeColor="text2"/>
                <w:sz w:val="20"/>
                <w:szCs w:val="20"/>
              </w:rPr>
              <w:t>maya gerek yoktur</w:t>
            </w:r>
          </w:p>
          <w:p w14:paraId="03F6D75C" w14:textId="48FC36F0" w:rsidR="00F827E6" w:rsidRPr="005242C8" w:rsidRDefault="00F827E6" w:rsidP="00F827E6">
            <w:pPr>
              <w:pStyle w:val="BodyText3"/>
              <w:numPr>
                <w:ilvl w:val="0"/>
                <w:numId w:val="16"/>
              </w:numPr>
              <w:tabs>
                <w:tab w:val="left" w:pos="-737"/>
                <w:tab w:val="left" w:pos="397"/>
              </w:tabs>
              <w:autoSpaceDE w:val="0"/>
              <w:autoSpaceDN w:val="0"/>
              <w:adjustRightInd w:val="0"/>
              <w:spacing w:before="120" w:after="0"/>
              <w:ind w:left="355" w:right="213" w:hanging="289"/>
              <w:jc w:val="both"/>
              <w:rPr>
                <w:rFonts w:ascii="Arial" w:hAnsi="Arial" w:cs="Arial"/>
                <w:b/>
                <w:sz w:val="20"/>
                <w:szCs w:val="20"/>
              </w:rPr>
            </w:pPr>
            <w:r w:rsidRPr="005242C8">
              <w:rPr>
                <w:rFonts w:ascii="Arial" w:hAnsi="Arial" w:cs="Arial"/>
                <w:b/>
                <w:sz w:val="20"/>
                <w:szCs w:val="20"/>
              </w:rPr>
              <w:t>Benachbarte, unter Spannung stehende Teile abdecken</w:t>
            </w:r>
            <w:r>
              <w:rPr>
                <w:rFonts w:ascii="Arial" w:hAnsi="Arial" w:cs="Arial"/>
                <w:b/>
                <w:sz w:val="20"/>
                <w:szCs w:val="20"/>
              </w:rPr>
              <w:t xml:space="preserve"> (Eventuell)</w:t>
            </w:r>
          </w:p>
          <w:p w14:paraId="1D372D79" w14:textId="39652E85" w:rsidR="0011350A" w:rsidRPr="0011350A" w:rsidRDefault="0011350A" w:rsidP="0011350A">
            <w:pPr>
              <w:pStyle w:val="BodyText3"/>
              <w:tabs>
                <w:tab w:val="left" w:pos="-737"/>
                <w:tab w:val="left" w:pos="397"/>
              </w:tabs>
              <w:autoSpaceDE w:val="0"/>
              <w:autoSpaceDN w:val="0"/>
              <w:adjustRightInd w:val="0"/>
              <w:spacing w:after="0"/>
              <w:ind w:left="357" w:right="215"/>
              <w:jc w:val="both"/>
              <w:rPr>
                <w:rFonts w:ascii="Arial" w:hAnsi="Arial" w:cs="Arial"/>
                <w:b/>
                <w:color w:val="1F497D" w:themeColor="text2"/>
                <w:sz w:val="20"/>
                <w:szCs w:val="20"/>
              </w:rPr>
            </w:pPr>
            <w:r w:rsidRPr="0011350A">
              <w:rPr>
                <w:rFonts w:ascii="Arial" w:hAnsi="Arial" w:cs="Arial"/>
                <w:b/>
                <w:color w:val="1F497D" w:themeColor="text2"/>
                <w:sz w:val="20"/>
                <w:szCs w:val="20"/>
              </w:rPr>
              <w:t>Etrafta gerilim altındaki kısımların üstünü kapatın</w:t>
            </w:r>
            <w:r w:rsidR="000C1B07">
              <w:rPr>
                <w:rFonts w:ascii="Arial" w:hAnsi="Arial" w:cs="Arial"/>
                <w:b/>
                <w:color w:val="1F497D" w:themeColor="text2"/>
                <w:sz w:val="20"/>
                <w:szCs w:val="20"/>
              </w:rPr>
              <w:t xml:space="preserve"> (Gerekirse)</w:t>
            </w:r>
          </w:p>
          <w:p w14:paraId="6EBDFDE3" w14:textId="79B67B28" w:rsidR="00F827E6" w:rsidRDefault="00F827E6" w:rsidP="00F827E6">
            <w:pPr>
              <w:pStyle w:val="ListParagraph"/>
              <w:numPr>
                <w:ilvl w:val="0"/>
                <w:numId w:val="10"/>
              </w:numPr>
              <w:rPr>
                <w:rFonts w:ascii="Arial" w:hAnsi="Arial" w:cs="Arial"/>
              </w:rPr>
            </w:pPr>
            <w:r w:rsidRPr="00E7082C">
              <w:rPr>
                <w:rFonts w:ascii="Arial" w:hAnsi="Arial" w:cs="Arial"/>
              </w:rPr>
              <w:t>Unter Spannung stehende Teile mit einem Abstand von weniger als 0,5</w:t>
            </w:r>
            <w:r>
              <w:rPr>
                <w:rFonts w:ascii="Arial" w:hAnsi="Arial" w:cs="Arial"/>
              </w:rPr>
              <w:t xml:space="preserve"> m von der Arbeits</w:t>
            </w:r>
            <w:r>
              <w:rPr>
                <w:rFonts w:ascii="Arial" w:hAnsi="Arial" w:cs="Arial"/>
              </w:rPr>
              <w:softHyphen/>
              <w:t xml:space="preserve">stelle sind </w:t>
            </w:r>
            <w:r w:rsidRPr="00E7082C">
              <w:rPr>
                <w:rFonts w:ascii="Arial" w:hAnsi="Arial" w:cs="Arial"/>
              </w:rPr>
              <w:t>auch bei Vorhandensein eines teilweisen</w:t>
            </w:r>
            <w:r>
              <w:rPr>
                <w:rFonts w:ascii="Arial" w:hAnsi="Arial" w:cs="Arial"/>
              </w:rPr>
              <w:t xml:space="preserve"> Berührungsschutzes abzudecken.</w:t>
            </w:r>
          </w:p>
          <w:p w14:paraId="689F9B60" w14:textId="512D16EB" w:rsidR="000C1B07" w:rsidRPr="000C1B07" w:rsidRDefault="000C1B07" w:rsidP="000C1B07">
            <w:pPr>
              <w:pStyle w:val="ListParagraph"/>
              <w:rPr>
                <w:rFonts w:ascii="Arial" w:hAnsi="Arial" w:cs="Arial"/>
                <w:color w:val="1F497D" w:themeColor="text2"/>
              </w:rPr>
            </w:pPr>
            <w:r w:rsidRPr="000C1B07">
              <w:rPr>
                <w:rFonts w:ascii="Arial" w:hAnsi="Arial" w:cs="Arial"/>
                <w:color w:val="1F497D" w:themeColor="text2"/>
              </w:rPr>
              <w:t>İşyerinden 0,5 m’den az mesafeli gerilim altındaki kısımların üstü</w:t>
            </w:r>
            <w:r w:rsidR="001C62A1">
              <w:rPr>
                <w:rFonts w:ascii="Arial" w:hAnsi="Arial" w:cs="Arial"/>
                <w:color w:val="1F497D" w:themeColor="text2"/>
              </w:rPr>
              <w:t>,</w:t>
            </w:r>
            <w:r w:rsidRPr="000C1B07">
              <w:rPr>
                <w:rFonts w:ascii="Arial" w:hAnsi="Arial" w:cs="Arial"/>
                <w:color w:val="1F497D" w:themeColor="text2"/>
              </w:rPr>
              <w:t xml:space="preserve"> temasa karşı kısmen koruma varsa bile kapatılmalıdır.</w:t>
            </w:r>
          </w:p>
          <w:p w14:paraId="205E2A04" w14:textId="5012791D" w:rsidR="000C1B07" w:rsidRDefault="00F827E6" w:rsidP="000C1B07">
            <w:pPr>
              <w:pStyle w:val="ListParagraph"/>
              <w:numPr>
                <w:ilvl w:val="0"/>
                <w:numId w:val="10"/>
              </w:numPr>
              <w:rPr>
                <w:rFonts w:ascii="Arial" w:hAnsi="Arial" w:cs="Arial"/>
              </w:rPr>
            </w:pPr>
            <w:r w:rsidRPr="00E7082C">
              <w:rPr>
                <w:rFonts w:ascii="Arial" w:hAnsi="Arial" w:cs="Arial"/>
              </w:rPr>
              <w:t>Das Abdeckmaterial muss so ausgewählt und angebracht sein, dass ein ausreichender Schutz gegen zu erwartende elektrische und mechanische Beanspruchungen gegeben ist.</w:t>
            </w:r>
          </w:p>
          <w:p w14:paraId="6FBD2007" w14:textId="12BA1820" w:rsidR="000C1B07" w:rsidRPr="00C55291" w:rsidRDefault="000C1B07" w:rsidP="000C1B07">
            <w:pPr>
              <w:pStyle w:val="ListParagraph"/>
              <w:rPr>
                <w:rFonts w:ascii="Arial" w:hAnsi="Arial" w:cs="Arial"/>
                <w:color w:val="1F497D" w:themeColor="text2"/>
              </w:rPr>
            </w:pPr>
            <w:r w:rsidRPr="00C55291">
              <w:rPr>
                <w:rFonts w:ascii="Arial" w:hAnsi="Arial" w:cs="Arial"/>
                <w:color w:val="1F497D" w:themeColor="text2"/>
              </w:rPr>
              <w:t xml:space="preserve">Kaplama </w:t>
            </w:r>
            <w:r w:rsidR="00C55291" w:rsidRPr="00C55291">
              <w:rPr>
                <w:rFonts w:ascii="Arial" w:hAnsi="Arial" w:cs="Arial"/>
                <w:color w:val="1F497D" w:themeColor="text2"/>
              </w:rPr>
              <w:t>malzemesi beklenen elektrik ve mekanik gerilmelere karşı yeterince koruma sağlayacak şekilde seçil</w:t>
            </w:r>
            <w:r w:rsidR="001C62A1">
              <w:rPr>
                <w:rFonts w:ascii="Arial" w:hAnsi="Arial" w:cs="Arial"/>
                <w:color w:val="1F497D" w:themeColor="text2"/>
              </w:rPr>
              <w:t>ip yerleştiril</w:t>
            </w:r>
            <w:bookmarkStart w:id="1" w:name="_GoBack"/>
            <w:bookmarkEnd w:id="1"/>
            <w:r w:rsidR="00C55291" w:rsidRPr="00C55291">
              <w:rPr>
                <w:rFonts w:ascii="Arial" w:hAnsi="Arial" w:cs="Arial"/>
                <w:color w:val="1F497D" w:themeColor="text2"/>
              </w:rPr>
              <w:t>melidir.</w:t>
            </w:r>
          </w:p>
          <w:p w14:paraId="6B824C2A" w14:textId="77777777" w:rsidR="00F827E6" w:rsidRDefault="00F827E6" w:rsidP="00F827E6">
            <w:pPr>
              <w:pStyle w:val="ListParagraph"/>
              <w:numPr>
                <w:ilvl w:val="0"/>
                <w:numId w:val="10"/>
              </w:numPr>
              <w:rPr>
                <w:rFonts w:ascii="Arial" w:hAnsi="Arial" w:cs="Arial"/>
              </w:rPr>
            </w:pPr>
            <w:r>
              <w:rPr>
                <w:rFonts w:ascii="Arial" w:hAnsi="Arial" w:cs="Arial"/>
              </w:rPr>
              <w:t>Dieser Arbeitsschritt ist von einer Elektrofachkraft durchzuführen</w:t>
            </w:r>
          </w:p>
          <w:p w14:paraId="3D9250C2" w14:textId="73A49D25" w:rsidR="000C1B07" w:rsidRPr="00F827E6" w:rsidRDefault="00C55291" w:rsidP="000C1B07">
            <w:pPr>
              <w:pStyle w:val="ListParagraph"/>
              <w:rPr>
                <w:rFonts w:ascii="Arial" w:hAnsi="Arial" w:cs="Arial"/>
              </w:rPr>
            </w:pPr>
            <w:r w:rsidRPr="00C55291">
              <w:rPr>
                <w:rFonts w:ascii="Arial" w:hAnsi="Arial" w:cs="Arial"/>
                <w:color w:val="1F497D" w:themeColor="text2"/>
              </w:rPr>
              <w:t>Bu eylem bir elektrikçi tarafından yerine getirilmelidir.</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1852049" w14:textId="77777777" w:rsidR="00443CAA" w:rsidRDefault="00443CAA" w:rsidP="00427C2E">
            <w:pPr>
              <w:jc w:val="center"/>
              <w:rPr>
                <w:rFonts w:ascii="Arial" w:hAnsi="Arial"/>
                <w:b/>
                <w:sz w:val="24"/>
              </w:rPr>
            </w:pPr>
            <w:r>
              <w:rPr>
                <w:rFonts w:ascii="Arial" w:hAnsi="Arial"/>
                <w:b/>
                <w:sz w:val="24"/>
              </w:rPr>
              <w:t>Abschluss der Arbeiten</w:t>
            </w:r>
          </w:p>
          <w:p w14:paraId="7AADDE56" w14:textId="227DD5A2" w:rsidR="001F6C9F" w:rsidRPr="00443CAA" w:rsidRDefault="001F6C9F"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B25616" w:rsidRDefault="00320E3B" w:rsidP="00320E3B">
            <w:pPr>
              <w:pStyle w:val="ListParagraph"/>
              <w:numPr>
                <w:ilvl w:val="0"/>
                <w:numId w:val="6"/>
              </w:numPr>
              <w:rPr>
                <w:rFonts w:ascii="Arial" w:hAnsi="Arial" w:cs="Arial"/>
              </w:rPr>
            </w:pPr>
            <w:r w:rsidRPr="00B25616">
              <w:rPr>
                <w:rFonts w:ascii="Arial" w:hAnsi="Arial" w:cs="Arial"/>
              </w:rPr>
              <w:t>Herstellen des ordnungsgemäßen und sicheren Anlagenzustands.</w:t>
            </w:r>
          </w:p>
          <w:p w14:paraId="5EA42A0F" w14:textId="50093F37" w:rsidR="001F6C9F" w:rsidRPr="004540B2" w:rsidRDefault="004540B2" w:rsidP="001F6C9F">
            <w:pPr>
              <w:pStyle w:val="ListParagraph"/>
              <w:ind w:left="792"/>
              <w:rPr>
                <w:rFonts w:ascii="Arial" w:hAnsi="Arial" w:cs="Arial"/>
                <w:color w:val="1F497D" w:themeColor="text2"/>
              </w:rPr>
            </w:pPr>
            <w:r w:rsidRPr="004540B2">
              <w:rPr>
                <w:rFonts w:ascii="Arial" w:hAnsi="Arial" w:cs="Arial"/>
                <w:color w:val="1F497D" w:themeColor="text2"/>
              </w:rPr>
              <w:t>Sistemi uygun ve güvenli duruma getirin.</w:t>
            </w:r>
          </w:p>
          <w:p w14:paraId="6A411264" w14:textId="04D7DB91" w:rsidR="00320E3B" w:rsidRPr="00B25616" w:rsidRDefault="00320E3B" w:rsidP="00320E3B">
            <w:pPr>
              <w:pStyle w:val="ListParagraph"/>
              <w:numPr>
                <w:ilvl w:val="0"/>
                <w:numId w:val="6"/>
              </w:numPr>
              <w:rPr>
                <w:rFonts w:ascii="Arial" w:hAnsi="Arial" w:cs="Arial"/>
              </w:rPr>
            </w:pPr>
            <w:r w:rsidRPr="00B25616">
              <w:rPr>
                <w:rFonts w:ascii="Arial" w:hAnsi="Arial" w:cs="Arial"/>
              </w:rPr>
              <w:t>Räumen der Arbeitsstelle.</w:t>
            </w:r>
          </w:p>
          <w:p w14:paraId="23E71DC3" w14:textId="442010BA" w:rsidR="001F6C9F" w:rsidRPr="004540B2" w:rsidRDefault="004540B2" w:rsidP="001F6C9F">
            <w:pPr>
              <w:pStyle w:val="ListParagraph"/>
              <w:ind w:left="792"/>
              <w:rPr>
                <w:rFonts w:ascii="Arial" w:hAnsi="Arial" w:cs="Arial"/>
                <w:color w:val="1F497D" w:themeColor="text2"/>
              </w:rPr>
            </w:pPr>
            <w:r w:rsidRPr="004540B2">
              <w:rPr>
                <w:rFonts w:ascii="Arial" w:hAnsi="Arial" w:cs="Arial"/>
                <w:color w:val="1F497D" w:themeColor="text2"/>
              </w:rPr>
              <w:t>İş yerini toparlayın.</w:t>
            </w:r>
          </w:p>
          <w:p w14:paraId="28FAB66A" w14:textId="77777777" w:rsidR="00275A07" w:rsidRDefault="00320E3B" w:rsidP="00F827E6">
            <w:pPr>
              <w:pStyle w:val="ListParagraph"/>
              <w:numPr>
                <w:ilvl w:val="0"/>
                <w:numId w:val="6"/>
              </w:numPr>
              <w:rPr>
                <w:rFonts w:ascii="Arial" w:hAnsi="Arial" w:cs="Arial"/>
              </w:rPr>
            </w:pPr>
            <w:r w:rsidRPr="00B25616">
              <w:rPr>
                <w:rFonts w:ascii="Arial" w:hAnsi="Arial" w:cs="Arial"/>
              </w:rPr>
              <w:t>Mitgebrachte Werkzeuge und Arbeitsmittel sind aus der Schaltanlage zu entfernen, kontrollieren und reinigen.</w:t>
            </w:r>
          </w:p>
          <w:p w14:paraId="0D41DD82" w14:textId="425B5B53" w:rsidR="001F6C9F" w:rsidRPr="00F827E6" w:rsidRDefault="004540B2" w:rsidP="001F6C9F">
            <w:pPr>
              <w:pStyle w:val="ListParagraph"/>
              <w:ind w:left="792"/>
              <w:rPr>
                <w:rFonts w:ascii="Arial" w:hAnsi="Arial" w:cs="Arial"/>
              </w:rPr>
            </w:pPr>
            <w:r w:rsidRPr="004540B2">
              <w:rPr>
                <w:rFonts w:ascii="Arial" w:hAnsi="Arial" w:cs="Arial"/>
                <w:color w:val="1F497D" w:themeColor="text2"/>
              </w:rPr>
              <w:lastRenderedPageBreak/>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8611EDE"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40EA2E73" w:rsidR="001F6C9F" w:rsidRPr="00443CAA" w:rsidRDefault="001F6C9F"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7408" w14:textId="77777777" w:rsidR="000A10BF" w:rsidRDefault="000A10BF">
      <w:r>
        <w:separator/>
      </w:r>
    </w:p>
  </w:endnote>
  <w:endnote w:type="continuationSeparator" w:id="0">
    <w:p w14:paraId="61A750E8" w14:textId="77777777" w:rsidR="000A10BF" w:rsidRDefault="000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A10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576F" w14:textId="77777777" w:rsidR="000A10BF" w:rsidRDefault="000A10BF">
      <w:r>
        <w:separator/>
      </w:r>
    </w:p>
  </w:footnote>
  <w:footnote w:type="continuationSeparator" w:id="0">
    <w:p w14:paraId="45D1539B" w14:textId="77777777" w:rsidR="000A10BF" w:rsidRDefault="000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2586F"/>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CF6F66"/>
    <w:multiLevelType w:val="singleLevel"/>
    <w:tmpl w:val="BBBE1408"/>
    <w:lvl w:ilvl="0">
      <w:start w:val="1"/>
      <w:numFmt w:val="decimal"/>
      <w:lvlText w:val="%1."/>
      <w:lvlJc w:val="left"/>
      <w:pPr>
        <w:tabs>
          <w:tab w:val="num" w:pos="644"/>
        </w:tabs>
        <w:ind w:left="644" w:hanging="360"/>
      </w:pPr>
      <w:rPr>
        <w:rFonts w:hint="default"/>
        <w:sz w:val="20"/>
        <w:szCs w:val="20"/>
      </w:rPr>
    </w:lvl>
  </w:abstractNum>
  <w:abstractNum w:abstractNumId="8"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6D5A72"/>
    <w:multiLevelType w:val="singleLevel"/>
    <w:tmpl w:val="2C30A4FC"/>
    <w:lvl w:ilvl="0">
      <w:start w:val="1"/>
      <w:numFmt w:val="decimal"/>
      <w:lvlText w:val="%1."/>
      <w:lvlJc w:val="left"/>
      <w:pPr>
        <w:tabs>
          <w:tab w:val="num" w:pos="360"/>
        </w:tabs>
        <w:ind w:left="360" w:hanging="360"/>
      </w:p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4"/>
  </w:num>
  <w:num w:numId="2">
    <w:abstractNumId w:val="3"/>
  </w:num>
  <w:num w:numId="3">
    <w:abstractNumId w:val="1"/>
  </w:num>
  <w:num w:numId="4">
    <w:abstractNumId w:val="10"/>
  </w:num>
  <w:num w:numId="5">
    <w:abstractNumId w:val="2"/>
  </w:num>
  <w:num w:numId="6">
    <w:abstractNumId w:val="11"/>
  </w:num>
  <w:num w:numId="7">
    <w:abstractNumId w:val="6"/>
  </w:num>
  <w:num w:numId="8">
    <w:abstractNumId w:val="4"/>
  </w:num>
  <w:num w:numId="9">
    <w:abstractNumId w:val="9"/>
  </w:num>
  <w:num w:numId="10">
    <w:abstractNumId w:val="8"/>
  </w:num>
  <w:num w:numId="11">
    <w:abstractNumId w:val="13"/>
  </w:num>
  <w:num w:numId="12">
    <w:abstractNumId w:val="12"/>
  </w:num>
  <w:num w:numId="13">
    <w:abstractNumId w:val="16"/>
  </w:num>
  <w:num w:numId="14">
    <w:abstractNumId w:val="15"/>
  </w:num>
  <w:num w:numId="15">
    <w:abstractNumId w:val="0"/>
  </w:num>
  <w:num w:numId="16">
    <w:abstractNumId w:val="7"/>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A10BF"/>
    <w:rsid w:val="000B5763"/>
    <w:rsid w:val="000C1B07"/>
    <w:rsid w:val="000E167E"/>
    <w:rsid w:val="001120FB"/>
    <w:rsid w:val="0011350A"/>
    <w:rsid w:val="00123EDB"/>
    <w:rsid w:val="001373DB"/>
    <w:rsid w:val="00155A4B"/>
    <w:rsid w:val="00166B84"/>
    <w:rsid w:val="001731EB"/>
    <w:rsid w:val="00175321"/>
    <w:rsid w:val="001B3D73"/>
    <w:rsid w:val="001C0D86"/>
    <w:rsid w:val="001C62A1"/>
    <w:rsid w:val="001D13D9"/>
    <w:rsid w:val="001F6C9F"/>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540B2"/>
    <w:rsid w:val="0046007D"/>
    <w:rsid w:val="004601AE"/>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E4FF6"/>
    <w:rsid w:val="0061606E"/>
    <w:rsid w:val="00624B08"/>
    <w:rsid w:val="00632069"/>
    <w:rsid w:val="00634269"/>
    <w:rsid w:val="0063585E"/>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33226"/>
    <w:rsid w:val="00952CB0"/>
    <w:rsid w:val="00971236"/>
    <w:rsid w:val="0097486C"/>
    <w:rsid w:val="00976921"/>
    <w:rsid w:val="00984D77"/>
    <w:rsid w:val="00995549"/>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1CB9"/>
    <w:rsid w:val="00BD6A23"/>
    <w:rsid w:val="00BE54D5"/>
    <w:rsid w:val="00C16715"/>
    <w:rsid w:val="00C25A87"/>
    <w:rsid w:val="00C55291"/>
    <w:rsid w:val="00C62894"/>
    <w:rsid w:val="00C77FCF"/>
    <w:rsid w:val="00C82C57"/>
    <w:rsid w:val="00C93EC0"/>
    <w:rsid w:val="00C947CF"/>
    <w:rsid w:val="00CC5403"/>
    <w:rsid w:val="00CE23E9"/>
    <w:rsid w:val="00CF05A4"/>
    <w:rsid w:val="00CF12E9"/>
    <w:rsid w:val="00CF361B"/>
    <w:rsid w:val="00CF7607"/>
    <w:rsid w:val="00D17821"/>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827E6"/>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 w:type="paragraph" w:styleId="BodyText3">
    <w:name w:val="Body Text 3"/>
    <w:basedOn w:val="Normal"/>
    <w:link w:val="BodyText3Char"/>
    <w:rsid w:val="00F827E6"/>
    <w:pPr>
      <w:spacing w:after="120"/>
    </w:pPr>
    <w:rPr>
      <w:sz w:val="16"/>
      <w:szCs w:val="16"/>
    </w:rPr>
  </w:style>
  <w:style w:type="character" w:customStyle="1" w:styleId="BodyText3Char">
    <w:name w:val="Body Text 3 Char"/>
    <w:basedOn w:val="DefaultParagraphFont"/>
    <w:link w:val="BodyText3"/>
    <w:rsid w:val="00F827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AD72-8397-4DFB-BD5C-32CADADD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9545</Characters>
  <Application>Microsoft Office Word</Application>
  <DocSecurity>0</DocSecurity>
  <Lines>79</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ROE GmbH</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21</cp:revision>
  <cp:lastPrinted>2015-12-15T14:28:00Z</cp:lastPrinted>
  <dcterms:created xsi:type="dcterms:W3CDTF">2015-12-22T04:42:00Z</dcterms:created>
  <dcterms:modified xsi:type="dcterms:W3CDTF">2018-06-05T13:52:00Z</dcterms:modified>
</cp:coreProperties>
</file>