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85D0366" w:rsidR="00F1424D" w:rsidRPr="003F30DD" w:rsidRDefault="00443CAA" w:rsidP="00882E70">
            <w:pPr>
              <w:pStyle w:val="Heading1"/>
              <w:spacing w:before="120" w:after="120"/>
              <w:rPr>
                <w:rFonts w:cs="Arial"/>
              </w:rPr>
            </w:pPr>
            <w:bookmarkStart w:id="0" w:name="_GoBack"/>
            <w:bookmarkEnd w:id="0"/>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A528BB">
              <w:rPr>
                <w:rFonts w:cs="Arial"/>
                <w:color w:val="000000" w:themeColor="text1"/>
              </w:rPr>
              <w:t>1</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365A0468" w14:textId="77777777" w:rsidR="00F1424D" w:rsidRDefault="00443CAA" w:rsidP="00FF23C7">
            <w:pPr>
              <w:pStyle w:val="Heading4"/>
              <w:spacing w:after="120"/>
              <w:rPr>
                <w:rFonts w:cs="Arial"/>
              </w:rPr>
            </w:pPr>
            <w:r>
              <w:rPr>
                <w:rFonts w:cs="Arial"/>
              </w:rPr>
              <w:t>Arbeitsanweisung</w:t>
            </w:r>
          </w:p>
          <w:p w14:paraId="6CD1985E" w14:textId="25AAE2E3" w:rsidR="00FE7815" w:rsidRPr="00FE7815" w:rsidRDefault="00FE7815" w:rsidP="00FE7815">
            <w:pPr>
              <w:pStyle w:val="Heading4"/>
              <w:spacing w:after="120"/>
              <w:rPr>
                <w:rFonts w:asciiTheme="minorBidi" w:hAnsiTheme="minorBidi" w:cstheme="minorBidi"/>
                <w:sz w:val="24"/>
                <w:szCs w:val="24"/>
              </w:rPr>
            </w:pPr>
            <w:r w:rsidRPr="00FE7815">
              <w:rPr>
                <w:rFonts w:cs="Arial"/>
                <w:color w:val="1F497D" w:themeColor="text2"/>
              </w:rPr>
              <w:t>WORK INSTRUCTIONS</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04F3031F" w14:textId="77777777" w:rsidR="00443CAA" w:rsidRDefault="00882E70" w:rsidP="00882E70">
            <w:pPr>
              <w:jc w:val="center"/>
              <w:rPr>
                <w:rFonts w:ascii="Arial" w:hAnsi="Arial" w:cs="Arial"/>
                <w:b/>
                <w:color w:val="000000" w:themeColor="text1"/>
                <w:sz w:val="24"/>
                <w:szCs w:val="24"/>
              </w:rPr>
            </w:pPr>
            <w:r>
              <w:rPr>
                <w:rFonts w:ascii="Arial" w:hAnsi="Arial" w:cs="Arial"/>
                <w:b/>
                <w:color w:val="000000" w:themeColor="text1"/>
                <w:sz w:val="24"/>
                <w:szCs w:val="24"/>
              </w:rPr>
              <w:t>Begehen</w:t>
            </w:r>
            <w:r w:rsidRPr="00882E70">
              <w:rPr>
                <w:rFonts w:ascii="Arial" w:hAnsi="Arial" w:cs="Arial"/>
                <w:b/>
                <w:color w:val="000000" w:themeColor="text1"/>
                <w:sz w:val="24"/>
                <w:szCs w:val="24"/>
              </w:rPr>
              <w:t xml:space="preserve"> von abgeschlossenen elektrischen </w:t>
            </w:r>
            <w:r>
              <w:rPr>
                <w:rFonts w:ascii="Arial" w:hAnsi="Arial" w:cs="Arial"/>
                <w:b/>
                <w:color w:val="000000" w:themeColor="text1"/>
                <w:sz w:val="24"/>
                <w:szCs w:val="24"/>
              </w:rPr>
              <w:t>Betriebsstätten</w:t>
            </w:r>
          </w:p>
          <w:p w14:paraId="18F5DF84" w14:textId="6978C67D" w:rsidR="00FE7815" w:rsidRPr="00443CAA" w:rsidRDefault="00FE7815" w:rsidP="00882E70">
            <w:pPr>
              <w:jc w:val="center"/>
              <w:rPr>
                <w:rFonts w:ascii="Arial" w:hAnsi="Arial" w:cs="Arial"/>
                <w:b/>
                <w:sz w:val="24"/>
                <w:szCs w:val="24"/>
              </w:rPr>
            </w:pPr>
            <w:r w:rsidRPr="00FE7815">
              <w:rPr>
                <w:rFonts w:ascii="Arial" w:hAnsi="Arial" w:cs="Arial"/>
                <w:b/>
                <w:color w:val="1F497D" w:themeColor="text2"/>
                <w:sz w:val="24"/>
                <w:szCs w:val="24"/>
              </w:rPr>
              <w:t>Entering closed electrical premises</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AA4AD31"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67323976" w:rsidR="00FE7815" w:rsidRPr="00443CAA" w:rsidRDefault="009B5846" w:rsidP="00443CAA">
            <w:pPr>
              <w:jc w:val="center"/>
              <w:rPr>
                <w:rFonts w:ascii="Arial" w:hAnsi="Arial" w:cs="Arial"/>
                <w:sz w:val="24"/>
                <w:szCs w:val="24"/>
              </w:rPr>
            </w:pPr>
            <w:r w:rsidRPr="009B5846">
              <w:rPr>
                <w:rFonts w:ascii="Arial" w:hAnsi="Arial" w:cs="Arial"/>
                <w:color w:val="1F497D" w:themeColor="text2"/>
                <w:sz w:val="24"/>
                <w:szCs w:val="24"/>
              </w:rPr>
              <w:t>Scope</w:t>
            </w:r>
          </w:p>
        </w:tc>
      </w:tr>
      <w:tr w:rsidR="00443CAA" w:rsidRPr="00CA1054"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6DDAFFE4" w14:textId="77777777" w:rsidR="00443CAA" w:rsidRPr="00CA1054" w:rsidRDefault="00882E70" w:rsidP="00443CAA">
            <w:pPr>
              <w:jc w:val="center"/>
              <w:rPr>
                <w:rFonts w:ascii="Arial" w:hAnsi="Arial" w:cs="Arial"/>
                <w:b/>
                <w:color w:val="000000" w:themeColor="text1"/>
                <w:sz w:val="24"/>
                <w:szCs w:val="24"/>
                <w:lang w:val="en-US"/>
              </w:rPr>
            </w:pPr>
            <w:r w:rsidRPr="00CA1054">
              <w:rPr>
                <w:rFonts w:ascii="Arial" w:hAnsi="Arial" w:cs="Arial"/>
                <w:b/>
                <w:color w:val="000000" w:themeColor="text1"/>
                <w:sz w:val="24"/>
                <w:szCs w:val="24"/>
                <w:lang w:val="en-US"/>
              </w:rPr>
              <w:t>Elektrotechnisch unterwiesene Person</w:t>
            </w:r>
          </w:p>
          <w:p w14:paraId="4BDC0067" w14:textId="2552D384" w:rsidR="00FE7815" w:rsidRPr="009B5846" w:rsidRDefault="009B5846" w:rsidP="00443CAA">
            <w:pPr>
              <w:jc w:val="center"/>
              <w:rPr>
                <w:rFonts w:ascii="Arial" w:hAnsi="Arial" w:cs="Arial"/>
                <w:b/>
                <w:sz w:val="24"/>
                <w:szCs w:val="24"/>
                <w:lang w:val="en-US"/>
              </w:rPr>
            </w:pPr>
            <w:r w:rsidRPr="009B5846">
              <w:rPr>
                <w:rFonts w:ascii="Arial" w:hAnsi="Arial" w:cs="Arial"/>
                <w:b/>
                <w:color w:val="1F497D" w:themeColor="text2"/>
                <w:sz w:val="24"/>
                <w:szCs w:val="24"/>
                <w:lang w:val="en-US"/>
              </w:rPr>
              <w:t>Person instructed by a qualified electrician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83F88E8" w14:textId="77777777" w:rsidR="00F8009A" w:rsidRDefault="00443CAA" w:rsidP="00A25DF1">
            <w:pPr>
              <w:jc w:val="center"/>
              <w:rPr>
                <w:rFonts w:ascii="Arial" w:hAnsi="Arial"/>
                <w:b/>
                <w:sz w:val="24"/>
              </w:rPr>
            </w:pPr>
            <w:r>
              <w:rPr>
                <w:rFonts w:ascii="Arial" w:hAnsi="Arial"/>
                <w:b/>
                <w:sz w:val="24"/>
              </w:rPr>
              <w:t>Anwendungsbereich</w:t>
            </w:r>
          </w:p>
          <w:p w14:paraId="252E20C9" w14:textId="38695484" w:rsidR="009B5846" w:rsidRPr="00443CAA" w:rsidRDefault="009B5846" w:rsidP="00A25DF1">
            <w:pPr>
              <w:jc w:val="center"/>
              <w:rPr>
                <w:rFonts w:ascii="Arial" w:hAnsi="Arial" w:cs="Arial"/>
                <w:b/>
                <w:color w:val="000000" w:themeColor="text1"/>
                <w:sz w:val="24"/>
              </w:rPr>
            </w:pPr>
            <w:r w:rsidRPr="009B5846">
              <w:rPr>
                <w:rFonts w:ascii="Arial" w:hAnsi="Arial" w:cs="Arial"/>
                <w:b/>
                <w:color w:val="1F497D" w:themeColor="text2"/>
                <w:sz w:val="24"/>
              </w:rPr>
              <w:t>Application area</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1BF0AD28" w14:textId="63BBB43B" w:rsidR="00320E3B" w:rsidRDefault="000063C3" w:rsidP="00765E10">
            <w:pPr>
              <w:pStyle w:val="ListParagraph"/>
              <w:numPr>
                <w:ilvl w:val="0"/>
                <w:numId w:val="1"/>
              </w:numPr>
              <w:ind w:left="355"/>
              <w:rPr>
                <w:rFonts w:ascii="Arial" w:hAnsi="Arial" w:cs="Arial"/>
              </w:rPr>
            </w:pPr>
            <w:r w:rsidRPr="00E65FDB">
              <w:rPr>
                <w:rFonts w:ascii="Arial" w:hAnsi="Arial" w:cs="Arial"/>
              </w:rPr>
              <w:t>Begehung von abgeschlossenen elektrischen Betriebsräumen, sowie öffnen von Elektrotechnischen Schaltanlagen mit Schlüssel oder Doppelbart.</w:t>
            </w:r>
          </w:p>
          <w:p w14:paraId="32FE265B" w14:textId="53746A47" w:rsidR="009B5846" w:rsidRPr="00646341" w:rsidRDefault="002B15A6" w:rsidP="009B5846">
            <w:pPr>
              <w:ind w:left="354"/>
              <w:rPr>
                <w:rFonts w:ascii="Arial" w:hAnsi="Arial" w:cs="Mangal"/>
                <w:color w:val="1F497D" w:themeColor="text2"/>
                <w:szCs w:val="18"/>
                <w:lang w:val="en-US" w:bidi="hi-IN"/>
              </w:rPr>
            </w:pPr>
            <w:r w:rsidRPr="00646341">
              <w:rPr>
                <w:rFonts w:ascii="Arial" w:hAnsi="Arial" w:cs="Arial"/>
                <w:color w:val="1F497D" w:themeColor="text2"/>
                <w:lang w:val="en-US"/>
              </w:rPr>
              <w:t xml:space="preserve">Entering closed electrical </w:t>
            </w:r>
            <w:r w:rsidR="00CA1054">
              <w:rPr>
                <w:rFonts w:ascii="Arial" w:hAnsi="Arial" w:cs="Arial"/>
                <w:color w:val="1F497D" w:themeColor="text2"/>
                <w:lang w:val="en-US"/>
              </w:rPr>
              <w:t>operating rooms</w:t>
            </w:r>
            <w:r w:rsidRPr="00646341">
              <w:rPr>
                <w:rFonts w:ascii="Arial" w:hAnsi="Arial" w:cs="Mangal"/>
                <w:color w:val="1F497D" w:themeColor="text2"/>
                <w:szCs w:val="18"/>
                <w:lang w:val="en-US" w:bidi="hi-IN"/>
              </w:rPr>
              <w:t xml:space="preserve">, and opening electrical switchgears </w:t>
            </w:r>
            <w:r w:rsidR="00CA1054">
              <w:rPr>
                <w:rFonts w:ascii="Arial" w:hAnsi="Arial" w:cs="Mangal"/>
                <w:color w:val="1F497D" w:themeColor="text2"/>
                <w:szCs w:val="18"/>
                <w:lang w:val="en-US" w:bidi="hi-IN"/>
              </w:rPr>
              <w:t>using</w:t>
            </w:r>
            <w:r w:rsidRPr="00646341">
              <w:rPr>
                <w:rFonts w:ascii="Arial" w:hAnsi="Arial" w:cs="Mangal"/>
                <w:color w:val="1F497D" w:themeColor="text2"/>
                <w:szCs w:val="18"/>
                <w:lang w:val="en-US" w:bidi="hi-IN"/>
              </w:rPr>
              <w:t xml:space="preserve"> key or double-bit</w:t>
            </w:r>
            <w:r w:rsidR="00646341" w:rsidRPr="00646341">
              <w:rPr>
                <w:rFonts w:ascii="Arial" w:hAnsi="Arial" w:cs="Mangal"/>
                <w:color w:val="1F497D" w:themeColor="text2"/>
                <w:szCs w:val="18"/>
                <w:lang w:val="en-US" w:bidi="hi-IN"/>
              </w:rPr>
              <w:t>.</w:t>
            </w:r>
          </w:p>
          <w:p w14:paraId="088F7C69" w14:textId="6C9012FF" w:rsidR="009B5846" w:rsidRPr="009B5846" w:rsidRDefault="000063C3" w:rsidP="009B5846">
            <w:pPr>
              <w:pStyle w:val="ListParagraph"/>
              <w:numPr>
                <w:ilvl w:val="0"/>
                <w:numId w:val="1"/>
              </w:numPr>
              <w:ind w:left="355"/>
              <w:rPr>
                <w:rFonts w:ascii="Arial" w:hAnsi="Arial" w:cs="Arial"/>
              </w:rPr>
            </w:pPr>
            <w:r w:rsidRPr="00E65FDB">
              <w:rPr>
                <w:rFonts w:ascii="Arial" w:hAnsi="Arial" w:cs="Arial"/>
              </w:rPr>
              <w:t>Zu Grunde gelegt wird die DIN VDE 0105-100.</w:t>
            </w:r>
          </w:p>
          <w:p w14:paraId="39AACE74" w14:textId="367E3CC4" w:rsidR="009B5846" w:rsidRPr="009B5846" w:rsidRDefault="00646341" w:rsidP="009B5846">
            <w:pPr>
              <w:ind w:left="354"/>
              <w:rPr>
                <w:rFonts w:ascii="Arial" w:hAnsi="Arial" w:cs="Arial"/>
              </w:rPr>
            </w:pPr>
            <w:r w:rsidRPr="00646341">
              <w:rPr>
                <w:rFonts w:ascii="Arial" w:hAnsi="Arial" w:cs="Arial"/>
                <w:color w:val="1F497D" w:themeColor="text2"/>
              </w:rPr>
              <w:t>Based on DIN VDE 0105-100.</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8F6E88"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B1AA432"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320F4378" w:rsidR="008F6E88" w:rsidRPr="00CA1054" w:rsidRDefault="008F6E88" w:rsidP="00765E10">
            <w:pPr>
              <w:jc w:val="center"/>
              <w:rPr>
                <w:rFonts w:ascii="Arial" w:hAnsi="Arial" w:cs="Arial"/>
                <w:b/>
                <w:color w:val="000000" w:themeColor="text1"/>
                <w:sz w:val="24"/>
              </w:rPr>
            </w:pPr>
            <w:r w:rsidRPr="00CA1054">
              <w:rPr>
                <w:rFonts w:ascii="Arial" w:hAnsi="Arial" w:cs="Arial"/>
                <w:b/>
                <w:color w:val="1F497D" w:themeColor="text2"/>
                <w:sz w:val="24"/>
              </w:rPr>
              <w:t>Danger for humans and environment</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6CD7F27F" w:rsidR="00765E10" w:rsidRPr="00443CAA" w:rsidRDefault="00765E10" w:rsidP="00AF55A0">
            <w:pPr>
              <w:ind w:hanging="70"/>
              <w:jc w:val="center"/>
              <w:rPr>
                <w:rFonts w:ascii="Arial" w:hAnsi="Arial" w:cs="Arial"/>
              </w:rPr>
            </w:pPr>
            <w:r w:rsidRPr="00CA1054">
              <w:rPr>
                <w:rFonts w:ascii="Arial" w:hAnsi="Arial" w:cs="Arial"/>
                <w:color w:val="FF0000"/>
              </w:rPr>
              <w:t xml:space="preserve"> </w:t>
            </w:r>
            <w:r w:rsidR="000063C3">
              <w:rPr>
                <w:noProof/>
              </w:rPr>
              <w:drawing>
                <wp:inline distT="0" distB="0" distL="0" distR="0" wp14:anchorId="7856F019" wp14:editId="37FC806F">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CD52564" w14:textId="77777777" w:rsidR="000063C3" w:rsidRPr="00E65FDB" w:rsidRDefault="000063C3" w:rsidP="000063C3">
            <w:pPr>
              <w:pStyle w:val="ListParagraph"/>
              <w:numPr>
                <w:ilvl w:val="0"/>
                <w:numId w:val="1"/>
              </w:numPr>
              <w:ind w:left="355"/>
              <w:rPr>
                <w:rFonts w:ascii="Arial" w:hAnsi="Arial" w:cs="Arial"/>
              </w:rPr>
            </w:pPr>
            <w:r w:rsidRPr="00E65FDB">
              <w:rPr>
                <w:rFonts w:ascii="Arial" w:hAnsi="Arial" w:cs="Arial"/>
              </w:rPr>
              <w:t>Elektrische Körperdurchströmung</w:t>
            </w:r>
          </w:p>
          <w:p w14:paraId="1FD1E2D1" w14:textId="2D445968" w:rsidR="009B5846" w:rsidRPr="0026475B" w:rsidRDefault="0026475B" w:rsidP="009B5846">
            <w:pPr>
              <w:ind w:left="354"/>
              <w:rPr>
                <w:rFonts w:ascii="Arial" w:hAnsi="Arial" w:cs="Arial"/>
                <w:color w:val="1F497D" w:themeColor="text2"/>
              </w:rPr>
            </w:pPr>
            <w:r w:rsidRPr="0026475B">
              <w:rPr>
                <w:rFonts w:ascii="Arial" w:hAnsi="Arial" w:cs="Arial"/>
                <w:color w:val="1F497D" w:themeColor="text2"/>
              </w:rPr>
              <w:t>Electric schock</w:t>
            </w:r>
          </w:p>
          <w:p w14:paraId="4808618B" w14:textId="77777777" w:rsidR="000063C3" w:rsidRPr="00E65FDB" w:rsidRDefault="000063C3" w:rsidP="000063C3">
            <w:pPr>
              <w:pStyle w:val="ListParagraph"/>
              <w:numPr>
                <w:ilvl w:val="0"/>
                <w:numId w:val="1"/>
              </w:numPr>
              <w:ind w:left="355"/>
              <w:rPr>
                <w:rFonts w:ascii="Arial" w:hAnsi="Arial" w:cs="Arial"/>
              </w:rPr>
            </w:pPr>
            <w:r w:rsidRPr="00E65FDB">
              <w:rPr>
                <w:rFonts w:ascii="Arial" w:hAnsi="Arial" w:cs="Arial"/>
              </w:rPr>
              <w:t>Kurzschlusslichtbogen</w:t>
            </w:r>
          </w:p>
          <w:p w14:paraId="51F7307C" w14:textId="57E74B19" w:rsidR="009B5846" w:rsidRPr="0026475B" w:rsidRDefault="0026475B" w:rsidP="009B5846">
            <w:pPr>
              <w:ind w:left="354"/>
              <w:rPr>
                <w:rFonts w:ascii="Arial" w:hAnsi="Arial" w:cs="Arial"/>
                <w:color w:val="1F497D" w:themeColor="text2"/>
                <w:lang w:val="en-US"/>
              </w:rPr>
            </w:pPr>
            <w:r w:rsidRPr="0026475B">
              <w:rPr>
                <w:rFonts w:ascii="Arial" w:hAnsi="Arial" w:cs="Arial"/>
                <w:color w:val="1F497D" w:themeColor="text2"/>
                <w:lang w:val="en-US"/>
              </w:rPr>
              <w:t>Electric arc due to short circuit</w:t>
            </w:r>
          </w:p>
          <w:p w14:paraId="0492E0D9" w14:textId="77777777" w:rsidR="000063C3" w:rsidRPr="00E65FDB" w:rsidRDefault="000063C3" w:rsidP="000063C3">
            <w:pPr>
              <w:pStyle w:val="ListParagraph"/>
              <w:numPr>
                <w:ilvl w:val="0"/>
                <w:numId w:val="1"/>
              </w:numPr>
              <w:ind w:left="355"/>
              <w:rPr>
                <w:rFonts w:ascii="Arial" w:hAnsi="Arial" w:cs="Arial"/>
              </w:rPr>
            </w:pPr>
            <w:r w:rsidRPr="00E65FDB">
              <w:rPr>
                <w:rFonts w:ascii="Arial" w:hAnsi="Arial" w:cs="Arial"/>
              </w:rPr>
              <w:t>Brandgefahr</w:t>
            </w:r>
          </w:p>
          <w:p w14:paraId="130BE69B" w14:textId="7EFB92FE" w:rsidR="009B5846" w:rsidRPr="0026475B" w:rsidRDefault="0026475B" w:rsidP="009B5846">
            <w:pPr>
              <w:ind w:left="354"/>
              <w:rPr>
                <w:rFonts w:ascii="Arial" w:hAnsi="Arial" w:cs="Arial"/>
                <w:color w:val="1F497D" w:themeColor="text2"/>
              </w:rPr>
            </w:pPr>
            <w:r w:rsidRPr="0026475B">
              <w:rPr>
                <w:rFonts w:ascii="Arial" w:hAnsi="Arial" w:cs="Arial"/>
                <w:color w:val="1F497D" w:themeColor="text2"/>
              </w:rPr>
              <w:t>Risk of fire</w:t>
            </w:r>
          </w:p>
          <w:p w14:paraId="2665BED8" w14:textId="77777777" w:rsidR="00765E10" w:rsidRDefault="000063C3" w:rsidP="000063C3">
            <w:pPr>
              <w:pStyle w:val="ListParagraph"/>
              <w:numPr>
                <w:ilvl w:val="0"/>
                <w:numId w:val="1"/>
              </w:numPr>
              <w:ind w:left="355"/>
              <w:rPr>
                <w:rFonts w:ascii="Arial" w:hAnsi="Arial" w:cs="Arial"/>
              </w:rPr>
            </w:pPr>
            <w:r w:rsidRPr="00E65FDB">
              <w:rPr>
                <w:rFonts w:ascii="Arial" w:hAnsi="Arial" w:cs="Arial"/>
              </w:rPr>
              <w:t>Unbeabsichtigte Fehlbedienungen</w:t>
            </w:r>
          </w:p>
          <w:p w14:paraId="5F161544" w14:textId="1DBF3DA4" w:rsidR="009B5846" w:rsidRPr="009B5846" w:rsidRDefault="0026475B" w:rsidP="009B5846">
            <w:pPr>
              <w:ind w:left="354"/>
              <w:rPr>
                <w:rFonts w:ascii="Arial" w:hAnsi="Arial" w:cs="Arial"/>
              </w:rPr>
            </w:pPr>
            <w:r w:rsidRPr="0026475B">
              <w:rPr>
                <w:rFonts w:ascii="Arial" w:hAnsi="Arial" w:cs="Arial"/>
                <w:color w:val="1F497D" w:themeColor="text2"/>
              </w:rPr>
              <w:t>Accidental operating errors</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CA1054"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C693FEF"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0DE46795" w:rsidR="008F6E88" w:rsidRPr="008F6E88" w:rsidRDefault="008F6E88" w:rsidP="00F8009A">
            <w:pPr>
              <w:jc w:val="center"/>
              <w:rPr>
                <w:rFonts w:ascii="Arial" w:hAnsi="Arial" w:cs="Arial"/>
                <w:b/>
                <w:color w:val="000000" w:themeColor="text1"/>
                <w:sz w:val="24"/>
                <w:lang w:val="en-US"/>
              </w:rPr>
            </w:pPr>
            <w:r w:rsidRPr="008F6E88">
              <w:rPr>
                <w:rFonts w:ascii="Arial" w:hAnsi="Arial" w:cs="Arial"/>
                <w:b/>
                <w:color w:val="1F497D" w:themeColor="text2"/>
                <w:sz w:val="24"/>
                <w:lang w:val="en-US"/>
              </w:rPr>
              <w:t>Protective measures and rules of conduct</w:t>
            </w:r>
          </w:p>
        </w:tc>
      </w:tr>
      <w:tr w:rsidR="00C947CF" w:rsidRPr="00CA1054"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8F6E88" w:rsidRDefault="00C947CF" w:rsidP="00B466E5">
            <w:pPr>
              <w:ind w:hanging="70"/>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19E908C8" w14:textId="77777777" w:rsidR="000063C3" w:rsidRPr="00E65FDB" w:rsidRDefault="000063C3" w:rsidP="000063C3">
            <w:pPr>
              <w:pStyle w:val="ListParagraph"/>
              <w:numPr>
                <w:ilvl w:val="0"/>
                <w:numId w:val="1"/>
              </w:numPr>
              <w:ind w:left="355"/>
              <w:rPr>
                <w:rFonts w:ascii="Arial" w:hAnsi="Arial" w:cs="Arial"/>
              </w:rPr>
            </w:pPr>
            <w:r w:rsidRPr="00E65FDB">
              <w:rPr>
                <w:rFonts w:ascii="Arial" w:hAnsi="Arial" w:cs="Arial"/>
              </w:rPr>
              <w:t>Abgeschlossene elektrische Betriebsräume dürfen nur von Elektrofachkräften oder elektrotechnisch unterwiesenen Personen begangen werden.</w:t>
            </w:r>
          </w:p>
          <w:p w14:paraId="51732DD8" w14:textId="323A05CC" w:rsidR="002B15A6" w:rsidRPr="008F6E88" w:rsidRDefault="008D11E1" w:rsidP="002B15A6">
            <w:pPr>
              <w:ind w:left="354"/>
              <w:rPr>
                <w:rFonts w:ascii="Arial" w:hAnsi="Arial" w:cs="Arial"/>
                <w:color w:val="1F497D" w:themeColor="text2"/>
                <w:lang w:val="en-US"/>
              </w:rPr>
            </w:pPr>
            <w:r w:rsidRPr="008F6E88">
              <w:rPr>
                <w:rFonts w:ascii="Arial" w:hAnsi="Arial" w:cs="Arial"/>
                <w:color w:val="1F497D" w:themeColor="text2"/>
                <w:lang w:val="en-US"/>
              </w:rPr>
              <w:t>Enclosed electrical operating rooms may only be entered by qualified electricians or persons instructed by a qualified electrician.</w:t>
            </w:r>
          </w:p>
          <w:p w14:paraId="1C02A212" w14:textId="77777777" w:rsidR="000063C3" w:rsidRPr="00E65FDB" w:rsidRDefault="000063C3" w:rsidP="000063C3">
            <w:pPr>
              <w:pStyle w:val="ListParagraph"/>
              <w:numPr>
                <w:ilvl w:val="0"/>
                <w:numId w:val="1"/>
              </w:numPr>
              <w:ind w:left="355"/>
              <w:rPr>
                <w:rFonts w:ascii="Arial" w:hAnsi="Arial" w:cs="Arial"/>
              </w:rPr>
            </w:pPr>
            <w:r w:rsidRPr="00E65FDB">
              <w:rPr>
                <w:rFonts w:ascii="Arial" w:hAnsi="Arial" w:cs="Arial"/>
              </w:rPr>
              <w:t>Elektrische Schaltanlagen dürfen nicht geöffnet werden.</w:t>
            </w:r>
          </w:p>
          <w:p w14:paraId="4AB28B2A" w14:textId="372DA3E2" w:rsidR="002B15A6" w:rsidRPr="008F6E88" w:rsidRDefault="008D11E1" w:rsidP="002B15A6">
            <w:pPr>
              <w:ind w:left="354"/>
              <w:rPr>
                <w:rFonts w:ascii="Arial" w:hAnsi="Arial" w:cs="Arial"/>
                <w:color w:val="1F497D" w:themeColor="text2"/>
                <w:lang w:val="en-US"/>
              </w:rPr>
            </w:pPr>
            <w:r w:rsidRPr="008F6E88">
              <w:rPr>
                <w:rFonts w:ascii="Arial" w:hAnsi="Arial" w:cs="Arial"/>
                <w:color w:val="1F497D" w:themeColor="text2"/>
                <w:lang w:val="en-US"/>
              </w:rPr>
              <w:t>Electrical switchgears must not be opened.</w:t>
            </w:r>
          </w:p>
          <w:p w14:paraId="2C1055F8" w14:textId="77777777" w:rsidR="000063C3" w:rsidRPr="00E65FDB" w:rsidRDefault="000063C3" w:rsidP="000063C3">
            <w:pPr>
              <w:pStyle w:val="ListParagraph"/>
              <w:numPr>
                <w:ilvl w:val="0"/>
                <w:numId w:val="1"/>
              </w:numPr>
              <w:ind w:left="355"/>
              <w:rPr>
                <w:rFonts w:ascii="Arial" w:hAnsi="Arial" w:cs="Arial"/>
              </w:rPr>
            </w:pPr>
            <w:r w:rsidRPr="00E65FDB">
              <w:rPr>
                <w:rFonts w:ascii="Arial" w:hAnsi="Arial" w:cs="Arial"/>
              </w:rPr>
              <w:t>Schalthandlungen dürfen nur in Abstimmung mit dem Analgenverantwortlichen durchgeführt werden.</w:t>
            </w:r>
          </w:p>
          <w:p w14:paraId="3E919FFA" w14:textId="4CEAD721" w:rsidR="002B15A6" w:rsidRPr="008F6E88" w:rsidRDefault="008D11E1" w:rsidP="002B15A6">
            <w:pPr>
              <w:ind w:left="354"/>
              <w:rPr>
                <w:rFonts w:ascii="Arial" w:hAnsi="Arial" w:cs="Arial"/>
                <w:color w:val="1F497D" w:themeColor="text2"/>
                <w:lang w:val="en-US"/>
              </w:rPr>
            </w:pPr>
            <w:r w:rsidRPr="008F6E88">
              <w:rPr>
                <w:rFonts w:ascii="Arial" w:hAnsi="Arial" w:cs="Arial"/>
                <w:color w:val="1F497D" w:themeColor="text2"/>
                <w:lang w:val="en-US"/>
              </w:rPr>
              <w:t xml:space="preserve">Switching operations may only be preformed </w:t>
            </w:r>
            <w:r w:rsidR="008F6E88" w:rsidRPr="008F6E88">
              <w:rPr>
                <w:rFonts w:ascii="Arial" w:hAnsi="Arial" w:cs="Arial"/>
                <w:color w:val="1F497D" w:themeColor="text2"/>
                <w:lang w:val="en-US"/>
              </w:rPr>
              <w:t>with the permission of</w:t>
            </w:r>
            <w:r w:rsidRPr="008F6E88">
              <w:rPr>
                <w:rFonts w:ascii="Arial" w:hAnsi="Arial" w:cs="Arial"/>
                <w:color w:val="1F497D" w:themeColor="text2"/>
                <w:lang w:val="en-US"/>
              </w:rPr>
              <w:t xml:space="preserve"> the system supervisor.</w:t>
            </w:r>
          </w:p>
          <w:p w14:paraId="36DB1984" w14:textId="77777777" w:rsidR="00632069" w:rsidRDefault="000063C3" w:rsidP="000063C3">
            <w:pPr>
              <w:pStyle w:val="ListParagraph"/>
              <w:numPr>
                <w:ilvl w:val="0"/>
                <w:numId w:val="1"/>
              </w:numPr>
              <w:ind w:left="355"/>
              <w:rPr>
                <w:rFonts w:ascii="Arial" w:hAnsi="Arial" w:cs="Arial"/>
              </w:rPr>
            </w:pPr>
            <w:r w:rsidRPr="00E65FDB">
              <w:rPr>
                <w:rFonts w:ascii="Arial" w:hAnsi="Arial" w:cs="Arial"/>
              </w:rPr>
              <w:t>Lose Metallteile dürfen nicht offen transportiert werden.</w:t>
            </w:r>
          </w:p>
          <w:p w14:paraId="6FA4DBE6" w14:textId="5A363472" w:rsidR="002B15A6" w:rsidRPr="008F6E88" w:rsidRDefault="008F6E88" w:rsidP="002B15A6">
            <w:pPr>
              <w:ind w:left="354"/>
              <w:rPr>
                <w:rFonts w:ascii="Arial" w:hAnsi="Arial" w:cs="Arial"/>
                <w:lang w:val="en-US"/>
              </w:rPr>
            </w:pPr>
            <w:r w:rsidRPr="008F6E88">
              <w:rPr>
                <w:rFonts w:ascii="Arial" w:hAnsi="Arial" w:cs="Arial"/>
                <w:color w:val="1F497D" w:themeColor="text2"/>
                <w:lang w:val="en-US"/>
              </w:rPr>
              <w:t>Loose metal parts must not be transported uncovered.</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8F6E88" w:rsidRDefault="00C947CF" w:rsidP="003E4420">
            <w:pPr>
              <w:jc w:val="center"/>
              <w:rPr>
                <w:rFonts w:ascii="Arial" w:hAnsi="Arial" w:cs="Arial"/>
                <w:lang w:val="en-US"/>
              </w:rPr>
            </w:pPr>
          </w:p>
        </w:tc>
      </w:tr>
      <w:tr w:rsidR="00443CAA" w:rsidRPr="008F6E88"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CAAB115"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380484AC" w:rsidR="008F6E88" w:rsidRPr="008F6E88" w:rsidRDefault="008F6E88" w:rsidP="00427C2E">
            <w:pPr>
              <w:jc w:val="center"/>
              <w:rPr>
                <w:rFonts w:ascii="Arial" w:hAnsi="Arial" w:cs="Arial"/>
                <w:b/>
                <w:color w:val="000000" w:themeColor="text1"/>
                <w:sz w:val="24"/>
                <w:lang w:val="en-US"/>
              </w:rPr>
            </w:pPr>
            <w:r w:rsidRPr="008F6E88">
              <w:rPr>
                <w:rFonts w:ascii="Arial" w:hAnsi="Arial" w:cs="Arial"/>
                <w:b/>
                <w:color w:val="1F497D" w:themeColor="text2"/>
                <w:sz w:val="24"/>
                <w:lang w:val="en-US"/>
              </w:rPr>
              <w:t>Conduct in case of irregularities</w:t>
            </w:r>
          </w:p>
        </w:tc>
      </w:tr>
      <w:tr w:rsidR="00443CAA" w:rsidRPr="00CA1054"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053E8CEE" w14:textId="57239464" w:rsidR="008F6E88" w:rsidRPr="008F6E88" w:rsidRDefault="008F6E88" w:rsidP="008F6E88">
            <w:pPr>
              <w:ind w:left="354"/>
              <w:rPr>
                <w:rFonts w:ascii="Arial" w:hAnsi="Arial" w:cs="Arial"/>
                <w:color w:val="1F497D" w:themeColor="text2"/>
                <w:lang w:val="en-US"/>
              </w:rPr>
            </w:pPr>
            <w:r w:rsidRPr="008F6E88">
              <w:rPr>
                <w:rFonts w:ascii="Arial" w:hAnsi="Arial" w:cs="Arial"/>
                <w:color w:val="1F497D" w:themeColor="text2"/>
                <w:lang w:val="en-US"/>
              </w:rPr>
              <w:t>When risks appear before or during work, the present work supervisor is authorized and obligated not to start, or to interrupt the work. The system supervisor must be informed as soon as possible.</w:t>
            </w:r>
          </w:p>
          <w:p w14:paraId="7D0997B6" w14:textId="75561A77" w:rsidR="00320E3B" w:rsidRPr="006605AA" w:rsidRDefault="006605AA" w:rsidP="00320E3B">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Phone</w:t>
            </w:r>
            <w:r w:rsidR="00320E3B" w:rsidRPr="006605AA">
              <w:rPr>
                <w:rFonts w:ascii="Arial" w:hAnsi="Arial" w:cs="Arial"/>
                <w:color w:val="1F497D" w:themeColor="text2"/>
              </w:rPr>
              <w:t xml:space="preserve">: </w:t>
            </w:r>
            <w:r w:rsidR="00320E3B" w:rsidRPr="006605AA">
              <w:rPr>
                <w:rFonts w:ascii="Arial" w:hAnsi="Arial" w:cs="Arial"/>
                <w:color w:val="1F497D" w:themeColor="text2"/>
              </w:rPr>
              <w:fldChar w:fldCharType="begin">
                <w:ffData>
                  <w:name w:val="Text11"/>
                  <w:enabled/>
                  <w:calcOnExit w:val="0"/>
                  <w:textInput/>
                </w:ffData>
              </w:fldChar>
            </w:r>
            <w:bookmarkStart w:id="1" w:name="Text11"/>
            <w:r w:rsidR="00320E3B" w:rsidRPr="006605AA">
              <w:rPr>
                <w:rFonts w:ascii="Arial" w:hAnsi="Arial" w:cs="Arial"/>
                <w:color w:val="1F497D" w:themeColor="text2"/>
              </w:rPr>
              <w:instrText xml:space="preserve"> FORMTEXT </w:instrText>
            </w:r>
            <w:r w:rsidR="00320E3B" w:rsidRPr="006605AA">
              <w:rPr>
                <w:rFonts w:ascii="Arial" w:hAnsi="Arial" w:cs="Arial"/>
                <w:color w:val="1F497D" w:themeColor="text2"/>
              </w:rPr>
            </w:r>
            <w:r w:rsidR="00320E3B" w:rsidRPr="006605AA">
              <w:rPr>
                <w:rFonts w:ascii="Arial" w:hAnsi="Arial" w:cs="Arial"/>
                <w:color w:val="1F497D" w:themeColor="text2"/>
              </w:rPr>
              <w:fldChar w:fldCharType="separate"/>
            </w:r>
            <w:r w:rsidR="00320E3B" w:rsidRPr="006605AA">
              <w:rPr>
                <w:rFonts w:ascii="Arial" w:hAnsi="Arial" w:cs="Arial"/>
                <w:color w:val="1F497D" w:themeColor="text2"/>
              </w:rPr>
              <w:t> </w:t>
            </w:r>
            <w:r w:rsidR="00320E3B" w:rsidRPr="006605AA">
              <w:rPr>
                <w:rFonts w:ascii="Arial" w:hAnsi="Arial" w:cs="Arial"/>
                <w:color w:val="1F497D" w:themeColor="text2"/>
              </w:rPr>
              <w:t> </w:t>
            </w:r>
            <w:r w:rsidR="00320E3B" w:rsidRPr="006605AA">
              <w:rPr>
                <w:rFonts w:ascii="Arial" w:hAnsi="Arial" w:cs="Arial"/>
                <w:color w:val="1F497D" w:themeColor="text2"/>
              </w:rPr>
              <w:t> </w:t>
            </w:r>
            <w:r w:rsidR="00320E3B" w:rsidRPr="006605AA">
              <w:rPr>
                <w:rFonts w:ascii="Arial" w:hAnsi="Arial" w:cs="Arial"/>
                <w:color w:val="1F497D" w:themeColor="text2"/>
              </w:rPr>
              <w:t> </w:t>
            </w:r>
            <w:r w:rsidR="00320E3B" w:rsidRPr="006605AA">
              <w:rPr>
                <w:rFonts w:ascii="Arial" w:hAnsi="Arial" w:cs="Arial"/>
                <w:color w:val="1F497D" w:themeColor="text2"/>
              </w:rPr>
              <w:t> </w:t>
            </w:r>
            <w:r w:rsidR="00320E3B" w:rsidRPr="006605AA">
              <w:rPr>
                <w:rFonts w:ascii="Arial" w:hAnsi="Arial" w:cs="Arial"/>
                <w:color w:val="1F497D" w:themeColor="text2"/>
              </w:rPr>
              <w:fldChar w:fldCharType="end"/>
            </w:r>
            <w:bookmarkEnd w:id="1"/>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4BB13524" w14:textId="2B258165" w:rsidR="008F6E88" w:rsidRPr="006605AA" w:rsidRDefault="006605AA" w:rsidP="008F6E88">
            <w:pPr>
              <w:ind w:left="354"/>
              <w:rPr>
                <w:rFonts w:ascii="Arial" w:hAnsi="Arial" w:cs="Arial"/>
                <w:color w:val="1F497D" w:themeColor="text2"/>
                <w:lang w:val="en-US"/>
              </w:rPr>
            </w:pPr>
            <w:r w:rsidRPr="006605AA">
              <w:rPr>
                <w:rFonts w:ascii="Arial" w:hAnsi="Arial" w:cs="Arial"/>
                <w:color w:val="1F497D" w:themeColor="text2"/>
                <w:lang w:val="en-US"/>
              </w:rPr>
              <w:lastRenderedPageBreak/>
              <w:t>In case of irregularities that cause risks or that endanger the operation, the system supervisor must be informed.</w:t>
            </w:r>
          </w:p>
          <w:p w14:paraId="5D82D423" w14:textId="2C0C4FFD" w:rsidR="00320E3B" w:rsidRPr="006605AA" w:rsidRDefault="006605AA" w:rsidP="00320E3B">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Phone</w:t>
            </w:r>
            <w:r w:rsidR="00320E3B" w:rsidRPr="006605AA">
              <w:rPr>
                <w:rFonts w:ascii="Arial" w:hAnsi="Arial" w:cs="Arial"/>
                <w:color w:val="1F497D" w:themeColor="text2"/>
              </w:rPr>
              <w:t xml:space="preserve">: </w:t>
            </w:r>
            <w:r w:rsidR="00320E3B" w:rsidRPr="006605AA">
              <w:rPr>
                <w:rFonts w:ascii="Arial" w:hAnsi="Arial" w:cs="Arial"/>
                <w:color w:val="1F497D" w:themeColor="text2"/>
              </w:rPr>
              <w:fldChar w:fldCharType="begin">
                <w:ffData>
                  <w:name w:val="Text11"/>
                  <w:enabled/>
                  <w:calcOnExit w:val="0"/>
                  <w:textInput/>
                </w:ffData>
              </w:fldChar>
            </w:r>
            <w:r w:rsidR="00320E3B" w:rsidRPr="006605AA">
              <w:rPr>
                <w:rFonts w:ascii="Arial" w:hAnsi="Arial" w:cs="Arial"/>
                <w:color w:val="1F497D" w:themeColor="text2"/>
              </w:rPr>
              <w:instrText xml:space="preserve"> FORMTEXT </w:instrText>
            </w:r>
            <w:r w:rsidR="00320E3B" w:rsidRPr="006605AA">
              <w:rPr>
                <w:rFonts w:ascii="Arial" w:hAnsi="Arial" w:cs="Arial"/>
                <w:color w:val="1F497D" w:themeColor="text2"/>
              </w:rPr>
            </w:r>
            <w:r w:rsidR="00320E3B" w:rsidRPr="006605AA">
              <w:rPr>
                <w:rFonts w:ascii="Arial" w:hAnsi="Arial" w:cs="Arial"/>
                <w:color w:val="1F497D" w:themeColor="text2"/>
              </w:rPr>
              <w:fldChar w:fldCharType="separate"/>
            </w:r>
            <w:r w:rsidR="00320E3B" w:rsidRPr="006605AA">
              <w:rPr>
                <w:rFonts w:ascii="Arial" w:hAnsi="Arial" w:cs="Arial"/>
                <w:color w:val="1F497D" w:themeColor="text2"/>
              </w:rPr>
              <w:t> </w:t>
            </w:r>
            <w:r w:rsidR="00320E3B" w:rsidRPr="006605AA">
              <w:rPr>
                <w:rFonts w:ascii="Arial" w:hAnsi="Arial" w:cs="Arial"/>
                <w:color w:val="1F497D" w:themeColor="text2"/>
              </w:rPr>
              <w:t> </w:t>
            </w:r>
            <w:r w:rsidR="00320E3B" w:rsidRPr="006605AA">
              <w:rPr>
                <w:rFonts w:ascii="Arial" w:hAnsi="Arial" w:cs="Arial"/>
                <w:color w:val="1F497D" w:themeColor="text2"/>
              </w:rPr>
              <w:t> </w:t>
            </w:r>
            <w:r w:rsidR="00320E3B" w:rsidRPr="006605AA">
              <w:rPr>
                <w:rFonts w:ascii="Arial" w:hAnsi="Arial" w:cs="Arial"/>
                <w:color w:val="1F497D" w:themeColor="text2"/>
              </w:rPr>
              <w:t> </w:t>
            </w:r>
            <w:r w:rsidR="00320E3B" w:rsidRPr="006605AA">
              <w:rPr>
                <w:rFonts w:ascii="Arial" w:hAnsi="Arial" w:cs="Arial"/>
                <w:color w:val="1F497D" w:themeColor="text2"/>
              </w:rPr>
              <w:t> </w:t>
            </w:r>
            <w:r w:rsidR="00320E3B" w:rsidRPr="006605AA">
              <w:rPr>
                <w:rFonts w:ascii="Arial" w:hAnsi="Arial" w:cs="Arial"/>
                <w:color w:val="1F497D" w:themeColor="text2"/>
              </w:rPr>
              <w:fldChar w:fldCharType="end"/>
            </w:r>
          </w:p>
          <w:p w14:paraId="1440F397"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79410440" w:rsidR="008F6E88" w:rsidRPr="006605AA" w:rsidRDefault="006605AA" w:rsidP="008F6E88">
            <w:pPr>
              <w:autoSpaceDE w:val="0"/>
              <w:autoSpaceDN w:val="0"/>
              <w:adjustRightInd w:val="0"/>
              <w:ind w:left="355"/>
              <w:rPr>
                <w:rFonts w:ascii="Arial" w:hAnsi="Arial" w:cs="Arial"/>
                <w:color w:val="000000"/>
                <w:lang w:val="en-US"/>
              </w:rPr>
            </w:pPr>
            <w:r w:rsidRPr="006605AA">
              <w:rPr>
                <w:rFonts w:ascii="Arial" w:hAnsi="Arial" w:cs="Arial"/>
                <w:color w:val="1F497D" w:themeColor="text2"/>
                <w:lang w:val="en-US"/>
              </w:rPr>
              <w:t>In case of work interruption the workplace must be secured in such a way that no risk can arise.</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6605AA" w:rsidRDefault="00443CAA" w:rsidP="00427C2E">
            <w:pPr>
              <w:jc w:val="center"/>
              <w:rPr>
                <w:rFonts w:ascii="Arial" w:hAnsi="Arial" w:cs="Arial"/>
                <w:lang w:val="en-US"/>
              </w:rPr>
            </w:pPr>
          </w:p>
        </w:tc>
      </w:tr>
      <w:tr w:rsidR="00443CAA" w:rsidRPr="00CA1054"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16B7A2E" w14:textId="77777777" w:rsidR="00443CAA" w:rsidRPr="00CA1054" w:rsidRDefault="00443CAA" w:rsidP="00427C2E">
            <w:pPr>
              <w:jc w:val="center"/>
              <w:rPr>
                <w:rFonts w:ascii="Arial" w:hAnsi="Arial"/>
                <w:b/>
                <w:sz w:val="24"/>
                <w:lang w:val="en-US"/>
              </w:rPr>
            </w:pPr>
            <w:r w:rsidRPr="00CA1054">
              <w:rPr>
                <w:rFonts w:ascii="Arial" w:hAnsi="Arial"/>
                <w:b/>
                <w:sz w:val="24"/>
                <w:lang w:val="en-US"/>
              </w:rPr>
              <w:t>Verhalten bei Unfällen</w:t>
            </w:r>
          </w:p>
          <w:p w14:paraId="47CD0B30" w14:textId="7D06914E" w:rsidR="006605AA" w:rsidRPr="006605AA" w:rsidRDefault="006605AA" w:rsidP="00427C2E">
            <w:pPr>
              <w:jc w:val="center"/>
              <w:rPr>
                <w:rFonts w:ascii="Arial" w:hAnsi="Arial" w:cs="Arial"/>
                <w:b/>
                <w:color w:val="000000" w:themeColor="text1"/>
                <w:sz w:val="24"/>
                <w:lang w:val="en-US"/>
              </w:rPr>
            </w:pPr>
            <w:r w:rsidRPr="006605AA">
              <w:rPr>
                <w:rFonts w:ascii="Arial" w:hAnsi="Arial" w:cs="Arial"/>
                <w:b/>
                <w:color w:val="1F497D" w:themeColor="text2"/>
                <w:sz w:val="24"/>
                <w:lang w:val="en-US"/>
              </w:rPr>
              <w:t>Conduct in case of accidents</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587C1047" w14:textId="37793025" w:rsidR="006605AA" w:rsidRPr="006605AA" w:rsidRDefault="006605AA" w:rsidP="006605AA">
            <w:pPr>
              <w:ind w:left="354"/>
              <w:rPr>
                <w:rFonts w:ascii="Arial" w:hAnsi="Arial" w:cs="Arial"/>
                <w:color w:val="1F497D" w:themeColor="text2"/>
                <w:lang w:val="en-US"/>
              </w:rPr>
            </w:pPr>
            <w:r w:rsidRPr="006605AA">
              <w:rPr>
                <w:rFonts w:ascii="Arial" w:hAnsi="Arial" w:cs="Arial"/>
                <w:color w:val="1F497D" w:themeColor="text2"/>
                <w:lang w:val="en-US"/>
              </w:rPr>
              <w:t>Rescue only after ensuring that the required safety measures are met.</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2A8963F6" w14:textId="6DDC7F26" w:rsidR="006605AA" w:rsidRPr="006605AA" w:rsidRDefault="006605AA" w:rsidP="006605AA">
            <w:pPr>
              <w:ind w:left="354"/>
              <w:rPr>
                <w:rFonts w:ascii="Arial" w:hAnsi="Arial" w:cs="Arial"/>
                <w:color w:val="1F497D" w:themeColor="text2"/>
                <w:lang w:val="en-US"/>
              </w:rPr>
            </w:pPr>
            <w:r w:rsidRPr="006605AA">
              <w:rPr>
                <w:rFonts w:ascii="Arial" w:hAnsi="Arial" w:cs="Arial"/>
                <w:color w:val="1F497D" w:themeColor="text2"/>
                <w:lang w:val="en-US"/>
              </w:rPr>
              <w:t>Self-protection is more important than to rescue.</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73CCAAFB" w14:textId="4504C024" w:rsidR="006605AA" w:rsidRPr="006605AA" w:rsidRDefault="006605AA" w:rsidP="006605AA">
            <w:pPr>
              <w:ind w:left="354"/>
              <w:rPr>
                <w:rFonts w:ascii="Arial" w:hAnsi="Arial" w:cs="Arial"/>
                <w:color w:val="1F497D" w:themeColor="text2"/>
                <w:lang w:val="en-US"/>
              </w:rPr>
            </w:pPr>
            <w:r w:rsidRPr="006605AA">
              <w:rPr>
                <w:rFonts w:ascii="Arial" w:hAnsi="Arial" w:cs="Arial"/>
                <w:color w:val="1F497D" w:themeColor="text2"/>
                <w:lang w:val="en-US"/>
              </w:rPr>
              <w:t>First aid performed by present first aiders.</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0DC85E7D" w14:textId="6DB69791" w:rsidR="006605AA" w:rsidRPr="006605AA" w:rsidRDefault="006605AA" w:rsidP="006605AA">
            <w:pPr>
              <w:ind w:left="354"/>
              <w:rPr>
                <w:rFonts w:ascii="Arial" w:hAnsi="Arial" w:cs="Arial"/>
                <w:color w:val="1F497D" w:themeColor="text2"/>
                <w:lang w:val="en-US"/>
              </w:rPr>
            </w:pPr>
            <w:r w:rsidRPr="006605AA">
              <w:rPr>
                <w:rFonts w:ascii="Arial" w:hAnsi="Arial" w:cs="Arial"/>
                <w:color w:val="1F497D" w:themeColor="text2"/>
                <w:lang w:val="en-US"/>
              </w:rPr>
              <w:t>Secure accident site in appropriate scope.</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39D63430" w14:textId="3215E0AD" w:rsidR="006605AA" w:rsidRPr="00D51CF9" w:rsidRDefault="004A1920" w:rsidP="006605AA">
            <w:pPr>
              <w:ind w:left="354"/>
              <w:rPr>
                <w:rFonts w:ascii="Arial" w:hAnsi="Arial" w:cs="Arial"/>
                <w:color w:val="1F497D" w:themeColor="text2"/>
              </w:rPr>
            </w:pPr>
            <w:r w:rsidRPr="004A1920">
              <w:rPr>
                <w:rFonts w:ascii="Arial" w:hAnsi="Arial" w:cs="Arial"/>
                <w:color w:val="1F497D" w:themeColor="text2"/>
              </w:rPr>
              <w:t>Notify emergency services</w:t>
            </w:r>
          </w:p>
          <w:p w14:paraId="6E0F9EAD" w14:textId="095360F4" w:rsidR="00320E3B" w:rsidRPr="004A1920" w:rsidRDefault="004A1920" w:rsidP="004A1920">
            <w:pPr>
              <w:numPr>
                <w:ilvl w:val="0"/>
                <w:numId w:val="12"/>
              </w:numPr>
              <w:autoSpaceDE w:val="0"/>
              <w:autoSpaceDN w:val="0"/>
              <w:adjustRightInd w:val="0"/>
              <w:rPr>
                <w:rFonts w:ascii="Arial" w:hAnsi="Arial" w:cs="Arial"/>
                <w:color w:val="1F497D" w:themeColor="text2"/>
              </w:rPr>
            </w:pPr>
            <w:r w:rsidRPr="004A1920">
              <w:rPr>
                <w:rFonts w:ascii="Arial" w:hAnsi="Arial" w:cs="Arial"/>
                <w:color w:val="1F497D" w:themeColor="text2"/>
              </w:rPr>
              <w:t>Emergency call 112 or phone</w:t>
            </w:r>
            <w:r w:rsidR="00320E3B" w:rsidRPr="004A1920">
              <w:rPr>
                <w:rFonts w:ascii="Arial" w:hAnsi="Arial" w:cs="Arial"/>
                <w:color w:val="1F497D" w:themeColor="text2"/>
              </w:rPr>
              <w:t xml:space="preserve">: </w:t>
            </w:r>
            <w:r w:rsidR="00320E3B" w:rsidRPr="004A1920">
              <w:rPr>
                <w:rFonts w:ascii="Arial" w:hAnsi="Arial" w:cs="Arial"/>
                <w:color w:val="1F497D" w:themeColor="text2"/>
              </w:rPr>
              <w:fldChar w:fldCharType="begin">
                <w:ffData>
                  <w:name w:val="Text11"/>
                  <w:enabled/>
                  <w:calcOnExit w:val="0"/>
                  <w:textInput/>
                </w:ffData>
              </w:fldChar>
            </w:r>
            <w:r w:rsidR="00320E3B" w:rsidRPr="004A1920">
              <w:rPr>
                <w:rFonts w:ascii="Arial" w:hAnsi="Arial" w:cs="Arial"/>
                <w:color w:val="1F497D" w:themeColor="text2"/>
              </w:rPr>
              <w:instrText xml:space="preserve"> FORMTEXT </w:instrText>
            </w:r>
            <w:r w:rsidR="00320E3B" w:rsidRPr="004A1920">
              <w:rPr>
                <w:rFonts w:ascii="Arial" w:hAnsi="Arial" w:cs="Arial"/>
                <w:color w:val="1F497D" w:themeColor="text2"/>
              </w:rPr>
            </w:r>
            <w:r w:rsidR="00320E3B" w:rsidRPr="004A1920">
              <w:rPr>
                <w:rFonts w:ascii="Arial" w:hAnsi="Arial" w:cs="Arial"/>
                <w:color w:val="1F497D" w:themeColor="text2"/>
              </w:rPr>
              <w:fldChar w:fldCharType="separate"/>
            </w:r>
            <w:r w:rsidR="00320E3B" w:rsidRPr="004A1920">
              <w:rPr>
                <w:rFonts w:ascii="Arial" w:hAnsi="Arial" w:cs="Arial"/>
                <w:color w:val="1F497D" w:themeColor="text2"/>
              </w:rPr>
              <w:t> </w:t>
            </w:r>
            <w:r w:rsidR="00320E3B" w:rsidRPr="004A1920">
              <w:rPr>
                <w:rFonts w:ascii="Arial" w:hAnsi="Arial" w:cs="Arial"/>
                <w:color w:val="1F497D" w:themeColor="text2"/>
              </w:rPr>
              <w:t> </w:t>
            </w:r>
            <w:r w:rsidR="00320E3B" w:rsidRPr="004A1920">
              <w:rPr>
                <w:rFonts w:ascii="Arial" w:hAnsi="Arial" w:cs="Arial"/>
                <w:color w:val="1F497D" w:themeColor="text2"/>
              </w:rPr>
              <w:t> </w:t>
            </w:r>
            <w:r w:rsidR="00320E3B" w:rsidRPr="004A1920">
              <w:rPr>
                <w:rFonts w:ascii="Arial" w:hAnsi="Arial" w:cs="Arial"/>
                <w:color w:val="1F497D" w:themeColor="text2"/>
              </w:rPr>
              <w:t> </w:t>
            </w:r>
            <w:r w:rsidR="00320E3B" w:rsidRPr="004A1920">
              <w:rPr>
                <w:rFonts w:ascii="Arial" w:hAnsi="Arial" w:cs="Arial"/>
                <w:color w:val="1F497D" w:themeColor="text2"/>
              </w:rPr>
              <w:t> </w:t>
            </w:r>
            <w:r w:rsidR="00320E3B" w:rsidRPr="004A1920">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FE83AAB" w14:textId="0B1D9575" w:rsidR="004A1920" w:rsidRPr="004A1920" w:rsidRDefault="004A1920" w:rsidP="004A1920">
            <w:pPr>
              <w:ind w:left="354"/>
              <w:rPr>
                <w:rFonts w:ascii="Arial" w:hAnsi="Arial" w:cs="Arial"/>
                <w:color w:val="1F497D" w:themeColor="text2"/>
                <w:lang w:val="en-US"/>
              </w:rPr>
            </w:pPr>
            <w:r w:rsidRPr="004A1920">
              <w:rPr>
                <w:rFonts w:ascii="Arial" w:hAnsi="Arial" w:cs="Arial"/>
                <w:color w:val="1F497D" w:themeColor="text2"/>
                <w:lang w:val="en-US"/>
              </w:rPr>
              <w:t>Accident report via phone call to:</w:t>
            </w:r>
          </w:p>
          <w:p w14:paraId="3B2EFCDA" w14:textId="77ABD508" w:rsidR="004A1920" w:rsidRPr="004A1920" w:rsidRDefault="004A1920" w:rsidP="004A1920">
            <w:pPr>
              <w:numPr>
                <w:ilvl w:val="0"/>
                <w:numId w:val="12"/>
              </w:numPr>
              <w:autoSpaceDE w:val="0"/>
              <w:autoSpaceDN w:val="0"/>
              <w:adjustRightInd w:val="0"/>
              <w:rPr>
                <w:rFonts w:ascii="Arial" w:hAnsi="Arial" w:cs="Arial"/>
                <w:color w:val="1F497D" w:themeColor="text2"/>
              </w:rPr>
            </w:pPr>
            <w:r w:rsidRPr="004A1920">
              <w:rPr>
                <w:rFonts w:ascii="Arial" w:hAnsi="Arial" w:cs="Arial"/>
                <w:color w:val="1F497D" w:themeColor="text2"/>
              </w:rPr>
              <w:t>Phone</w:t>
            </w:r>
            <w:r w:rsidR="00320E3B" w:rsidRPr="004A1920">
              <w:rPr>
                <w:rFonts w:ascii="Arial" w:hAnsi="Arial" w:cs="Arial"/>
                <w:color w:val="1F497D" w:themeColor="text2"/>
              </w:rPr>
              <w:t xml:space="preserve">: </w:t>
            </w:r>
            <w:r w:rsidR="00320E3B" w:rsidRPr="004A1920">
              <w:rPr>
                <w:rFonts w:ascii="Arial" w:hAnsi="Arial" w:cs="Arial"/>
                <w:color w:val="1F497D" w:themeColor="text2"/>
              </w:rPr>
              <w:fldChar w:fldCharType="begin">
                <w:ffData>
                  <w:name w:val="Text11"/>
                  <w:enabled/>
                  <w:calcOnExit w:val="0"/>
                  <w:textInput/>
                </w:ffData>
              </w:fldChar>
            </w:r>
            <w:r w:rsidR="00320E3B" w:rsidRPr="004A1920">
              <w:rPr>
                <w:rFonts w:ascii="Arial" w:hAnsi="Arial" w:cs="Arial"/>
                <w:color w:val="1F497D" w:themeColor="text2"/>
              </w:rPr>
              <w:instrText xml:space="preserve"> FORMTEXT </w:instrText>
            </w:r>
            <w:r w:rsidR="00320E3B" w:rsidRPr="004A1920">
              <w:rPr>
                <w:rFonts w:ascii="Arial" w:hAnsi="Arial" w:cs="Arial"/>
                <w:color w:val="1F497D" w:themeColor="text2"/>
              </w:rPr>
            </w:r>
            <w:r w:rsidR="00320E3B" w:rsidRPr="004A1920">
              <w:rPr>
                <w:rFonts w:ascii="Arial" w:hAnsi="Arial" w:cs="Arial"/>
                <w:color w:val="1F497D" w:themeColor="text2"/>
              </w:rPr>
              <w:fldChar w:fldCharType="separate"/>
            </w:r>
            <w:r w:rsidR="00320E3B" w:rsidRPr="004A1920">
              <w:rPr>
                <w:rFonts w:ascii="Arial" w:hAnsi="Arial" w:cs="Arial"/>
                <w:color w:val="1F497D" w:themeColor="text2"/>
              </w:rPr>
              <w:t> </w:t>
            </w:r>
            <w:r w:rsidR="00320E3B" w:rsidRPr="004A1920">
              <w:rPr>
                <w:rFonts w:ascii="Arial" w:hAnsi="Arial" w:cs="Arial"/>
                <w:color w:val="1F497D" w:themeColor="text2"/>
              </w:rPr>
              <w:t> </w:t>
            </w:r>
            <w:r w:rsidR="00320E3B" w:rsidRPr="004A1920">
              <w:rPr>
                <w:rFonts w:ascii="Arial" w:hAnsi="Arial" w:cs="Arial"/>
                <w:color w:val="1F497D" w:themeColor="text2"/>
              </w:rPr>
              <w:t> </w:t>
            </w:r>
            <w:r w:rsidR="00320E3B" w:rsidRPr="004A1920">
              <w:rPr>
                <w:rFonts w:ascii="Arial" w:hAnsi="Arial" w:cs="Arial"/>
                <w:color w:val="1F497D" w:themeColor="text2"/>
              </w:rPr>
              <w:t> </w:t>
            </w:r>
            <w:r w:rsidR="00320E3B" w:rsidRPr="004A1920">
              <w:rPr>
                <w:rFonts w:ascii="Arial" w:hAnsi="Arial" w:cs="Arial"/>
                <w:color w:val="1F497D" w:themeColor="text2"/>
              </w:rPr>
              <w:t> </w:t>
            </w:r>
            <w:r w:rsidR="00320E3B" w:rsidRPr="004A1920">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008AC26"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12CBE9F5" w:rsidR="006605AA" w:rsidRPr="00443CAA" w:rsidRDefault="004A1920" w:rsidP="00427C2E">
            <w:pPr>
              <w:jc w:val="center"/>
              <w:rPr>
                <w:rFonts w:ascii="Arial" w:hAnsi="Arial" w:cs="Arial"/>
                <w:b/>
                <w:color w:val="000000" w:themeColor="text1"/>
                <w:sz w:val="24"/>
              </w:rPr>
            </w:pPr>
            <w:r w:rsidRPr="004A1920">
              <w:rPr>
                <w:rFonts w:ascii="Arial" w:hAnsi="Arial" w:cs="Arial"/>
                <w:b/>
                <w:color w:val="1F497D" w:themeColor="text2"/>
                <w:sz w:val="24"/>
              </w:rPr>
              <w:t>Inspections by the work supervisor</w:t>
            </w:r>
          </w:p>
        </w:tc>
      </w:tr>
      <w:tr w:rsidR="00443CAA" w:rsidRPr="00CA1054"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47C109F7" w14:textId="58C2296F" w:rsidR="006605AA" w:rsidRPr="004A1920" w:rsidRDefault="004A1920" w:rsidP="006605AA">
            <w:pPr>
              <w:ind w:left="354"/>
              <w:rPr>
                <w:rFonts w:ascii="Arial" w:hAnsi="Arial" w:cs="Arial"/>
                <w:color w:val="1F497D" w:themeColor="text2"/>
                <w:lang w:val="en-US"/>
              </w:rPr>
            </w:pPr>
            <w:r w:rsidRPr="004A1920">
              <w:rPr>
                <w:rFonts w:ascii="Arial" w:hAnsi="Arial" w:cs="Arial"/>
                <w:color w:val="1F497D" w:themeColor="text2"/>
                <w:lang w:val="en-US"/>
              </w:rPr>
              <w:t>Before beginning work, the workplace, the system’s condition, and all equipment that will be used must be checked to make sure it is in proper condition.</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53A8329A" w14:textId="30172E48" w:rsidR="006605AA" w:rsidRPr="004A1920" w:rsidRDefault="004A1920" w:rsidP="006605AA">
            <w:pPr>
              <w:ind w:left="354"/>
              <w:rPr>
                <w:rFonts w:ascii="Arial" w:hAnsi="Arial" w:cs="Arial"/>
                <w:color w:val="1F497D" w:themeColor="text2"/>
                <w:lang w:val="en-US"/>
              </w:rPr>
            </w:pPr>
            <w:r w:rsidRPr="004A1920">
              <w:rPr>
                <w:rFonts w:ascii="Arial" w:hAnsi="Arial" w:cs="Arial"/>
                <w:color w:val="1F497D" w:themeColor="text2"/>
                <w:lang w:val="en-US"/>
              </w:rPr>
              <w:t>Create a work based risk assessment before beginning work.</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76AA3108" w14:textId="770E3AD8" w:rsidR="006605AA" w:rsidRPr="00D51CF9" w:rsidRDefault="004A1920" w:rsidP="006605AA">
            <w:pPr>
              <w:ind w:left="354"/>
              <w:rPr>
                <w:rFonts w:ascii="Arial" w:hAnsi="Arial" w:cs="Arial"/>
                <w:color w:val="1F497D" w:themeColor="text2"/>
              </w:rPr>
            </w:pPr>
            <w:r w:rsidRPr="004A1920">
              <w:rPr>
                <w:rFonts w:ascii="Arial" w:hAnsi="Arial" w:cs="Arial"/>
                <w:color w:val="1F497D" w:themeColor="text2"/>
              </w:rPr>
              <w:t>Remove all damaged equipment.</w:t>
            </w:r>
          </w:p>
          <w:p w14:paraId="6B9903EB"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651795F3" w:rsidR="006605AA" w:rsidRPr="004A1920" w:rsidRDefault="004A1920" w:rsidP="006605AA">
            <w:pPr>
              <w:autoSpaceDE w:val="0"/>
              <w:autoSpaceDN w:val="0"/>
              <w:adjustRightInd w:val="0"/>
              <w:ind w:left="355"/>
              <w:rPr>
                <w:rFonts w:ascii="Arial" w:hAnsi="Arial" w:cs="Arial"/>
                <w:color w:val="000000"/>
                <w:lang w:val="en-US"/>
              </w:rPr>
            </w:pPr>
            <w:r w:rsidRPr="004A1920">
              <w:rPr>
                <w:rFonts w:ascii="Arial" w:hAnsi="Arial" w:cs="Arial"/>
                <w:color w:val="1F497D" w:themeColor="text2"/>
                <w:lang w:val="en-US"/>
              </w:rPr>
              <w:t>If more than one person is working at the workplace, the work supervisor grants approval of the workplace after instruction.</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A1920" w:rsidRDefault="00443CAA" w:rsidP="00427C2E">
            <w:pPr>
              <w:jc w:val="center"/>
              <w:rPr>
                <w:rFonts w:ascii="Arial" w:hAnsi="Arial" w:cs="Arial"/>
                <w:lang w:val="en-US"/>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E6865FC"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4082C9E6" w:rsidR="006605AA" w:rsidRPr="00443CAA" w:rsidRDefault="00A608BF" w:rsidP="00427C2E">
            <w:pPr>
              <w:jc w:val="center"/>
              <w:rPr>
                <w:rFonts w:ascii="Arial" w:hAnsi="Arial" w:cs="Arial"/>
                <w:b/>
                <w:color w:val="000000" w:themeColor="text1"/>
                <w:sz w:val="24"/>
              </w:rPr>
            </w:pPr>
            <w:r w:rsidRPr="00A608BF">
              <w:rPr>
                <w:rFonts w:ascii="Arial" w:hAnsi="Arial" w:cs="Arial"/>
                <w:b/>
                <w:color w:val="1F497D" w:themeColor="text2"/>
                <w:sz w:val="24"/>
              </w:rPr>
              <w:t>Workflow and safety measures</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76C02601" w14:textId="0C903B55" w:rsidR="000063C3" w:rsidRDefault="000063C3" w:rsidP="000063C3">
            <w:pPr>
              <w:numPr>
                <w:ilvl w:val="0"/>
                <w:numId w:val="14"/>
              </w:numPr>
              <w:rPr>
                <w:rFonts w:ascii="Arial" w:hAnsi="Arial"/>
              </w:rPr>
            </w:pPr>
            <w:r w:rsidRPr="00D57FCF">
              <w:rPr>
                <w:rFonts w:ascii="Arial" w:hAnsi="Arial"/>
              </w:rPr>
              <w:t>Benutzen der erforderlichen PSA</w:t>
            </w:r>
            <w:r>
              <w:rPr>
                <w:rFonts w:ascii="Arial" w:hAnsi="Arial"/>
              </w:rPr>
              <w:t>.</w:t>
            </w:r>
          </w:p>
          <w:p w14:paraId="1440EBDF" w14:textId="1425E3B1" w:rsidR="00A608BF" w:rsidRPr="00436C33" w:rsidRDefault="00A608BF" w:rsidP="00A608BF">
            <w:pPr>
              <w:ind w:left="360"/>
              <w:rPr>
                <w:rFonts w:ascii="Arial" w:hAnsi="Arial"/>
                <w:color w:val="1F497D" w:themeColor="text2"/>
              </w:rPr>
            </w:pPr>
            <w:r w:rsidRPr="00436C33">
              <w:rPr>
                <w:rFonts w:ascii="Arial" w:hAnsi="Arial"/>
                <w:color w:val="1F497D" w:themeColor="text2"/>
              </w:rPr>
              <w:t>Use necessary PPE.</w:t>
            </w:r>
          </w:p>
          <w:p w14:paraId="447EDA1E" w14:textId="19A58223" w:rsidR="000063C3" w:rsidRDefault="000063C3" w:rsidP="000063C3">
            <w:pPr>
              <w:numPr>
                <w:ilvl w:val="0"/>
                <w:numId w:val="14"/>
              </w:numPr>
              <w:rPr>
                <w:rFonts w:ascii="Arial" w:hAnsi="Arial"/>
              </w:rPr>
            </w:pPr>
            <w:r>
              <w:rPr>
                <w:rFonts w:ascii="Arial" w:hAnsi="Arial"/>
              </w:rPr>
              <w:t>Vor dem Öffnen einer elektrischen Schaltanlage, hat man sich zunächst einen Überblick zu verschaffen.</w:t>
            </w:r>
          </w:p>
          <w:p w14:paraId="7D7E2E0F" w14:textId="63774632" w:rsidR="00A608BF" w:rsidRPr="00436C33" w:rsidRDefault="00436C33" w:rsidP="00A608BF">
            <w:pPr>
              <w:ind w:left="360"/>
              <w:rPr>
                <w:rFonts w:ascii="Arial" w:hAnsi="Arial"/>
                <w:color w:val="1F497D" w:themeColor="text2"/>
                <w:lang w:val="en-US"/>
              </w:rPr>
            </w:pPr>
            <w:r w:rsidRPr="00436C33">
              <w:rPr>
                <w:rFonts w:ascii="Arial" w:hAnsi="Arial"/>
                <w:color w:val="1F497D" w:themeColor="text2"/>
                <w:lang w:val="en-US"/>
              </w:rPr>
              <w:t>Before opening an electrical switchgear, an overview has to be obtained first.</w:t>
            </w:r>
          </w:p>
          <w:p w14:paraId="71C096E2" w14:textId="4F878D58" w:rsidR="00A608BF" w:rsidRPr="00A608BF" w:rsidRDefault="000063C3" w:rsidP="00A608BF">
            <w:pPr>
              <w:numPr>
                <w:ilvl w:val="0"/>
                <w:numId w:val="14"/>
              </w:numPr>
              <w:rPr>
                <w:rFonts w:ascii="Arial" w:hAnsi="Arial"/>
              </w:rPr>
            </w:pPr>
            <w:r>
              <w:rPr>
                <w:rFonts w:ascii="Arial" w:hAnsi="Arial"/>
              </w:rPr>
              <w:t>Gegenstände auf Schaltanlagen, die beim Öffnen der Schaltschranktür herunterfallen könnten sind zu entfernen.</w:t>
            </w:r>
          </w:p>
          <w:p w14:paraId="28B6394A" w14:textId="00C51638" w:rsidR="00A608BF" w:rsidRPr="00436C33" w:rsidRDefault="00436C33" w:rsidP="00A608BF">
            <w:pPr>
              <w:ind w:left="360"/>
              <w:rPr>
                <w:rFonts w:ascii="Arial" w:hAnsi="Arial"/>
                <w:color w:val="1F497D" w:themeColor="text2"/>
                <w:lang w:val="en-US"/>
              </w:rPr>
            </w:pPr>
            <w:r w:rsidRPr="00436C33">
              <w:rPr>
                <w:rFonts w:ascii="Arial" w:hAnsi="Arial"/>
                <w:color w:val="1F497D" w:themeColor="text2"/>
                <w:lang w:val="en-US"/>
              </w:rPr>
              <w:t>Items located above switchgears that might fall down when opening the switch cabinet door must be removed.</w:t>
            </w:r>
          </w:p>
          <w:p w14:paraId="162E5C10" w14:textId="1E464CA0" w:rsidR="000063C3" w:rsidRDefault="000063C3" w:rsidP="000063C3">
            <w:pPr>
              <w:numPr>
                <w:ilvl w:val="0"/>
                <w:numId w:val="14"/>
              </w:numPr>
              <w:rPr>
                <w:rFonts w:ascii="Arial" w:hAnsi="Arial"/>
              </w:rPr>
            </w:pPr>
            <w:r>
              <w:rPr>
                <w:rFonts w:ascii="Arial" w:hAnsi="Arial"/>
              </w:rPr>
              <w:t>Nach dem Öffnen eines abgeschlossenen elektrischen Betriebsraumes, hat man sich zunächst einen Überblick zu verschaffen.</w:t>
            </w:r>
          </w:p>
          <w:p w14:paraId="09F65FEF" w14:textId="633E6A15" w:rsidR="00A608BF" w:rsidRPr="00436C33" w:rsidRDefault="00436C33" w:rsidP="00A608BF">
            <w:pPr>
              <w:ind w:left="360"/>
              <w:rPr>
                <w:rFonts w:ascii="Arial" w:hAnsi="Arial"/>
                <w:color w:val="1F497D" w:themeColor="text2"/>
                <w:lang w:val="en-US"/>
              </w:rPr>
            </w:pPr>
            <w:r w:rsidRPr="00436C33">
              <w:rPr>
                <w:rFonts w:ascii="Arial" w:hAnsi="Arial"/>
                <w:color w:val="1F497D" w:themeColor="text2"/>
                <w:lang w:val="en-US"/>
              </w:rPr>
              <w:t>After opening an enclosed electrical operating room, an overview has to be obtained first.</w:t>
            </w:r>
          </w:p>
          <w:p w14:paraId="0B8E86A4" w14:textId="6C78813E" w:rsidR="000063C3" w:rsidRDefault="000063C3" w:rsidP="000063C3">
            <w:pPr>
              <w:numPr>
                <w:ilvl w:val="0"/>
                <w:numId w:val="14"/>
              </w:numPr>
              <w:rPr>
                <w:rFonts w:ascii="Arial" w:hAnsi="Arial"/>
              </w:rPr>
            </w:pPr>
            <w:r w:rsidRPr="00D57FCF">
              <w:rPr>
                <w:rFonts w:ascii="Arial" w:hAnsi="Arial"/>
              </w:rPr>
              <w:t>Sicherhei</w:t>
            </w:r>
            <w:r>
              <w:rPr>
                <w:rFonts w:ascii="Arial" w:hAnsi="Arial"/>
              </w:rPr>
              <w:t>t am Arbeitsplatz gewährleisten:</w:t>
            </w:r>
          </w:p>
          <w:p w14:paraId="66030AA7" w14:textId="046672F2" w:rsidR="00436C33" w:rsidRPr="00436C33" w:rsidRDefault="00436C33" w:rsidP="00436C33">
            <w:pPr>
              <w:ind w:left="360"/>
              <w:rPr>
                <w:rFonts w:ascii="Arial" w:hAnsi="Arial"/>
                <w:color w:val="1F497D" w:themeColor="text2"/>
                <w:lang w:val="en-US"/>
              </w:rPr>
            </w:pPr>
            <w:r w:rsidRPr="00436C33">
              <w:rPr>
                <w:rFonts w:ascii="Arial" w:hAnsi="Arial"/>
                <w:color w:val="1F497D" w:themeColor="text2"/>
                <w:lang w:val="en-US"/>
              </w:rPr>
              <w:t>Ensure security on the worklpace:</w:t>
            </w:r>
          </w:p>
          <w:p w14:paraId="75CFF739" w14:textId="695472FF" w:rsidR="000063C3" w:rsidRDefault="000063C3" w:rsidP="000063C3">
            <w:pPr>
              <w:numPr>
                <w:ilvl w:val="0"/>
                <w:numId w:val="13"/>
              </w:numPr>
              <w:tabs>
                <w:tab w:val="clear" w:pos="360"/>
                <w:tab w:val="num" w:pos="639"/>
              </w:tabs>
              <w:ind w:left="639"/>
              <w:rPr>
                <w:rFonts w:ascii="Arial" w:hAnsi="Arial" w:cs="Arial"/>
              </w:rPr>
            </w:pPr>
            <w:r>
              <w:rPr>
                <w:rFonts w:ascii="Arial" w:hAnsi="Arial" w:cs="Arial"/>
              </w:rPr>
              <w:t>Beleuchtung</w:t>
            </w:r>
          </w:p>
          <w:p w14:paraId="67CC8C9B" w14:textId="04BD785E" w:rsidR="00436C33" w:rsidRPr="00436C33" w:rsidRDefault="00436C33" w:rsidP="00436C33">
            <w:pPr>
              <w:ind w:left="639"/>
              <w:rPr>
                <w:rFonts w:ascii="Arial" w:hAnsi="Arial" w:cs="Arial"/>
                <w:color w:val="1F497D" w:themeColor="text2"/>
              </w:rPr>
            </w:pPr>
            <w:r w:rsidRPr="00436C33">
              <w:rPr>
                <w:rFonts w:ascii="Arial" w:hAnsi="Arial" w:cs="Arial"/>
                <w:color w:val="1F497D" w:themeColor="text2"/>
              </w:rPr>
              <w:t>Lighting</w:t>
            </w:r>
          </w:p>
          <w:p w14:paraId="464C4802" w14:textId="73BF53D6" w:rsidR="000063C3" w:rsidRDefault="000063C3" w:rsidP="000063C3">
            <w:pPr>
              <w:numPr>
                <w:ilvl w:val="0"/>
                <w:numId w:val="13"/>
              </w:numPr>
              <w:tabs>
                <w:tab w:val="clear" w:pos="360"/>
                <w:tab w:val="num" w:pos="639"/>
              </w:tabs>
              <w:ind w:left="639"/>
              <w:rPr>
                <w:rFonts w:ascii="Arial" w:hAnsi="Arial" w:cs="Arial"/>
              </w:rPr>
            </w:pPr>
            <w:r>
              <w:rPr>
                <w:rFonts w:ascii="Arial" w:hAnsi="Arial" w:cs="Arial"/>
              </w:rPr>
              <w:t>Bewegungsfreiheit</w:t>
            </w:r>
          </w:p>
          <w:p w14:paraId="0E002099" w14:textId="10493FD0" w:rsidR="00436C33" w:rsidRPr="00436C33" w:rsidRDefault="00436C33" w:rsidP="00436C33">
            <w:pPr>
              <w:ind w:left="639"/>
              <w:rPr>
                <w:rFonts w:ascii="Arial" w:hAnsi="Arial" w:cs="Arial"/>
                <w:color w:val="1F497D" w:themeColor="text2"/>
              </w:rPr>
            </w:pPr>
            <w:r w:rsidRPr="00436C33">
              <w:rPr>
                <w:rFonts w:ascii="Arial" w:hAnsi="Arial" w:cs="Arial"/>
                <w:color w:val="1F497D" w:themeColor="text2"/>
              </w:rPr>
              <w:lastRenderedPageBreak/>
              <w:t>Mobility</w:t>
            </w:r>
          </w:p>
          <w:p w14:paraId="777349C4" w14:textId="1B8C3470" w:rsidR="000063C3" w:rsidRDefault="000063C3" w:rsidP="000063C3">
            <w:pPr>
              <w:numPr>
                <w:ilvl w:val="0"/>
                <w:numId w:val="13"/>
              </w:numPr>
              <w:tabs>
                <w:tab w:val="clear" w:pos="360"/>
                <w:tab w:val="num" w:pos="639"/>
              </w:tabs>
              <w:ind w:left="639"/>
              <w:rPr>
                <w:rFonts w:ascii="Arial" w:hAnsi="Arial" w:cs="Arial"/>
              </w:rPr>
            </w:pPr>
            <w:r>
              <w:rPr>
                <w:rFonts w:ascii="Arial" w:hAnsi="Arial" w:cs="Arial"/>
              </w:rPr>
              <w:t>Standsicherheit</w:t>
            </w:r>
          </w:p>
          <w:p w14:paraId="6CC47E35" w14:textId="7F31EB52" w:rsidR="00436C33" w:rsidRPr="00436C33" w:rsidRDefault="00436C33" w:rsidP="00436C33">
            <w:pPr>
              <w:ind w:left="639"/>
              <w:rPr>
                <w:rFonts w:ascii="Arial" w:hAnsi="Arial" w:cs="Arial"/>
                <w:color w:val="1F497D" w:themeColor="text2"/>
              </w:rPr>
            </w:pPr>
            <w:r w:rsidRPr="00436C33">
              <w:rPr>
                <w:rFonts w:ascii="Arial" w:hAnsi="Arial" w:cs="Arial"/>
                <w:color w:val="1F497D" w:themeColor="text2"/>
              </w:rPr>
              <w:t>Stability</w:t>
            </w:r>
          </w:p>
          <w:p w14:paraId="1CE1EAA1" w14:textId="0DCC292D" w:rsidR="000063C3" w:rsidRDefault="000063C3" w:rsidP="000063C3">
            <w:pPr>
              <w:numPr>
                <w:ilvl w:val="0"/>
                <w:numId w:val="13"/>
              </w:numPr>
              <w:tabs>
                <w:tab w:val="clear" w:pos="360"/>
                <w:tab w:val="num" w:pos="639"/>
              </w:tabs>
              <w:ind w:left="639"/>
              <w:rPr>
                <w:rFonts w:ascii="Arial" w:hAnsi="Arial" w:cs="Arial"/>
              </w:rPr>
            </w:pPr>
            <w:r>
              <w:rPr>
                <w:rFonts w:ascii="Arial" w:hAnsi="Arial" w:cs="Arial"/>
              </w:rPr>
              <w:t>Absperrung</w:t>
            </w:r>
          </w:p>
          <w:p w14:paraId="6C545579" w14:textId="069081AC" w:rsidR="00436C33" w:rsidRPr="00436C33" w:rsidRDefault="00436C33" w:rsidP="00436C33">
            <w:pPr>
              <w:ind w:left="639"/>
              <w:rPr>
                <w:rFonts w:ascii="Arial" w:hAnsi="Arial" w:cs="Arial"/>
                <w:color w:val="1F497D" w:themeColor="text2"/>
              </w:rPr>
            </w:pPr>
            <w:r w:rsidRPr="00436C33">
              <w:rPr>
                <w:rFonts w:ascii="Arial" w:hAnsi="Arial" w:cs="Arial"/>
                <w:color w:val="1F497D" w:themeColor="text2"/>
              </w:rPr>
              <w:t>Barriers</w:t>
            </w:r>
          </w:p>
          <w:p w14:paraId="21F2D0DF" w14:textId="70CB614C" w:rsidR="000063C3" w:rsidRDefault="000063C3" w:rsidP="000063C3">
            <w:pPr>
              <w:numPr>
                <w:ilvl w:val="0"/>
                <w:numId w:val="13"/>
              </w:numPr>
              <w:tabs>
                <w:tab w:val="clear" w:pos="360"/>
                <w:tab w:val="num" w:pos="639"/>
              </w:tabs>
              <w:ind w:left="639"/>
              <w:rPr>
                <w:rFonts w:ascii="Arial" w:hAnsi="Arial" w:cs="Arial"/>
              </w:rPr>
            </w:pPr>
            <w:r>
              <w:rPr>
                <w:rFonts w:ascii="Arial" w:hAnsi="Arial" w:cs="Arial"/>
              </w:rPr>
              <w:t>Fluchtweg</w:t>
            </w:r>
          </w:p>
          <w:p w14:paraId="45609B31" w14:textId="2F8E332D" w:rsidR="00436C33" w:rsidRPr="00436C33" w:rsidRDefault="00436C33" w:rsidP="00436C33">
            <w:pPr>
              <w:ind w:left="639"/>
              <w:rPr>
                <w:rFonts w:ascii="Arial" w:hAnsi="Arial" w:cs="Arial"/>
                <w:color w:val="1F497D" w:themeColor="text2"/>
              </w:rPr>
            </w:pPr>
            <w:r w:rsidRPr="00436C33">
              <w:rPr>
                <w:rFonts w:ascii="Arial" w:hAnsi="Arial" w:cs="Arial"/>
                <w:color w:val="1F497D" w:themeColor="text2"/>
              </w:rPr>
              <w:t>Escape route</w:t>
            </w:r>
          </w:p>
          <w:p w14:paraId="7B43BF31" w14:textId="53D5CFC4" w:rsidR="000063C3" w:rsidRDefault="000063C3" w:rsidP="000063C3">
            <w:pPr>
              <w:numPr>
                <w:ilvl w:val="0"/>
                <w:numId w:val="14"/>
              </w:numPr>
              <w:rPr>
                <w:rFonts w:ascii="Arial" w:hAnsi="Arial"/>
              </w:rPr>
            </w:pPr>
            <w:r w:rsidRPr="0097570D">
              <w:rPr>
                <w:rFonts w:ascii="Arial" w:hAnsi="Arial"/>
              </w:rPr>
              <w:t>Beim Bewegen von Leitern oder sperrigen Gegenständen darf die Gefahrenzone Tabelle 101 nicht erreicht werden.</w:t>
            </w:r>
          </w:p>
          <w:p w14:paraId="4C906945" w14:textId="560EA031" w:rsidR="00436C33" w:rsidRPr="00436C33" w:rsidRDefault="00436C33" w:rsidP="00436C33">
            <w:pPr>
              <w:ind w:left="360"/>
              <w:rPr>
                <w:rFonts w:ascii="Arial" w:hAnsi="Arial"/>
                <w:color w:val="1F497D" w:themeColor="text2"/>
                <w:lang w:val="en-US"/>
              </w:rPr>
            </w:pPr>
            <w:r w:rsidRPr="00436C33">
              <w:rPr>
                <w:rFonts w:ascii="Arial" w:hAnsi="Arial"/>
                <w:color w:val="1F497D" w:themeColor="text2"/>
                <w:lang w:val="en-US"/>
              </w:rPr>
              <w:t>When moving ladders or bulky items, the danger area table 101 must not be reached.</w:t>
            </w:r>
          </w:p>
          <w:p w14:paraId="710AC63D" w14:textId="224E3E20" w:rsidR="000063C3" w:rsidRDefault="000063C3" w:rsidP="000063C3">
            <w:pPr>
              <w:numPr>
                <w:ilvl w:val="0"/>
                <w:numId w:val="14"/>
              </w:numPr>
              <w:rPr>
                <w:rFonts w:ascii="Arial" w:hAnsi="Arial"/>
              </w:rPr>
            </w:pPr>
            <w:r w:rsidRPr="000D4A49">
              <w:rPr>
                <w:rFonts w:ascii="Arial" w:hAnsi="Arial"/>
              </w:rPr>
              <w:t>Beim Unterqueren von unter Spannung stehenden Teilen ohne Schutzvorrichtung auf festgelegten Transportwegen mit Nennspannung über 1 kV bis 45 kV muss ein Mindestabstand von 500 mm eingehalten werden.</w:t>
            </w:r>
          </w:p>
          <w:p w14:paraId="2EB22878" w14:textId="579F9A5A" w:rsidR="00436C33" w:rsidRPr="00436C33" w:rsidRDefault="00436C33" w:rsidP="00436C33">
            <w:pPr>
              <w:ind w:left="360"/>
              <w:rPr>
                <w:rFonts w:ascii="Arial" w:hAnsi="Arial"/>
                <w:color w:val="1F497D" w:themeColor="text2"/>
                <w:lang w:val="en-US"/>
              </w:rPr>
            </w:pPr>
            <w:r w:rsidRPr="00436C33">
              <w:rPr>
                <w:rFonts w:ascii="Arial" w:hAnsi="Arial"/>
                <w:color w:val="1F497D" w:themeColor="text2"/>
                <w:lang w:val="en-US"/>
              </w:rPr>
              <w:t>When passing beneath live parts without safety device on fixed transportation paths with a nominal voltage above 1 kV up to 45 kV, a minimum distance of 500 mm must be kept.</w:t>
            </w:r>
          </w:p>
          <w:p w14:paraId="456413B6" w14:textId="32858EAA" w:rsidR="000063C3" w:rsidRDefault="000063C3" w:rsidP="000063C3">
            <w:pPr>
              <w:numPr>
                <w:ilvl w:val="0"/>
                <w:numId w:val="14"/>
              </w:numPr>
              <w:rPr>
                <w:rFonts w:ascii="Arial" w:hAnsi="Arial"/>
              </w:rPr>
            </w:pPr>
            <w:r w:rsidRPr="0097570D">
              <w:rPr>
                <w:rFonts w:ascii="Arial" w:hAnsi="Arial"/>
              </w:rPr>
              <w:t>Bei Bauarbeiten und sonstige nicht elektrotechnische Arbeiten sind die Schutzabstände Tabelle 102 einzuhalten</w:t>
            </w:r>
          </w:p>
          <w:p w14:paraId="48BEDE35" w14:textId="093D5461" w:rsidR="00436C33" w:rsidRPr="00436C33" w:rsidRDefault="00436C33" w:rsidP="00436C33">
            <w:pPr>
              <w:ind w:left="360"/>
              <w:rPr>
                <w:rFonts w:ascii="Arial" w:hAnsi="Arial"/>
                <w:color w:val="1F497D" w:themeColor="text2"/>
                <w:lang w:val="en-US"/>
              </w:rPr>
            </w:pPr>
            <w:r w:rsidRPr="00436C33">
              <w:rPr>
                <w:rFonts w:ascii="Arial" w:hAnsi="Arial"/>
                <w:color w:val="1F497D" w:themeColor="text2"/>
                <w:lang w:val="en-US"/>
              </w:rPr>
              <w:t>When performing construciton work or other kinds of non-electrical work, safety distances table 102 must be kept.</w:t>
            </w:r>
          </w:p>
          <w:p w14:paraId="2B550935" w14:textId="10DAD433" w:rsidR="000063C3" w:rsidRDefault="000063C3" w:rsidP="000063C3">
            <w:pPr>
              <w:numPr>
                <w:ilvl w:val="0"/>
                <w:numId w:val="14"/>
              </w:numPr>
              <w:rPr>
                <w:rFonts w:ascii="Arial" w:hAnsi="Arial"/>
              </w:rPr>
            </w:pPr>
            <w:r w:rsidRPr="0097570D">
              <w:rPr>
                <w:rFonts w:ascii="Arial" w:hAnsi="Arial"/>
              </w:rPr>
              <w:t>Bei Arbeiten hinter Schutzvorrichtungen mit vollständigem Berührungsschutz sind keine Schutzabstände erforderlich.</w:t>
            </w:r>
          </w:p>
          <w:p w14:paraId="360B5C87" w14:textId="7811712F" w:rsidR="00436C33" w:rsidRPr="00436C33" w:rsidRDefault="00436C33" w:rsidP="00436C33">
            <w:pPr>
              <w:ind w:left="360"/>
              <w:rPr>
                <w:rFonts w:ascii="Arial" w:hAnsi="Arial"/>
                <w:color w:val="1F497D" w:themeColor="text2"/>
                <w:lang w:val="en-US"/>
              </w:rPr>
            </w:pPr>
            <w:r w:rsidRPr="00436C33">
              <w:rPr>
                <w:rFonts w:ascii="Arial" w:hAnsi="Arial"/>
                <w:color w:val="1F497D" w:themeColor="text2"/>
                <w:lang w:val="en-US"/>
              </w:rPr>
              <w:t>No safety distance is required for work performed behind safety devices with complete touch protection.</w:t>
            </w:r>
          </w:p>
          <w:p w14:paraId="784EF2CB" w14:textId="77777777" w:rsidR="000063C3" w:rsidRPr="00436C33" w:rsidRDefault="000063C3" w:rsidP="000063C3">
            <w:pPr>
              <w:ind w:left="360"/>
              <w:rPr>
                <w:rFonts w:ascii="Arial" w:hAnsi="Arial"/>
                <w:lang w:val="en-US"/>
              </w:rPr>
            </w:pPr>
          </w:p>
          <w:tbl>
            <w:tblPr>
              <w:tblW w:w="4253" w:type="dxa"/>
              <w:tblInd w:w="345" w:type="dxa"/>
              <w:tblLayout w:type="fixed"/>
              <w:tblCellMar>
                <w:left w:w="70" w:type="dxa"/>
                <w:right w:w="70" w:type="dxa"/>
              </w:tblCellMar>
              <w:tblLook w:val="04A0" w:firstRow="1" w:lastRow="0" w:firstColumn="1" w:lastColumn="0" w:noHBand="0" w:noVBand="1"/>
            </w:tblPr>
            <w:tblGrid>
              <w:gridCol w:w="1134"/>
              <w:gridCol w:w="1560"/>
              <w:gridCol w:w="1559"/>
            </w:tblGrid>
            <w:tr w:rsidR="000063C3" w:rsidRPr="00785DF7" w14:paraId="45F792E8" w14:textId="77777777" w:rsidTr="0085565B">
              <w:trPr>
                <w:trHeight w:val="259"/>
              </w:trPr>
              <w:tc>
                <w:tcPr>
                  <w:tcW w:w="1134" w:type="dxa"/>
                  <w:vMerge w:val="restart"/>
                  <w:tcBorders>
                    <w:top w:val="single" w:sz="8" w:space="0" w:color="auto"/>
                    <w:left w:val="single" w:sz="8" w:space="0" w:color="auto"/>
                    <w:right w:val="single" w:sz="4" w:space="0" w:color="auto"/>
                  </w:tcBorders>
                  <w:shd w:val="clear" w:color="000000" w:fill="F2F2F2"/>
                  <w:noWrap/>
                  <w:hideMark/>
                </w:tcPr>
                <w:p w14:paraId="4BD5DD30" w14:textId="77777777" w:rsidR="000063C3" w:rsidRDefault="000063C3" w:rsidP="0085565B">
                  <w:pPr>
                    <w:rPr>
                      <w:rFonts w:ascii="Arial" w:hAnsi="Arial" w:cs="Arial"/>
                      <w:b/>
                      <w:bCs/>
                      <w:color w:val="000000"/>
                      <w:sz w:val="16"/>
                      <w:szCs w:val="16"/>
                    </w:rPr>
                  </w:pPr>
                  <w:r w:rsidRPr="0097570D">
                    <w:rPr>
                      <w:rFonts w:ascii="Arial" w:hAnsi="Arial" w:cs="Arial"/>
                      <w:b/>
                      <w:bCs/>
                      <w:color w:val="000000"/>
                      <w:sz w:val="16"/>
                      <w:szCs w:val="16"/>
                    </w:rPr>
                    <w:t>Spannungs</w:t>
                  </w:r>
                  <w:r>
                    <w:rPr>
                      <w:rFonts w:ascii="Arial" w:hAnsi="Arial" w:cs="Arial"/>
                      <w:b/>
                      <w:bCs/>
                      <w:color w:val="000000"/>
                      <w:sz w:val="16"/>
                      <w:szCs w:val="16"/>
                    </w:rPr>
                    <w:t>-</w:t>
                  </w:r>
                  <w:r w:rsidRPr="0097570D">
                    <w:rPr>
                      <w:rFonts w:ascii="Arial" w:hAnsi="Arial" w:cs="Arial"/>
                      <w:b/>
                      <w:bCs/>
                      <w:color w:val="000000"/>
                      <w:sz w:val="16"/>
                      <w:szCs w:val="16"/>
                    </w:rPr>
                    <w:t>ebene</w:t>
                  </w:r>
                </w:p>
                <w:p w14:paraId="07C54CF6" w14:textId="59908D50" w:rsidR="00091049" w:rsidRPr="0097570D" w:rsidRDefault="00091049" w:rsidP="0085565B">
                  <w:pPr>
                    <w:rPr>
                      <w:rFonts w:ascii="Arial" w:hAnsi="Arial" w:cs="Arial"/>
                      <w:b/>
                      <w:bCs/>
                      <w:color w:val="000000"/>
                      <w:sz w:val="16"/>
                      <w:szCs w:val="16"/>
                    </w:rPr>
                  </w:pPr>
                  <w:r w:rsidRPr="00091049">
                    <w:rPr>
                      <w:rFonts w:ascii="Arial" w:hAnsi="Arial" w:cs="Arial"/>
                      <w:b/>
                      <w:bCs/>
                      <w:color w:val="1F497D" w:themeColor="text2"/>
                      <w:sz w:val="16"/>
                      <w:szCs w:val="16"/>
                    </w:rPr>
                    <w:t>Voltage level</w:t>
                  </w:r>
                </w:p>
              </w:tc>
              <w:tc>
                <w:tcPr>
                  <w:tcW w:w="1560" w:type="dxa"/>
                  <w:tcBorders>
                    <w:top w:val="single" w:sz="8" w:space="0" w:color="auto"/>
                    <w:left w:val="nil"/>
                    <w:bottom w:val="single" w:sz="4" w:space="0" w:color="auto"/>
                    <w:right w:val="single" w:sz="4" w:space="0" w:color="auto"/>
                  </w:tcBorders>
                  <w:shd w:val="clear" w:color="auto" w:fill="auto"/>
                  <w:noWrap/>
                  <w:hideMark/>
                </w:tcPr>
                <w:p w14:paraId="6E2F17C7" w14:textId="77777777" w:rsidR="000063C3" w:rsidRDefault="000063C3" w:rsidP="0085565B">
                  <w:pPr>
                    <w:rPr>
                      <w:rFonts w:ascii="Arial" w:hAnsi="Arial" w:cs="Arial"/>
                      <w:b/>
                      <w:bCs/>
                      <w:color w:val="000000"/>
                      <w:sz w:val="16"/>
                      <w:szCs w:val="16"/>
                      <w:vertAlign w:val="subscript"/>
                    </w:rPr>
                  </w:pPr>
                  <w:r w:rsidRPr="0097570D">
                    <w:rPr>
                      <w:rFonts w:ascii="Arial" w:hAnsi="Arial" w:cs="Arial"/>
                      <w:b/>
                      <w:bCs/>
                      <w:color w:val="000000"/>
                      <w:sz w:val="16"/>
                      <w:szCs w:val="16"/>
                    </w:rPr>
                    <w:t>Gefahrenzone D</w:t>
                  </w:r>
                  <w:r w:rsidRPr="0097570D">
                    <w:rPr>
                      <w:rFonts w:ascii="Arial" w:hAnsi="Arial" w:cs="Arial"/>
                      <w:b/>
                      <w:bCs/>
                      <w:color w:val="000000"/>
                      <w:sz w:val="16"/>
                      <w:szCs w:val="16"/>
                      <w:vertAlign w:val="subscript"/>
                    </w:rPr>
                    <w:t>L</w:t>
                  </w:r>
                </w:p>
                <w:p w14:paraId="37262C8B" w14:textId="01AAB73F" w:rsidR="00091049" w:rsidRPr="0097570D" w:rsidRDefault="00091049" w:rsidP="0085565B">
                  <w:pPr>
                    <w:rPr>
                      <w:rFonts w:ascii="Arial" w:hAnsi="Arial" w:cs="Arial"/>
                      <w:b/>
                      <w:bCs/>
                      <w:color w:val="000000"/>
                      <w:sz w:val="16"/>
                      <w:szCs w:val="16"/>
                    </w:rPr>
                  </w:pPr>
                  <w:r w:rsidRPr="00091049">
                    <w:rPr>
                      <w:rFonts w:ascii="Arial" w:hAnsi="Arial" w:cs="Arial"/>
                      <w:b/>
                      <w:bCs/>
                      <w:color w:val="1F497D" w:themeColor="text2"/>
                      <w:sz w:val="16"/>
                      <w:szCs w:val="16"/>
                    </w:rPr>
                    <w:t>Danger zone D</w:t>
                  </w:r>
                  <w:r w:rsidRPr="00091049">
                    <w:rPr>
                      <w:rFonts w:ascii="Arial" w:hAnsi="Arial" w:cs="Arial"/>
                      <w:b/>
                      <w:bCs/>
                      <w:color w:val="1F497D" w:themeColor="text2"/>
                      <w:sz w:val="16"/>
                      <w:szCs w:val="16"/>
                      <w:vertAlign w:val="subscript"/>
                    </w:rPr>
                    <w:t>L</w:t>
                  </w:r>
                </w:p>
              </w:tc>
              <w:tc>
                <w:tcPr>
                  <w:tcW w:w="1559" w:type="dxa"/>
                  <w:tcBorders>
                    <w:top w:val="single" w:sz="8" w:space="0" w:color="auto"/>
                    <w:left w:val="nil"/>
                    <w:bottom w:val="single" w:sz="4" w:space="0" w:color="auto"/>
                    <w:right w:val="single" w:sz="4" w:space="0" w:color="auto"/>
                  </w:tcBorders>
                  <w:shd w:val="clear" w:color="auto" w:fill="auto"/>
                  <w:noWrap/>
                  <w:hideMark/>
                </w:tcPr>
                <w:p w14:paraId="50706613" w14:textId="77777777" w:rsidR="000063C3" w:rsidRDefault="000063C3" w:rsidP="0085565B">
                  <w:pPr>
                    <w:rPr>
                      <w:rFonts w:ascii="Arial" w:hAnsi="Arial" w:cs="Arial"/>
                      <w:b/>
                      <w:bCs/>
                      <w:color w:val="000000"/>
                      <w:sz w:val="16"/>
                      <w:szCs w:val="16"/>
                    </w:rPr>
                  </w:pPr>
                  <w:r>
                    <w:rPr>
                      <w:noProof/>
                    </w:rPr>
                    <w:drawing>
                      <wp:anchor distT="0" distB="0" distL="114300" distR="114300" simplePos="0" relativeHeight="251659264" behindDoc="0" locked="0" layoutInCell="1" allowOverlap="1" wp14:anchorId="7CA69170" wp14:editId="1D267B5D">
                        <wp:simplePos x="0" y="0"/>
                        <wp:positionH relativeFrom="column">
                          <wp:posOffset>974931</wp:posOffset>
                        </wp:positionH>
                        <wp:positionV relativeFrom="paragraph">
                          <wp:posOffset>113665</wp:posOffset>
                        </wp:positionV>
                        <wp:extent cx="2936240" cy="1685925"/>
                        <wp:effectExtent l="0" t="0" r="0" b="952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6240" cy="1685925"/>
                                </a:xfrm>
                                <a:prstGeom prst="rect">
                                  <a:avLst/>
                                </a:prstGeom>
                              </pic:spPr>
                            </pic:pic>
                          </a:graphicData>
                        </a:graphic>
                        <wp14:sizeRelH relativeFrom="page">
                          <wp14:pctWidth>0</wp14:pctWidth>
                        </wp14:sizeRelH>
                        <wp14:sizeRelV relativeFrom="page">
                          <wp14:pctHeight>0</wp14:pctHeight>
                        </wp14:sizeRelV>
                      </wp:anchor>
                    </w:drawing>
                  </w:r>
                  <w:r w:rsidRPr="0097570D">
                    <w:rPr>
                      <w:rFonts w:ascii="Arial" w:hAnsi="Arial" w:cs="Arial"/>
                      <w:b/>
                      <w:bCs/>
                      <w:color w:val="000000"/>
                      <w:sz w:val="16"/>
                      <w:szCs w:val="16"/>
                    </w:rPr>
                    <w:t>Schutzabstände</w:t>
                  </w:r>
                </w:p>
                <w:p w14:paraId="4E87ACA8" w14:textId="03FF1EAD" w:rsidR="00091049" w:rsidRPr="0097570D" w:rsidRDefault="00091049" w:rsidP="0085565B">
                  <w:pPr>
                    <w:rPr>
                      <w:rFonts w:ascii="Arial" w:hAnsi="Arial" w:cs="Arial"/>
                      <w:b/>
                      <w:bCs/>
                      <w:color w:val="000000"/>
                      <w:sz w:val="16"/>
                      <w:szCs w:val="16"/>
                    </w:rPr>
                  </w:pPr>
                  <w:r w:rsidRPr="00091049">
                    <w:rPr>
                      <w:rFonts w:ascii="Arial" w:hAnsi="Arial" w:cs="Arial"/>
                      <w:b/>
                      <w:bCs/>
                      <w:color w:val="1F497D" w:themeColor="text2"/>
                      <w:sz w:val="16"/>
                      <w:szCs w:val="16"/>
                    </w:rPr>
                    <w:t>Safety distance</w:t>
                  </w:r>
                </w:p>
              </w:tc>
            </w:tr>
            <w:tr w:rsidR="000063C3" w:rsidRPr="00785DF7" w14:paraId="12E1E8B9" w14:textId="77777777" w:rsidTr="0085565B">
              <w:trPr>
                <w:trHeight w:val="570"/>
              </w:trPr>
              <w:tc>
                <w:tcPr>
                  <w:tcW w:w="1134" w:type="dxa"/>
                  <w:vMerge/>
                  <w:tcBorders>
                    <w:left w:val="single" w:sz="8" w:space="0" w:color="auto"/>
                    <w:bottom w:val="single" w:sz="4" w:space="0" w:color="auto"/>
                    <w:right w:val="single" w:sz="4" w:space="0" w:color="auto"/>
                  </w:tcBorders>
                  <w:shd w:val="clear" w:color="000000" w:fill="F2F2F2"/>
                  <w:noWrap/>
                  <w:vAlign w:val="center"/>
                  <w:hideMark/>
                </w:tcPr>
                <w:p w14:paraId="45CB9B02" w14:textId="77777777" w:rsidR="000063C3" w:rsidRPr="0097570D" w:rsidRDefault="000063C3" w:rsidP="0085565B">
                  <w:pP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14:paraId="2F067591"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VDE 0105-100</w:t>
                  </w:r>
                  <w:r w:rsidRPr="0097570D">
                    <w:rPr>
                      <w:rFonts w:ascii="Arial" w:hAnsi="Arial" w:cs="Arial"/>
                      <w:b/>
                      <w:bCs/>
                      <w:color w:val="000000"/>
                      <w:sz w:val="16"/>
                      <w:szCs w:val="16"/>
                    </w:rPr>
                    <w:t xml:space="preserve"> </w:t>
                  </w:r>
                  <w:r w:rsidRPr="0097570D">
                    <w:rPr>
                      <w:rFonts w:ascii="Arial" w:hAnsi="Arial" w:cs="Arial"/>
                      <w:b/>
                      <w:bCs/>
                      <w:color w:val="000000"/>
                      <w:sz w:val="16"/>
                      <w:szCs w:val="16"/>
                    </w:rPr>
                    <w:br/>
                  </w:r>
                  <w:r w:rsidRPr="0097570D">
                    <w:rPr>
                      <w:rFonts w:ascii="Arial" w:hAnsi="Arial" w:cs="Arial"/>
                      <w:b/>
                      <w:bCs/>
                      <w:color w:val="0070C0"/>
                      <w:sz w:val="16"/>
                      <w:szCs w:val="16"/>
                    </w:rPr>
                    <w:t>Tabelle 101</w:t>
                  </w:r>
                  <w:r w:rsidRPr="0097570D">
                    <w:rPr>
                      <w:rFonts w:ascii="Arial" w:hAnsi="Arial" w:cs="Arial"/>
                      <w:color w:val="0070C0"/>
                      <w:sz w:val="16"/>
                      <w:szCs w:val="16"/>
                    </w:rPr>
                    <w:t xml:space="preserve"> </w:t>
                  </w:r>
                  <w:r w:rsidRPr="0097570D">
                    <w:rPr>
                      <w:rFonts w:ascii="Arial" w:hAnsi="Arial" w:cs="Arial"/>
                      <w:color w:val="0070C0"/>
                      <w:sz w:val="16"/>
                      <w:szCs w:val="16"/>
                    </w:rPr>
                    <w:br/>
                  </w:r>
                  <w:r w:rsidRPr="0097570D">
                    <w:rPr>
                      <w:rFonts w:ascii="Arial" w:hAnsi="Arial" w:cs="Arial"/>
                      <w:color w:val="000000"/>
                      <w:sz w:val="16"/>
                      <w:szCs w:val="16"/>
                    </w:rPr>
                    <w:t>Abschnitt 6.3.1</w:t>
                  </w:r>
                </w:p>
              </w:tc>
              <w:tc>
                <w:tcPr>
                  <w:tcW w:w="1559" w:type="dxa"/>
                  <w:tcBorders>
                    <w:top w:val="nil"/>
                    <w:left w:val="nil"/>
                    <w:bottom w:val="single" w:sz="4" w:space="0" w:color="auto"/>
                    <w:right w:val="single" w:sz="4" w:space="0" w:color="auto"/>
                  </w:tcBorders>
                  <w:shd w:val="clear" w:color="auto" w:fill="auto"/>
                  <w:vAlign w:val="center"/>
                  <w:hideMark/>
                </w:tcPr>
                <w:p w14:paraId="25D90D59"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 xml:space="preserve">DIN VDE 0105-100 </w:t>
                  </w:r>
                  <w:r w:rsidRPr="0097570D">
                    <w:rPr>
                      <w:rFonts w:ascii="Arial" w:hAnsi="Arial" w:cs="Arial"/>
                      <w:color w:val="000000"/>
                      <w:sz w:val="16"/>
                      <w:szCs w:val="16"/>
                    </w:rPr>
                    <w:br/>
                  </w:r>
                  <w:r w:rsidRPr="0097570D">
                    <w:rPr>
                      <w:rFonts w:ascii="Arial" w:hAnsi="Arial" w:cs="Arial"/>
                      <w:b/>
                      <w:bCs/>
                      <w:color w:val="0070C0"/>
                      <w:sz w:val="16"/>
                      <w:szCs w:val="16"/>
                    </w:rPr>
                    <w:t>Tabelle 102</w:t>
                  </w:r>
                  <w:r w:rsidRPr="0097570D">
                    <w:rPr>
                      <w:rFonts w:ascii="Arial" w:hAnsi="Arial" w:cs="Arial"/>
                      <w:color w:val="0070C0"/>
                      <w:sz w:val="16"/>
                      <w:szCs w:val="16"/>
                    </w:rPr>
                    <w:t xml:space="preserve"> </w:t>
                  </w:r>
                  <w:r w:rsidRPr="0097570D">
                    <w:rPr>
                      <w:rFonts w:ascii="Arial" w:hAnsi="Arial" w:cs="Arial"/>
                      <w:color w:val="0070C0"/>
                      <w:sz w:val="16"/>
                      <w:szCs w:val="16"/>
                    </w:rPr>
                    <w:br/>
                  </w:r>
                  <w:r w:rsidRPr="0097570D">
                    <w:rPr>
                      <w:rFonts w:ascii="Arial" w:hAnsi="Arial" w:cs="Arial"/>
                      <w:color w:val="000000"/>
                      <w:sz w:val="16"/>
                      <w:szCs w:val="16"/>
                    </w:rPr>
                    <w:t>Abschnitt 6.4.3</w:t>
                  </w:r>
                </w:p>
              </w:tc>
            </w:tr>
            <w:tr w:rsidR="000063C3" w:rsidRPr="00785DF7" w14:paraId="23523347" w14:textId="77777777" w:rsidTr="0085565B">
              <w:trPr>
                <w:trHeight w:val="268"/>
              </w:trPr>
              <w:tc>
                <w:tcPr>
                  <w:tcW w:w="1134" w:type="dxa"/>
                  <w:tcBorders>
                    <w:top w:val="nil"/>
                    <w:left w:val="single" w:sz="8" w:space="0" w:color="auto"/>
                    <w:bottom w:val="single" w:sz="8" w:space="0" w:color="auto"/>
                    <w:right w:val="single" w:sz="4" w:space="0" w:color="auto"/>
                  </w:tcBorders>
                  <w:shd w:val="clear" w:color="000000" w:fill="D9D9D9"/>
                  <w:noWrap/>
                  <w:vAlign w:val="center"/>
                  <w:hideMark/>
                </w:tcPr>
                <w:p w14:paraId="7FA9CF6E" w14:textId="77777777" w:rsidR="000063C3" w:rsidRPr="0097570D" w:rsidRDefault="000063C3" w:rsidP="0085565B">
                  <w:pPr>
                    <w:rPr>
                      <w:rFonts w:ascii="Arial" w:hAnsi="Arial" w:cs="Arial"/>
                      <w:i/>
                      <w:iCs/>
                      <w:color w:val="000000"/>
                      <w:sz w:val="16"/>
                      <w:szCs w:val="16"/>
                    </w:rPr>
                  </w:pPr>
                  <w:r w:rsidRPr="0097570D">
                    <w:rPr>
                      <w:rFonts w:ascii="Arial" w:hAnsi="Arial" w:cs="Arial"/>
                      <w:i/>
                      <w:iCs/>
                      <w:color w:val="000000"/>
                      <w:sz w:val="16"/>
                      <w:szCs w:val="16"/>
                    </w:rPr>
                    <w:t>in kV</w:t>
                  </w:r>
                </w:p>
              </w:tc>
              <w:tc>
                <w:tcPr>
                  <w:tcW w:w="1560" w:type="dxa"/>
                  <w:tcBorders>
                    <w:top w:val="nil"/>
                    <w:left w:val="nil"/>
                    <w:bottom w:val="single" w:sz="8" w:space="0" w:color="auto"/>
                    <w:right w:val="single" w:sz="4" w:space="0" w:color="auto"/>
                  </w:tcBorders>
                  <w:shd w:val="clear" w:color="000000" w:fill="D9D9D9"/>
                  <w:noWrap/>
                  <w:vAlign w:val="center"/>
                  <w:hideMark/>
                </w:tcPr>
                <w:p w14:paraId="3087A114" w14:textId="77777777" w:rsidR="000063C3" w:rsidRPr="0097570D" w:rsidRDefault="000063C3" w:rsidP="0085565B">
                  <w:pPr>
                    <w:rPr>
                      <w:rFonts w:ascii="Arial" w:hAnsi="Arial" w:cs="Arial"/>
                      <w:i/>
                      <w:iCs/>
                      <w:color w:val="000000"/>
                      <w:sz w:val="16"/>
                      <w:szCs w:val="16"/>
                    </w:rPr>
                  </w:pPr>
                  <w:r w:rsidRPr="0097570D">
                    <w:rPr>
                      <w:rFonts w:ascii="Arial" w:hAnsi="Arial" w:cs="Arial"/>
                      <w:i/>
                      <w:iCs/>
                      <w:color w:val="000000"/>
                      <w:sz w:val="16"/>
                      <w:szCs w:val="16"/>
                    </w:rPr>
                    <w:t>in mm</w:t>
                  </w:r>
                </w:p>
              </w:tc>
              <w:tc>
                <w:tcPr>
                  <w:tcW w:w="1559" w:type="dxa"/>
                  <w:tcBorders>
                    <w:top w:val="nil"/>
                    <w:left w:val="nil"/>
                    <w:bottom w:val="single" w:sz="8" w:space="0" w:color="auto"/>
                    <w:right w:val="single" w:sz="4" w:space="0" w:color="auto"/>
                  </w:tcBorders>
                  <w:shd w:val="clear" w:color="000000" w:fill="D9D9D9"/>
                  <w:noWrap/>
                  <w:vAlign w:val="center"/>
                  <w:hideMark/>
                </w:tcPr>
                <w:p w14:paraId="5E3B4851" w14:textId="77777777" w:rsidR="000063C3" w:rsidRPr="0097570D" w:rsidRDefault="000063C3" w:rsidP="0085565B">
                  <w:pPr>
                    <w:rPr>
                      <w:rFonts w:ascii="Arial" w:hAnsi="Arial" w:cs="Arial"/>
                      <w:i/>
                      <w:iCs/>
                      <w:color w:val="000000"/>
                      <w:sz w:val="16"/>
                      <w:szCs w:val="16"/>
                    </w:rPr>
                  </w:pPr>
                  <w:r w:rsidRPr="0097570D">
                    <w:rPr>
                      <w:rFonts w:ascii="Arial" w:hAnsi="Arial" w:cs="Arial"/>
                      <w:i/>
                      <w:iCs/>
                      <w:color w:val="000000"/>
                      <w:sz w:val="16"/>
                      <w:szCs w:val="16"/>
                    </w:rPr>
                    <w:t>in m</w:t>
                  </w:r>
                </w:p>
              </w:tc>
            </w:tr>
            <w:tr w:rsidR="000063C3" w:rsidRPr="00785DF7" w14:paraId="05606938" w14:textId="77777777" w:rsidTr="0085565B">
              <w:trPr>
                <w:trHeight w:val="261"/>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2385FB31"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&lt; 1</w:t>
                  </w:r>
                </w:p>
              </w:tc>
              <w:tc>
                <w:tcPr>
                  <w:tcW w:w="1560" w:type="dxa"/>
                  <w:tcBorders>
                    <w:top w:val="nil"/>
                    <w:left w:val="nil"/>
                    <w:bottom w:val="single" w:sz="4" w:space="0" w:color="auto"/>
                    <w:right w:val="single" w:sz="4" w:space="0" w:color="auto"/>
                  </w:tcBorders>
                  <w:shd w:val="clear" w:color="auto" w:fill="auto"/>
                  <w:noWrap/>
                  <w:vAlign w:val="center"/>
                  <w:hideMark/>
                </w:tcPr>
                <w:p w14:paraId="7E8CBF69" w14:textId="77777777" w:rsidR="000063C3" w:rsidRDefault="000063C3" w:rsidP="0085565B">
                  <w:pPr>
                    <w:rPr>
                      <w:rFonts w:ascii="Arial" w:hAnsi="Arial" w:cs="Arial"/>
                      <w:color w:val="000000"/>
                      <w:sz w:val="16"/>
                      <w:szCs w:val="16"/>
                    </w:rPr>
                  </w:pPr>
                  <w:r w:rsidRPr="0097570D">
                    <w:rPr>
                      <w:rFonts w:ascii="Arial" w:hAnsi="Arial" w:cs="Arial"/>
                      <w:color w:val="000000"/>
                      <w:sz w:val="16"/>
                      <w:szCs w:val="16"/>
                    </w:rPr>
                    <w:t>Keine Berührung</w:t>
                  </w:r>
                </w:p>
                <w:p w14:paraId="66025CD1" w14:textId="65D89E23" w:rsidR="00D2389C" w:rsidRPr="0097570D" w:rsidRDefault="00D2389C" w:rsidP="0085565B">
                  <w:pPr>
                    <w:rPr>
                      <w:rFonts w:ascii="Arial" w:hAnsi="Arial" w:cs="Arial"/>
                      <w:color w:val="000000"/>
                      <w:sz w:val="16"/>
                      <w:szCs w:val="16"/>
                    </w:rPr>
                  </w:pPr>
                  <w:r w:rsidRPr="00D2389C">
                    <w:rPr>
                      <w:rFonts w:ascii="Arial" w:hAnsi="Arial" w:cs="Arial"/>
                      <w:color w:val="1F497D" w:themeColor="text2"/>
                      <w:sz w:val="16"/>
                      <w:szCs w:val="16"/>
                    </w:rPr>
                    <w:t>No contact</w:t>
                  </w:r>
                </w:p>
              </w:tc>
              <w:tc>
                <w:tcPr>
                  <w:tcW w:w="1559" w:type="dxa"/>
                  <w:tcBorders>
                    <w:top w:val="nil"/>
                    <w:left w:val="nil"/>
                    <w:bottom w:val="single" w:sz="4" w:space="0" w:color="auto"/>
                    <w:right w:val="single" w:sz="4" w:space="0" w:color="auto"/>
                  </w:tcBorders>
                  <w:shd w:val="clear" w:color="auto" w:fill="auto"/>
                  <w:noWrap/>
                  <w:vAlign w:val="center"/>
                  <w:hideMark/>
                </w:tcPr>
                <w:p w14:paraId="03AFABD9"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0,5</w:t>
                  </w:r>
                </w:p>
              </w:tc>
            </w:tr>
            <w:tr w:rsidR="000063C3" w:rsidRPr="00785DF7" w14:paraId="70A57062" w14:textId="77777777" w:rsidTr="0085565B">
              <w:trPr>
                <w:trHeight w:val="275"/>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5EB14476"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3</w:t>
                  </w:r>
                </w:p>
              </w:tc>
              <w:tc>
                <w:tcPr>
                  <w:tcW w:w="1560" w:type="dxa"/>
                  <w:tcBorders>
                    <w:top w:val="nil"/>
                    <w:left w:val="nil"/>
                    <w:bottom w:val="single" w:sz="4" w:space="0" w:color="auto"/>
                    <w:right w:val="single" w:sz="4" w:space="0" w:color="auto"/>
                  </w:tcBorders>
                  <w:shd w:val="clear" w:color="auto" w:fill="auto"/>
                  <w:noWrap/>
                  <w:vAlign w:val="center"/>
                  <w:hideMark/>
                </w:tcPr>
                <w:p w14:paraId="519C48C5"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60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A0889A"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1,5</w:t>
                  </w:r>
                </w:p>
              </w:tc>
            </w:tr>
            <w:tr w:rsidR="000063C3" w:rsidRPr="00785DF7" w14:paraId="385CE916" w14:textId="77777777" w:rsidTr="0085565B">
              <w:trPr>
                <w:trHeight w:val="264"/>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15D543EF"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6</w:t>
                  </w:r>
                </w:p>
              </w:tc>
              <w:tc>
                <w:tcPr>
                  <w:tcW w:w="1560" w:type="dxa"/>
                  <w:tcBorders>
                    <w:top w:val="nil"/>
                    <w:left w:val="nil"/>
                    <w:bottom w:val="single" w:sz="4" w:space="0" w:color="auto"/>
                    <w:right w:val="single" w:sz="4" w:space="0" w:color="auto"/>
                  </w:tcBorders>
                  <w:shd w:val="clear" w:color="auto" w:fill="auto"/>
                  <w:noWrap/>
                  <w:vAlign w:val="center"/>
                  <w:hideMark/>
                </w:tcPr>
                <w:p w14:paraId="319BE3B1"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90</w:t>
                  </w:r>
                </w:p>
              </w:tc>
              <w:tc>
                <w:tcPr>
                  <w:tcW w:w="1559" w:type="dxa"/>
                  <w:vMerge/>
                  <w:tcBorders>
                    <w:top w:val="nil"/>
                    <w:left w:val="single" w:sz="4" w:space="0" w:color="auto"/>
                    <w:bottom w:val="single" w:sz="4" w:space="0" w:color="auto"/>
                    <w:right w:val="single" w:sz="4" w:space="0" w:color="auto"/>
                  </w:tcBorders>
                  <w:vAlign w:val="center"/>
                  <w:hideMark/>
                </w:tcPr>
                <w:p w14:paraId="447ADC29" w14:textId="77777777" w:rsidR="000063C3" w:rsidRPr="0097570D" w:rsidRDefault="000063C3" w:rsidP="0085565B">
                  <w:pPr>
                    <w:rPr>
                      <w:rFonts w:ascii="Arial" w:hAnsi="Arial" w:cs="Arial"/>
                      <w:color w:val="000000"/>
                      <w:sz w:val="16"/>
                      <w:szCs w:val="16"/>
                    </w:rPr>
                  </w:pPr>
                </w:p>
              </w:tc>
            </w:tr>
            <w:tr w:rsidR="000063C3" w:rsidRPr="00785DF7" w14:paraId="4A4F1410" w14:textId="77777777" w:rsidTr="0085565B">
              <w:trPr>
                <w:trHeight w:val="282"/>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5F66C2D0"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14:paraId="044C8CE5"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120</w:t>
                  </w:r>
                </w:p>
              </w:tc>
              <w:tc>
                <w:tcPr>
                  <w:tcW w:w="1559" w:type="dxa"/>
                  <w:vMerge/>
                  <w:tcBorders>
                    <w:top w:val="nil"/>
                    <w:left w:val="single" w:sz="4" w:space="0" w:color="auto"/>
                    <w:bottom w:val="single" w:sz="4" w:space="0" w:color="auto"/>
                    <w:right w:val="single" w:sz="4" w:space="0" w:color="auto"/>
                  </w:tcBorders>
                  <w:vAlign w:val="center"/>
                  <w:hideMark/>
                </w:tcPr>
                <w:p w14:paraId="07C5CCD1" w14:textId="77777777" w:rsidR="000063C3" w:rsidRPr="0097570D" w:rsidRDefault="000063C3" w:rsidP="0085565B">
                  <w:pPr>
                    <w:rPr>
                      <w:rFonts w:ascii="Arial" w:hAnsi="Arial" w:cs="Arial"/>
                      <w:color w:val="000000"/>
                      <w:sz w:val="16"/>
                      <w:szCs w:val="16"/>
                    </w:rPr>
                  </w:pPr>
                </w:p>
              </w:tc>
            </w:tr>
            <w:tr w:rsidR="000063C3" w:rsidRPr="00785DF7" w14:paraId="0DE9451C" w14:textId="77777777" w:rsidTr="0085565B">
              <w:trPr>
                <w:trHeight w:val="272"/>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56C1951C"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20</w:t>
                  </w:r>
                </w:p>
              </w:tc>
              <w:tc>
                <w:tcPr>
                  <w:tcW w:w="1560" w:type="dxa"/>
                  <w:tcBorders>
                    <w:top w:val="nil"/>
                    <w:left w:val="nil"/>
                    <w:bottom w:val="single" w:sz="4" w:space="0" w:color="auto"/>
                    <w:right w:val="single" w:sz="4" w:space="0" w:color="auto"/>
                  </w:tcBorders>
                  <w:shd w:val="clear" w:color="auto" w:fill="auto"/>
                  <w:noWrap/>
                  <w:vAlign w:val="center"/>
                  <w:hideMark/>
                </w:tcPr>
                <w:p w14:paraId="5B823135"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220</w:t>
                  </w:r>
                </w:p>
              </w:tc>
              <w:tc>
                <w:tcPr>
                  <w:tcW w:w="1559" w:type="dxa"/>
                  <w:vMerge/>
                  <w:tcBorders>
                    <w:top w:val="nil"/>
                    <w:left w:val="single" w:sz="4" w:space="0" w:color="auto"/>
                    <w:bottom w:val="single" w:sz="4" w:space="0" w:color="auto"/>
                    <w:right w:val="single" w:sz="4" w:space="0" w:color="auto"/>
                  </w:tcBorders>
                  <w:vAlign w:val="center"/>
                  <w:hideMark/>
                </w:tcPr>
                <w:p w14:paraId="2CA69685" w14:textId="77777777" w:rsidR="000063C3" w:rsidRPr="0097570D" w:rsidRDefault="000063C3" w:rsidP="0085565B">
                  <w:pPr>
                    <w:rPr>
                      <w:rFonts w:ascii="Arial" w:hAnsi="Arial" w:cs="Arial"/>
                      <w:color w:val="000000"/>
                      <w:sz w:val="16"/>
                      <w:szCs w:val="16"/>
                    </w:rPr>
                  </w:pPr>
                </w:p>
              </w:tc>
            </w:tr>
            <w:tr w:rsidR="000063C3" w:rsidRPr="00785DF7" w14:paraId="1334E631" w14:textId="77777777" w:rsidTr="0085565B">
              <w:trPr>
                <w:trHeight w:val="276"/>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490D0003"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30</w:t>
                  </w:r>
                </w:p>
              </w:tc>
              <w:tc>
                <w:tcPr>
                  <w:tcW w:w="1560" w:type="dxa"/>
                  <w:tcBorders>
                    <w:top w:val="nil"/>
                    <w:left w:val="nil"/>
                    <w:bottom w:val="single" w:sz="4" w:space="0" w:color="auto"/>
                    <w:right w:val="single" w:sz="4" w:space="0" w:color="auto"/>
                  </w:tcBorders>
                  <w:shd w:val="clear" w:color="auto" w:fill="auto"/>
                  <w:noWrap/>
                  <w:vAlign w:val="center"/>
                  <w:hideMark/>
                </w:tcPr>
                <w:p w14:paraId="12C65FD0"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320</w:t>
                  </w:r>
                </w:p>
              </w:tc>
              <w:tc>
                <w:tcPr>
                  <w:tcW w:w="1559" w:type="dxa"/>
                  <w:vMerge/>
                  <w:tcBorders>
                    <w:top w:val="nil"/>
                    <w:left w:val="single" w:sz="4" w:space="0" w:color="auto"/>
                    <w:bottom w:val="single" w:sz="4" w:space="0" w:color="auto"/>
                    <w:right w:val="single" w:sz="4" w:space="0" w:color="auto"/>
                  </w:tcBorders>
                  <w:vAlign w:val="center"/>
                  <w:hideMark/>
                </w:tcPr>
                <w:p w14:paraId="5F56778B" w14:textId="77777777" w:rsidR="000063C3" w:rsidRPr="0097570D" w:rsidRDefault="000063C3" w:rsidP="0085565B">
                  <w:pPr>
                    <w:rPr>
                      <w:rFonts w:ascii="Arial" w:hAnsi="Arial" w:cs="Arial"/>
                      <w:color w:val="000000"/>
                      <w:sz w:val="16"/>
                      <w:szCs w:val="16"/>
                    </w:rPr>
                  </w:pPr>
                </w:p>
              </w:tc>
            </w:tr>
            <w:tr w:rsidR="000063C3" w:rsidRPr="00785DF7" w14:paraId="67C7F248" w14:textId="77777777" w:rsidTr="0085565B">
              <w:trPr>
                <w:trHeight w:val="266"/>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6F6F9F58"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110</w:t>
                  </w:r>
                </w:p>
              </w:tc>
              <w:tc>
                <w:tcPr>
                  <w:tcW w:w="1560" w:type="dxa"/>
                  <w:tcBorders>
                    <w:top w:val="nil"/>
                    <w:left w:val="nil"/>
                    <w:bottom w:val="single" w:sz="4" w:space="0" w:color="auto"/>
                    <w:right w:val="single" w:sz="4" w:space="0" w:color="auto"/>
                  </w:tcBorders>
                  <w:shd w:val="clear" w:color="auto" w:fill="auto"/>
                  <w:noWrap/>
                  <w:vAlign w:val="center"/>
                  <w:hideMark/>
                </w:tcPr>
                <w:p w14:paraId="2840DFFE"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1100</w:t>
                  </w:r>
                </w:p>
              </w:tc>
              <w:tc>
                <w:tcPr>
                  <w:tcW w:w="1559" w:type="dxa"/>
                  <w:tcBorders>
                    <w:top w:val="nil"/>
                    <w:left w:val="nil"/>
                    <w:bottom w:val="single" w:sz="4" w:space="0" w:color="auto"/>
                    <w:right w:val="single" w:sz="4" w:space="0" w:color="auto"/>
                  </w:tcBorders>
                  <w:shd w:val="clear" w:color="auto" w:fill="auto"/>
                  <w:noWrap/>
                  <w:vAlign w:val="center"/>
                  <w:hideMark/>
                </w:tcPr>
                <w:p w14:paraId="5BDDD1D6"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2</w:t>
                  </w:r>
                </w:p>
              </w:tc>
            </w:tr>
          </w:tbl>
          <w:p w14:paraId="3D9250C2" w14:textId="6A2A6060" w:rsidR="00443CAA" w:rsidRPr="00443CAA" w:rsidRDefault="00443CAA" w:rsidP="000063C3">
            <w:pPr>
              <w:autoSpaceDE w:val="0"/>
              <w:autoSpaceDN w:val="0"/>
              <w:adjustRightInd w:val="0"/>
              <w:ind w:left="355"/>
              <w:rPr>
                <w:rFonts w:ascii="Arial" w:hAnsi="Arial" w:cs="Arial"/>
                <w:color w:val="000000"/>
              </w:rPr>
            </w:pP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D2B82D2" w14:textId="77777777" w:rsidR="00443CAA" w:rsidRDefault="00443CAA" w:rsidP="00427C2E">
            <w:pPr>
              <w:jc w:val="center"/>
              <w:rPr>
                <w:rFonts w:ascii="Arial" w:hAnsi="Arial"/>
                <w:b/>
                <w:sz w:val="24"/>
              </w:rPr>
            </w:pPr>
            <w:r>
              <w:rPr>
                <w:rFonts w:ascii="Arial" w:hAnsi="Arial"/>
                <w:b/>
                <w:sz w:val="24"/>
              </w:rPr>
              <w:t>Abschluss der Arbeiten</w:t>
            </w:r>
          </w:p>
          <w:p w14:paraId="7AADDE56" w14:textId="258EFB5B" w:rsidR="00D2389C" w:rsidRPr="00443CAA" w:rsidRDefault="00D2389C" w:rsidP="00427C2E">
            <w:pPr>
              <w:jc w:val="center"/>
              <w:rPr>
                <w:rFonts w:ascii="Arial" w:hAnsi="Arial" w:cs="Arial"/>
                <w:b/>
                <w:color w:val="000000" w:themeColor="text1"/>
                <w:sz w:val="24"/>
              </w:rPr>
            </w:pPr>
            <w:r w:rsidRPr="00D2389C">
              <w:rPr>
                <w:rFonts w:ascii="Arial" w:hAnsi="Arial" w:cs="Arial"/>
                <w:b/>
                <w:color w:val="1F497D" w:themeColor="text2"/>
                <w:sz w:val="24"/>
              </w:rPr>
              <w:t>Finishing the work</w:t>
            </w:r>
          </w:p>
        </w:tc>
      </w:tr>
      <w:tr w:rsidR="00C947CF" w:rsidRPr="00CA1054"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26CC50F5" w:rsidR="00320E3B" w:rsidRDefault="00320E3B" w:rsidP="000063C3">
            <w:pPr>
              <w:numPr>
                <w:ilvl w:val="0"/>
                <w:numId w:val="6"/>
              </w:numPr>
              <w:autoSpaceDE w:val="0"/>
              <w:autoSpaceDN w:val="0"/>
              <w:adjustRightInd w:val="0"/>
              <w:ind w:left="355" w:hanging="283"/>
              <w:rPr>
                <w:rFonts w:ascii="Arial" w:hAnsi="Arial" w:cs="Arial"/>
                <w:color w:val="000000"/>
              </w:rPr>
            </w:pPr>
            <w:r w:rsidRPr="000063C3">
              <w:rPr>
                <w:rFonts w:ascii="Arial" w:hAnsi="Arial" w:cs="Arial"/>
                <w:color w:val="000000"/>
              </w:rPr>
              <w:t>Herstellen des ordnungsgemäßen und sicheren Anlagenzustands.</w:t>
            </w:r>
          </w:p>
          <w:p w14:paraId="074A8772" w14:textId="600348C5" w:rsidR="00D2389C" w:rsidRPr="00D2389C" w:rsidRDefault="00D2389C" w:rsidP="00D2389C">
            <w:pPr>
              <w:autoSpaceDE w:val="0"/>
              <w:autoSpaceDN w:val="0"/>
              <w:adjustRightInd w:val="0"/>
              <w:ind w:left="355"/>
              <w:rPr>
                <w:rFonts w:ascii="Arial" w:hAnsi="Arial" w:cs="Arial"/>
                <w:color w:val="1F497D" w:themeColor="text2"/>
                <w:lang w:val="en-US"/>
              </w:rPr>
            </w:pPr>
            <w:r w:rsidRPr="00D2389C">
              <w:rPr>
                <w:rFonts w:ascii="Arial" w:hAnsi="Arial" w:cs="Arial"/>
                <w:color w:val="1F497D" w:themeColor="text2"/>
                <w:lang w:val="en-US"/>
              </w:rPr>
              <w:t>Establish proper and safe condition of system.</w:t>
            </w:r>
          </w:p>
          <w:p w14:paraId="6A411264" w14:textId="513ADBFB" w:rsidR="00320E3B" w:rsidRDefault="00320E3B" w:rsidP="000063C3">
            <w:pPr>
              <w:numPr>
                <w:ilvl w:val="0"/>
                <w:numId w:val="6"/>
              </w:numPr>
              <w:autoSpaceDE w:val="0"/>
              <w:autoSpaceDN w:val="0"/>
              <w:adjustRightInd w:val="0"/>
              <w:ind w:left="355" w:hanging="283"/>
              <w:rPr>
                <w:rFonts w:ascii="Arial" w:hAnsi="Arial" w:cs="Arial"/>
                <w:color w:val="000000"/>
              </w:rPr>
            </w:pPr>
            <w:r w:rsidRPr="000063C3">
              <w:rPr>
                <w:rFonts w:ascii="Arial" w:hAnsi="Arial" w:cs="Arial"/>
                <w:color w:val="000000"/>
              </w:rPr>
              <w:t>Räumen der Arbeitsstelle.</w:t>
            </w:r>
          </w:p>
          <w:p w14:paraId="5A161588" w14:textId="6EEBC14A" w:rsidR="00D2389C" w:rsidRPr="00D2389C" w:rsidRDefault="00D2389C" w:rsidP="00D2389C">
            <w:pPr>
              <w:autoSpaceDE w:val="0"/>
              <w:autoSpaceDN w:val="0"/>
              <w:adjustRightInd w:val="0"/>
              <w:ind w:left="355"/>
              <w:rPr>
                <w:rFonts w:ascii="Arial" w:hAnsi="Arial" w:cs="Arial"/>
                <w:color w:val="1F497D" w:themeColor="text2"/>
              </w:rPr>
            </w:pPr>
            <w:r w:rsidRPr="00D2389C">
              <w:rPr>
                <w:rFonts w:ascii="Arial" w:hAnsi="Arial" w:cs="Arial"/>
                <w:color w:val="1F497D" w:themeColor="text2"/>
              </w:rPr>
              <w:t>Clear the workplace.</w:t>
            </w:r>
          </w:p>
          <w:p w14:paraId="752FCA46" w14:textId="77777777" w:rsidR="00D2389C" w:rsidRDefault="00320E3B" w:rsidP="00D2389C">
            <w:pPr>
              <w:numPr>
                <w:ilvl w:val="0"/>
                <w:numId w:val="6"/>
              </w:numPr>
              <w:autoSpaceDE w:val="0"/>
              <w:autoSpaceDN w:val="0"/>
              <w:adjustRightInd w:val="0"/>
              <w:ind w:left="355" w:hanging="283"/>
              <w:rPr>
                <w:rFonts w:ascii="Arial" w:hAnsi="Arial" w:cs="Arial"/>
                <w:color w:val="000000"/>
              </w:rPr>
            </w:pPr>
            <w:r w:rsidRPr="000063C3">
              <w:rPr>
                <w:rFonts w:ascii="Arial" w:hAnsi="Arial" w:cs="Arial"/>
                <w:color w:val="000000"/>
              </w:rPr>
              <w:t>Mitgebrachte Werkzeuge und Arbeitsmittel sind aus der Schaltanlage zu entfernen, kontrollieren und reinigen.</w:t>
            </w:r>
          </w:p>
          <w:p w14:paraId="0D41DD82" w14:textId="66B1EBEF" w:rsidR="00D2389C" w:rsidRPr="00D2389C" w:rsidRDefault="00D2389C" w:rsidP="00D2389C">
            <w:pPr>
              <w:autoSpaceDE w:val="0"/>
              <w:autoSpaceDN w:val="0"/>
              <w:adjustRightInd w:val="0"/>
              <w:ind w:left="355"/>
              <w:rPr>
                <w:rFonts w:ascii="Arial" w:hAnsi="Arial" w:cs="Arial"/>
                <w:color w:val="000000"/>
                <w:lang w:val="en-US"/>
              </w:rPr>
            </w:pPr>
            <w:r w:rsidRPr="00D2389C">
              <w:rPr>
                <w:rFonts w:ascii="Arial" w:hAnsi="Arial" w:cs="Arial"/>
                <w:color w:val="1F497D" w:themeColor="text2"/>
                <w:lang w:val="en-US"/>
              </w:rPr>
              <w:t>Tools and work equipment brought along have to be removed from the switchgear, checked, and cleaned.</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D2389C" w:rsidRDefault="00C947CF" w:rsidP="003E4420">
            <w:pPr>
              <w:jc w:val="center"/>
              <w:rPr>
                <w:rFonts w:ascii="Arial" w:hAnsi="Arial" w:cs="Arial"/>
                <w:lang w:val="en-US"/>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D2389C" w:rsidRDefault="00EC6E39" w:rsidP="00AD5787">
            <w:pPr>
              <w:jc w:val="center"/>
              <w:rPr>
                <w:rFonts w:ascii="Arial" w:hAnsi="Arial" w:cs="Arial"/>
                <w:b/>
                <w:color w:val="000000" w:themeColor="text1"/>
                <w:lang w:val="en-US"/>
              </w:rPr>
            </w:pPr>
          </w:p>
        </w:tc>
        <w:tc>
          <w:tcPr>
            <w:tcW w:w="8222" w:type="dxa"/>
            <w:gridSpan w:val="3"/>
            <w:tcBorders>
              <w:top w:val="single" w:sz="48" w:space="0" w:color="FFFF00"/>
              <w:bottom w:val="single" w:sz="48" w:space="0" w:color="FFFF00"/>
            </w:tcBorders>
            <w:shd w:val="clear" w:color="auto" w:fill="FFFF00"/>
            <w:vAlign w:val="center"/>
          </w:tcPr>
          <w:p w14:paraId="7208DA42"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775E3BD7" w:rsidR="00D2389C" w:rsidRPr="00443CAA" w:rsidRDefault="00D2389C" w:rsidP="00D2389C">
            <w:pPr>
              <w:rPr>
                <w:rFonts w:ascii="Arial" w:hAnsi="Arial" w:cs="Arial"/>
                <w:b/>
                <w:color w:val="000000" w:themeColor="text1"/>
              </w:rPr>
            </w:pPr>
            <w:r w:rsidRPr="00D2389C">
              <w:rPr>
                <w:rFonts w:ascii="Arial" w:hAnsi="Arial" w:cs="Arial"/>
                <w:b/>
                <w:color w:val="1F497D" w:themeColor="text2"/>
              </w:rPr>
              <w:t xml:space="preserve">Date: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Mangal"/>
                <w:b/>
                <w:color w:val="1F497D" w:themeColor="text2"/>
                <w:szCs w:val="18"/>
                <w:lang w:bidi="hi-IN"/>
              </w:rPr>
              <w:t>Signature</w:t>
            </w:r>
            <w:r w:rsidRPr="00D2389C">
              <w:rPr>
                <w:rFonts w:ascii="Arial" w:hAnsi="Arial" w:cs="Arial"/>
                <w:b/>
                <w:color w:val="1F497D" w:themeColor="text2"/>
              </w:rPr>
              <w:t xml:space="preserv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3"/>
      <w:footerReference w:type="default" r:id="rId14"/>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85E14" w14:textId="77777777" w:rsidR="00E34B32" w:rsidRDefault="00E34B32">
      <w:r>
        <w:separator/>
      </w:r>
    </w:p>
  </w:endnote>
  <w:endnote w:type="continuationSeparator" w:id="0">
    <w:p w14:paraId="2708AE1E" w14:textId="77777777" w:rsidR="00E34B32" w:rsidRDefault="00E3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ooter"/>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E34B32">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E34B32">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ooter"/>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ooter"/>
            <w:rPr>
              <w:rFonts w:ascii="Arial" w:hAnsi="Arial" w:cs="Arial"/>
              <w:sz w:val="16"/>
              <w:szCs w:val="16"/>
            </w:rPr>
          </w:pP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ooter"/>
            <w:rPr>
              <w:rFonts w:ascii="Arial" w:hAnsi="Arial" w:cs="Arial"/>
              <w:sz w:val="16"/>
              <w:szCs w:val="16"/>
            </w:rPr>
          </w:pP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9B375" w14:textId="77777777" w:rsidR="00E34B32" w:rsidRDefault="00E34B32">
      <w:r>
        <w:separator/>
      </w:r>
    </w:p>
  </w:footnote>
  <w:footnote w:type="continuationSeparator" w:id="0">
    <w:p w14:paraId="2890EFC0" w14:textId="77777777" w:rsidR="00E34B32" w:rsidRDefault="00E3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3E7D12A6"/>
    <w:multiLevelType w:val="singleLevel"/>
    <w:tmpl w:val="26225EF6"/>
    <w:lvl w:ilvl="0">
      <w:start w:val="1"/>
      <w:numFmt w:val="decimal"/>
      <w:lvlText w:val="%1."/>
      <w:lvlJc w:val="left"/>
      <w:pPr>
        <w:tabs>
          <w:tab w:val="num" w:pos="360"/>
        </w:tabs>
        <w:ind w:left="360" w:hanging="360"/>
      </w:pPr>
      <w:rPr>
        <w:b w:val="0"/>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8"/>
  </w:num>
  <w:num w:numId="5">
    <w:abstractNumId w:val="2"/>
  </w:num>
  <w:num w:numId="6">
    <w:abstractNumId w:val="9"/>
  </w:num>
  <w:num w:numId="7">
    <w:abstractNumId w:val="5"/>
  </w:num>
  <w:num w:numId="8">
    <w:abstractNumId w:val="4"/>
  </w:num>
  <w:num w:numId="9">
    <w:abstractNumId w:val="7"/>
  </w:num>
  <w:num w:numId="10">
    <w:abstractNumId w:val="6"/>
  </w:num>
  <w:num w:numId="11">
    <w:abstractNumId w:val="12"/>
  </w:num>
  <w:num w:numId="12">
    <w:abstractNumId w:val="11"/>
  </w:num>
  <w:num w:numId="13">
    <w:abstractNumId w:val="0"/>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063C3"/>
    <w:rsid w:val="000407DC"/>
    <w:rsid w:val="00051656"/>
    <w:rsid w:val="0006392D"/>
    <w:rsid w:val="00065A41"/>
    <w:rsid w:val="00071BFC"/>
    <w:rsid w:val="00090777"/>
    <w:rsid w:val="00091049"/>
    <w:rsid w:val="000A60AD"/>
    <w:rsid w:val="000B5763"/>
    <w:rsid w:val="000E167E"/>
    <w:rsid w:val="001120FB"/>
    <w:rsid w:val="00123EDB"/>
    <w:rsid w:val="001373DB"/>
    <w:rsid w:val="00155A4B"/>
    <w:rsid w:val="00166B84"/>
    <w:rsid w:val="001731EB"/>
    <w:rsid w:val="00175321"/>
    <w:rsid w:val="001B3D73"/>
    <w:rsid w:val="001C0D86"/>
    <w:rsid w:val="001D13D9"/>
    <w:rsid w:val="002010DD"/>
    <w:rsid w:val="00243A70"/>
    <w:rsid w:val="002474B6"/>
    <w:rsid w:val="0026475B"/>
    <w:rsid w:val="002649A4"/>
    <w:rsid w:val="00267F58"/>
    <w:rsid w:val="0027021C"/>
    <w:rsid w:val="00274EB7"/>
    <w:rsid w:val="002755E7"/>
    <w:rsid w:val="00275A07"/>
    <w:rsid w:val="002779BD"/>
    <w:rsid w:val="002B15A6"/>
    <w:rsid w:val="002E0363"/>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36C33"/>
    <w:rsid w:val="00443CAA"/>
    <w:rsid w:val="0044491E"/>
    <w:rsid w:val="0046007D"/>
    <w:rsid w:val="004607BE"/>
    <w:rsid w:val="00466787"/>
    <w:rsid w:val="00487CD4"/>
    <w:rsid w:val="00496444"/>
    <w:rsid w:val="004A1920"/>
    <w:rsid w:val="004C1EFB"/>
    <w:rsid w:val="004D1A61"/>
    <w:rsid w:val="005056D6"/>
    <w:rsid w:val="00512FEC"/>
    <w:rsid w:val="00524923"/>
    <w:rsid w:val="00531C60"/>
    <w:rsid w:val="00537EFB"/>
    <w:rsid w:val="0055336F"/>
    <w:rsid w:val="00553DB4"/>
    <w:rsid w:val="00563060"/>
    <w:rsid w:val="005854D9"/>
    <w:rsid w:val="00594E62"/>
    <w:rsid w:val="0061606E"/>
    <w:rsid w:val="00624B08"/>
    <w:rsid w:val="00632069"/>
    <w:rsid w:val="00634269"/>
    <w:rsid w:val="0063585E"/>
    <w:rsid w:val="00646341"/>
    <w:rsid w:val="00652D78"/>
    <w:rsid w:val="006605AA"/>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80730"/>
    <w:rsid w:val="00882E70"/>
    <w:rsid w:val="008A386C"/>
    <w:rsid w:val="008A7883"/>
    <w:rsid w:val="008B3873"/>
    <w:rsid w:val="008C3C6C"/>
    <w:rsid w:val="008D11E1"/>
    <w:rsid w:val="008F6E88"/>
    <w:rsid w:val="009065B5"/>
    <w:rsid w:val="0090740F"/>
    <w:rsid w:val="00911741"/>
    <w:rsid w:val="0091523E"/>
    <w:rsid w:val="00933226"/>
    <w:rsid w:val="00952CB0"/>
    <w:rsid w:val="00971236"/>
    <w:rsid w:val="0097486C"/>
    <w:rsid w:val="00976921"/>
    <w:rsid w:val="00984D77"/>
    <w:rsid w:val="009A05CA"/>
    <w:rsid w:val="009B0A81"/>
    <w:rsid w:val="009B5846"/>
    <w:rsid w:val="009B7FA3"/>
    <w:rsid w:val="009C00A5"/>
    <w:rsid w:val="009C71D8"/>
    <w:rsid w:val="009D6306"/>
    <w:rsid w:val="009E7D92"/>
    <w:rsid w:val="009F653D"/>
    <w:rsid w:val="009F6FB6"/>
    <w:rsid w:val="00A055FB"/>
    <w:rsid w:val="00A11F20"/>
    <w:rsid w:val="00A25DF1"/>
    <w:rsid w:val="00A34AB9"/>
    <w:rsid w:val="00A43341"/>
    <w:rsid w:val="00A528BB"/>
    <w:rsid w:val="00A608BF"/>
    <w:rsid w:val="00A82F91"/>
    <w:rsid w:val="00A91FF0"/>
    <w:rsid w:val="00A92503"/>
    <w:rsid w:val="00AA11A0"/>
    <w:rsid w:val="00AB0039"/>
    <w:rsid w:val="00AC07DA"/>
    <w:rsid w:val="00AD0DD6"/>
    <w:rsid w:val="00AD3B02"/>
    <w:rsid w:val="00AD5787"/>
    <w:rsid w:val="00AF09F9"/>
    <w:rsid w:val="00AF3CBB"/>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93EC0"/>
    <w:rsid w:val="00C947CF"/>
    <w:rsid w:val="00CA1054"/>
    <w:rsid w:val="00CC5403"/>
    <w:rsid w:val="00CE23E9"/>
    <w:rsid w:val="00CF05A4"/>
    <w:rsid w:val="00CF12E9"/>
    <w:rsid w:val="00CF361B"/>
    <w:rsid w:val="00CF7607"/>
    <w:rsid w:val="00D226D6"/>
    <w:rsid w:val="00D2389C"/>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34B32"/>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E7815"/>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36C43-46BE-497D-812F-04DD190C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5991</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ROE GmbH</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24</cp:revision>
  <cp:lastPrinted>2015-12-15T14:28:00Z</cp:lastPrinted>
  <dcterms:created xsi:type="dcterms:W3CDTF">2015-12-22T04:42:00Z</dcterms:created>
  <dcterms:modified xsi:type="dcterms:W3CDTF">2018-06-05T23:58:00Z</dcterms:modified>
</cp:coreProperties>
</file>