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0F92B772" w:rsidR="00F1424D" w:rsidRPr="003F30DD" w:rsidRDefault="00443CAA" w:rsidP="00B45A06">
            <w:pPr>
              <w:pStyle w:val="berschrift1"/>
              <w:spacing w:before="120" w:after="120"/>
              <w:rPr>
                <w:rFonts w:cs="Arial"/>
              </w:rPr>
            </w:pPr>
            <w:r w:rsidRPr="003F30DD">
              <w:rPr>
                <w:rFonts w:cs="Arial"/>
                <w:color w:val="000000" w:themeColor="text1"/>
              </w:rPr>
              <w:t>AA_</w:t>
            </w:r>
            <w:r w:rsidR="00D852FF">
              <w:rPr>
                <w:rFonts w:cs="Arial"/>
                <w:color w:val="000000" w:themeColor="text1"/>
              </w:rPr>
              <w:t>EFK</w:t>
            </w:r>
            <w:r w:rsidR="003F30DD" w:rsidRPr="003F30DD">
              <w:rPr>
                <w:rFonts w:cs="Arial"/>
                <w:color w:val="000000" w:themeColor="text1"/>
              </w:rPr>
              <w:t>_0</w:t>
            </w:r>
            <w:r w:rsidR="00BA1AF0">
              <w:rPr>
                <w:rFonts w:cs="Arial"/>
                <w:color w:val="000000" w:themeColor="text1"/>
              </w:rPr>
              <w:t>7</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067FB25F" w:rsidR="00F1424D" w:rsidRPr="00443CAA" w:rsidRDefault="003B5A99" w:rsidP="003E4420">
            <w:pPr>
              <w:spacing w:before="120"/>
              <w:ind w:left="72"/>
              <w:jc w:val="center"/>
              <w:rPr>
                <w:rFonts w:ascii="Arial" w:hAnsi="Arial" w:cs="Arial"/>
              </w:rPr>
            </w:pPr>
            <w:r>
              <w:rPr>
                <w:noProof/>
              </w:rPr>
              <w:drawing>
                <wp:inline distT="0" distB="0" distL="0" distR="0" wp14:anchorId="2C1BA157" wp14:editId="3B09640B">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1B72F8A7" w:rsidR="00443CAA" w:rsidRPr="0064731E" w:rsidRDefault="0064731E" w:rsidP="006F55D9">
            <w:pPr>
              <w:jc w:val="center"/>
              <w:rPr>
                <w:rFonts w:ascii="Arial" w:hAnsi="Arial" w:cs="Arial"/>
                <w:b/>
                <w:color w:val="000000" w:themeColor="text1"/>
                <w:sz w:val="24"/>
                <w:szCs w:val="24"/>
              </w:rPr>
            </w:pPr>
            <w:r w:rsidRPr="0064731E">
              <w:rPr>
                <w:rFonts w:ascii="Arial" w:hAnsi="Arial" w:cs="Arial"/>
                <w:b/>
                <w:color w:val="000000" w:themeColor="text1"/>
                <w:sz w:val="24"/>
                <w:szCs w:val="24"/>
              </w:rPr>
              <w:t>Betriebsmitteltau</w:t>
            </w:r>
            <w:r w:rsidR="00D84332">
              <w:rPr>
                <w:rFonts w:ascii="Arial" w:hAnsi="Arial" w:cs="Arial"/>
                <w:b/>
                <w:color w:val="000000" w:themeColor="text1"/>
                <w:sz w:val="24"/>
                <w:szCs w:val="24"/>
              </w:rPr>
              <w:t>s</w:t>
            </w:r>
            <w:r w:rsidRPr="0064731E">
              <w:rPr>
                <w:rFonts w:ascii="Arial" w:hAnsi="Arial" w:cs="Arial"/>
                <w:b/>
                <w:color w:val="000000" w:themeColor="text1"/>
                <w:sz w:val="24"/>
                <w:szCs w:val="24"/>
              </w:rPr>
              <w:t>ch von Explosionsgeschützten Betriebsmitteln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05B49C9C" w:rsidR="00443CAA" w:rsidRPr="003F30DD" w:rsidRDefault="003F30DD" w:rsidP="00443CAA">
            <w:pPr>
              <w:jc w:val="center"/>
              <w:rPr>
                <w:rFonts w:ascii="Arial" w:hAnsi="Arial" w:cs="Arial"/>
                <w:b/>
                <w:sz w:val="24"/>
                <w:szCs w:val="24"/>
              </w:rPr>
            </w:pPr>
            <w:r w:rsidRPr="003F30DD">
              <w:rPr>
                <w:rFonts w:ascii="Arial" w:hAnsi="Arial" w:cs="Arial"/>
                <w:b/>
                <w:color w:val="000000" w:themeColor="text1"/>
                <w:sz w:val="24"/>
                <w:szCs w:val="24"/>
              </w:rPr>
              <w:t>Elektrofachkräfte</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24B9D0F3" w:rsidR="00320E3B" w:rsidRPr="00443CAA" w:rsidRDefault="00940AF8" w:rsidP="00765E10">
            <w:pPr>
              <w:pStyle w:val="Listenabsatz"/>
              <w:numPr>
                <w:ilvl w:val="0"/>
                <w:numId w:val="1"/>
              </w:numPr>
              <w:ind w:left="355"/>
              <w:rPr>
                <w:rFonts w:ascii="Arial" w:hAnsi="Arial" w:cs="Arial"/>
              </w:rPr>
            </w:pPr>
            <w:r>
              <w:rPr>
                <w:rFonts w:ascii="Arial" w:hAnsi="Arial"/>
              </w:rPr>
              <w:t>Betriebsmitteltau</w:t>
            </w:r>
            <w:r w:rsidR="00D84332">
              <w:rPr>
                <w:rFonts w:ascii="Arial" w:hAnsi="Arial"/>
              </w:rPr>
              <w:t>s</w:t>
            </w:r>
            <w:r>
              <w:rPr>
                <w:rFonts w:ascii="Arial" w:hAnsi="Arial"/>
              </w:rPr>
              <w:t xml:space="preserve">ch von </w:t>
            </w:r>
            <w:r w:rsidR="003B5A99">
              <w:rPr>
                <w:rFonts w:ascii="Arial" w:hAnsi="Arial"/>
              </w:rPr>
              <w:t>e</w:t>
            </w:r>
            <w:r>
              <w:rPr>
                <w:rFonts w:ascii="Arial" w:hAnsi="Arial"/>
              </w:rPr>
              <w:t>xplosionsgeschützten Betriebsmitteln durch Elektrofachkräfte mit Spezialkenntnissen im Bereich des Explosionsschutzes.</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4F56BFC7" w:rsidR="00765E10" w:rsidRPr="00443CAA" w:rsidRDefault="00940AF8" w:rsidP="00AF55A0">
            <w:pPr>
              <w:ind w:hanging="70"/>
              <w:jc w:val="center"/>
              <w:rPr>
                <w:rFonts w:ascii="Arial" w:hAnsi="Arial" w:cs="Arial"/>
              </w:rPr>
            </w:pPr>
            <w:r w:rsidRPr="004325D1">
              <w:rPr>
                <w:rFonts w:ascii="Arial" w:hAnsi="Arial"/>
                <w:noProof/>
              </w:rPr>
              <w:drawing>
                <wp:inline distT="0" distB="0" distL="0" distR="0" wp14:anchorId="4E082191" wp14:editId="28FC88AD">
                  <wp:extent cx="662400" cy="547200"/>
                  <wp:effectExtent l="0" t="0" r="4445" b="5715"/>
                  <wp:docPr id="9" name="Grafik 9"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cayo\Documents\Spaces\R.O.E. Online\Dokumente neu\Zeichen\Warnzeichen\Warnung vor elektrischer Spannu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r w:rsidR="00765E10"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6821987B" w14:textId="7D0B9331" w:rsidR="00940AF8" w:rsidRPr="00622DA4" w:rsidRDefault="00940AF8" w:rsidP="00940AF8">
            <w:pPr>
              <w:pStyle w:val="Listenabsatz"/>
              <w:numPr>
                <w:ilvl w:val="0"/>
                <w:numId w:val="1"/>
              </w:numPr>
              <w:ind w:left="355"/>
              <w:rPr>
                <w:rFonts w:ascii="Arial" w:hAnsi="Arial"/>
              </w:rPr>
            </w:pPr>
            <w:r w:rsidRPr="00622DA4">
              <w:rPr>
                <w:rFonts w:ascii="Arial" w:hAnsi="Arial"/>
              </w:rPr>
              <w:t xml:space="preserve">Elektrische Körperdurchströmung durch Berührung </w:t>
            </w:r>
            <w:r w:rsidR="003B5A99">
              <w:rPr>
                <w:rFonts w:ascii="Arial" w:hAnsi="Arial"/>
              </w:rPr>
              <w:t>s</w:t>
            </w:r>
            <w:r w:rsidRPr="00622DA4">
              <w:rPr>
                <w:rFonts w:ascii="Arial" w:hAnsi="Arial"/>
              </w:rPr>
              <w:t>pannungführender Teile</w:t>
            </w:r>
          </w:p>
          <w:p w14:paraId="6BE3A60F" w14:textId="77777777" w:rsidR="00940AF8" w:rsidRPr="00622DA4" w:rsidRDefault="00940AF8" w:rsidP="00940AF8">
            <w:pPr>
              <w:pStyle w:val="Listenabsatz"/>
              <w:numPr>
                <w:ilvl w:val="0"/>
                <w:numId w:val="1"/>
              </w:numPr>
              <w:ind w:left="355"/>
              <w:rPr>
                <w:rFonts w:ascii="Arial" w:hAnsi="Arial"/>
              </w:rPr>
            </w:pPr>
            <w:r w:rsidRPr="00622DA4">
              <w:rPr>
                <w:rFonts w:ascii="Arial" w:hAnsi="Arial"/>
              </w:rPr>
              <w:t>Verbrennungsgefahr durch Lichtbogen.</w:t>
            </w:r>
          </w:p>
          <w:p w14:paraId="17668590" w14:textId="77777777" w:rsidR="00940AF8" w:rsidRDefault="00940AF8" w:rsidP="00940AF8">
            <w:pPr>
              <w:pStyle w:val="Listenabsatz"/>
              <w:numPr>
                <w:ilvl w:val="0"/>
                <w:numId w:val="1"/>
              </w:numPr>
              <w:ind w:left="355"/>
              <w:rPr>
                <w:rFonts w:ascii="Arial" w:hAnsi="Arial"/>
              </w:rPr>
            </w:pPr>
            <w:r>
              <w:rPr>
                <w:rFonts w:ascii="Arial" w:hAnsi="Arial"/>
              </w:rPr>
              <w:t>Explosionsgefahr</w:t>
            </w:r>
          </w:p>
          <w:p w14:paraId="5F161544" w14:textId="531E9F62" w:rsidR="00765E10" w:rsidRPr="00443CAA" w:rsidRDefault="00940AF8" w:rsidP="00940AF8">
            <w:pPr>
              <w:pStyle w:val="Listenabsatz"/>
              <w:numPr>
                <w:ilvl w:val="0"/>
                <w:numId w:val="1"/>
              </w:numPr>
              <w:ind w:left="355"/>
              <w:rPr>
                <w:rFonts w:ascii="Arial" w:hAnsi="Arial" w:cs="Arial"/>
              </w:rPr>
            </w:pPr>
            <w:r w:rsidRPr="00622DA4">
              <w:rPr>
                <w:rFonts w:ascii="Arial" w:hAnsi="Arial"/>
              </w:rPr>
              <w:t>Brandgefahr</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429BE5EB" w14:textId="463352A7" w:rsidR="00940AF8" w:rsidRDefault="00940AF8" w:rsidP="00940AF8">
            <w:pPr>
              <w:pStyle w:val="StandardfrTabelle10"/>
              <w:numPr>
                <w:ilvl w:val="0"/>
                <w:numId w:val="1"/>
              </w:numPr>
              <w:ind w:left="355"/>
              <w:rPr>
                <w:rFonts w:cs="Arial"/>
              </w:rPr>
            </w:pPr>
            <w:r>
              <w:rPr>
                <w:rFonts w:cs="Arial"/>
              </w:rPr>
              <w:t xml:space="preserve">Arbeitserlaubnis einholen (Anwendung: </w:t>
            </w:r>
            <w:r>
              <w:rPr>
                <w:rFonts w:cs="Arial"/>
                <w:i/>
              </w:rPr>
              <w:t>PC_ORG_07</w:t>
            </w:r>
            <w:r w:rsidRPr="00622DA4">
              <w:rPr>
                <w:rFonts w:cs="Arial"/>
                <w:i/>
              </w:rPr>
              <w:t xml:space="preserve"> Erlaubnisschein Arbeiten in EX-Bereichen</w:t>
            </w:r>
            <w:r>
              <w:rPr>
                <w:rFonts w:cs="Arial"/>
              </w:rPr>
              <w:t>)</w:t>
            </w:r>
            <w:r w:rsidR="003B5A99">
              <w:rPr>
                <w:rFonts w:cs="Arial"/>
              </w:rPr>
              <w:t>.</w:t>
            </w:r>
          </w:p>
          <w:p w14:paraId="71D04C06" w14:textId="77777777" w:rsidR="00940AF8" w:rsidRDefault="00940AF8" w:rsidP="00940AF8">
            <w:pPr>
              <w:pStyle w:val="StandardfrTabelle10"/>
              <w:numPr>
                <w:ilvl w:val="0"/>
                <w:numId w:val="1"/>
              </w:numPr>
              <w:ind w:left="355"/>
              <w:rPr>
                <w:rFonts w:cs="Arial"/>
              </w:rPr>
            </w:pPr>
            <w:r>
              <w:rPr>
                <w:rFonts w:cs="Arial"/>
              </w:rPr>
              <w:t>Die Tätigkeit darf grundsätzlich nur im spannungsfreien Zustand durchgeführt werden.</w:t>
            </w:r>
          </w:p>
          <w:p w14:paraId="5F017259" w14:textId="4811C239" w:rsidR="00940AF8" w:rsidRDefault="00940AF8" w:rsidP="00940AF8">
            <w:pPr>
              <w:pStyle w:val="StandardfrTabelle10"/>
              <w:numPr>
                <w:ilvl w:val="0"/>
                <w:numId w:val="1"/>
              </w:numPr>
              <w:ind w:left="355"/>
              <w:rPr>
                <w:rFonts w:cs="Arial"/>
              </w:rPr>
            </w:pPr>
            <w:r>
              <w:rPr>
                <w:rFonts w:cs="Arial"/>
              </w:rPr>
              <w:t>Vor Beginn der Arbeiten sind der Arbeitsplatz und der Gefahrenbereich zu kennzeichnen und ggf. Absperrmaßnahmen durch</w:t>
            </w:r>
            <w:r w:rsidR="003B5A99">
              <w:rPr>
                <w:rFonts w:cs="Arial"/>
              </w:rPr>
              <w:t>zu</w:t>
            </w:r>
            <w:r>
              <w:rPr>
                <w:rFonts w:cs="Arial"/>
              </w:rPr>
              <w:t>führen.</w:t>
            </w:r>
          </w:p>
          <w:p w14:paraId="558C9706" w14:textId="401AAD05" w:rsidR="00940AF8" w:rsidRDefault="00940AF8" w:rsidP="00940AF8">
            <w:pPr>
              <w:pStyle w:val="StandardfrTabelle10"/>
              <w:numPr>
                <w:ilvl w:val="0"/>
                <w:numId w:val="1"/>
              </w:numPr>
              <w:ind w:left="355"/>
              <w:rPr>
                <w:rFonts w:cs="Arial"/>
              </w:rPr>
            </w:pPr>
            <w:r>
              <w:rPr>
                <w:rFonts w:cs="Arial"/>
              </w:rPr>
              <w:t>Entsprechende Arbeiten im Geltungsbereich dieser Arbeitsanweisung dürfen nur nach einer schriftlichen Freigabe der Arbeitsstelle durch den Anlagenverantwortlichen durchgeführt werden.</w:t>
            </w:r>
          </w:p>
          <w:p w14:paraId="0D8AA117" w14:textId="0E96DBC6" w:rsidR="00940AF8" w:rsidRDefault="00940AF8" w:rsidP="00940AF8">
            <w:pPr>
              <w:pStyle w:val="StandardfrTabelle10"/>
              <w:numPr>
                <w:ilvl w:val="0"/>
                <w:numId w:val="1"/>
              </w:numPr>
              <w:ind w:left="355"/>
              <w:rPr>
                <w:rFonts w:cs="Arial"/>
              </w:rPr>
            </w:pPr>
            <w:r>
              <w:rPr>
                <w:rFonts w:cs="Arial"/>
              </w:rPr>
              <w:t xml:space="preserve">Die verwendeten Arbeitsmittel wie Werkzeuge, technische Geräte oder Hilfsmittel und persönliche Schutzausrüstungen müssen für die durchzuführenden Arbeiten geeignet und zugelassen sein. Arbeitsmittel sind bestimmungsgemäß zu benutzen und in bestimmten Zeitabständen gemäß der Gefährdungsbeurteilung nach § 3 BetrSichV zu </w:t>
            </w:r>
            <w:r w:rsidR="003B5A99">
              <w:rPr>
                <w:rFonts w:cs="Arial"/>
              </w:rPr>
              <w:t>p</w:t>
            </w:r>
            <w:r>
              <w:rPr>
                <w:rFonts w:cs="Arial"/>
              </w:rPr>
              <w:t>rüfen.</w:t>
            </w:r>
          </w:p>
          <w:p w14:paraId="1A52B604" w14:textId="77777777" w:rsidR="00940AF8" w:rsidRPr="00940AF8" w:rsidRDefault="00940AF8" w:rsidP="00940AF8">
            <w:pPr>
              <w:pStyle w:val="StandardfrTabelle10"/>
              <w:numPr>
                <w:ilvl w:val="0"/>
                <w:numId w:val="1"/>
              </w:numPr>
              <w:ind w:left="355"/>
              <w:rPr>
                <w:rFonts w:cs="Arial"/>
                <w:color w:val="000000" w:themeColor="text1"/>
              </w:rPr>
            </w:pPr>
            <w:r w:rsidRPr="00AF2E77">
              <w:rPr>
                <w:rFonts w:cs="Arial"/>
              </w:rPr>
              <w:t>Die fünf Sicherheitsregeln beachten</w:t>
            </w:r>
            <w:r>
              <w:rPr>
                <w:rFonts w:cs="Arial"/>
              </w:rPr>
              <w:t xml:space="preserve"> </w:t>
            </w:r>
            <w:r w:rsidRPr="00940AF8">
              <w:rPr>
                <w:rFonts w:cs="Arial"/>
                <w:color w:val="000000" w:themeColor="text1"/>
              </w:rPr>
              <w:t>(</w:t>
            </w:r>
            <w:r w:rsidRPr="00940AF8">
              <w:rPr>
                <w:rFonts w:cs="Arial"/>
                <w:b/>
                <w:color w:val="000000" w:themeColor="text1"/>
              </w:rPr>
              <w:t>nur bedingt, je nach Arbeitserlaubnis</w:t>
            </w:r>
            <w:r w:rsidRPr="00940AF8">
              <w:rPr>
                <w:rFonts w:cs="Arial"/>
                <w:color w:val="000000" w:themeColor="text1"/>
              </w:rPr>
              <w:t>):</w:t>
            </w:r>
          </w:p>
          <w:p w14:paraId="721D75F1" w14:textId="77777777" w:rsidR="00940AF8" w:rsidRPr="00AF2E77" w:rsidRDefault="00940AF8" w:rsidP="00940AF8">
            <w:pPr>
              <w:pStyle w:val="StandardfrTabelle10"/>
              <w:numPr>
                <w:ilvl w:val="0"/>
                <w:numId w:val="14"/>
              </w:numPr>
              <w:rPr>
                <w:rFonts w:cs="Arial"/>
              </w:rPr>
            </w:pPr>
            <w:r w:rsidRPr="00AF2E77">
              <w:rPr>
                <w:rFonts w:cs="Arial"/>
              </w:rPr>
              <w:t>Abschalten</w:t>
            </w:r>
          </w:p>
          <w:p w14:paraId="6F428B1F" w14:textId="77777777" w:rsidR="00940AF8" w:rsidRPr="00AF2E77" w:rsidRDefault="00940AF8" w:rsidP="00940AF8">
            <w:pPr>
              <w:pStyle w:val="StandardfrTabelle10"/>
              <w:numPr>
                <w:ilvl w:val="0"/>
                <w:numId w:val="14"/>
              </w:numPr>
              <w:rPr>
                <w:rFonts w:cs="Arial"/>
              </w:rPr>
            </w:pPr>
            <w:r w:rsidRPr="00AF2E77">
              <w:rPr>
                <w:rFonts w:cs="Arial"/>
              </w:rPr>
              <w:t>Gegen Wiedereinschalten sichern</w:t>
            </w:r>
          </w:p>
          <w:p w14:paraId="66E005BE" w14:textId="77777777" w:rsidR="00940AF8" w:rsidRPr="00AF2E77" w:rsidRDefault="00940AF8" w:rsidP="00940AF8">
            <w:pPr>
              <w:pStyle w:val="StandardfrTabelle10"/>
              <w:numPr>
                <w:ilvl w:val="0"/>
                <w:numId w:val="14"/>
              </w:numPr>
              <w:rPr>
                <w:rFonts w:cs="Arial"/>
              </w:rPr>
            </w:pPr>
            <w:r w:rsidRPr="00AF2E77">
              <w:rPr>
                <w:rFonts w:cs="Arial"/>
              </w:rPr>
              <w:t>Spannungsfreiheit feststellen</w:t>
            </w:r>
          </w:p>
          <w:p w14:paraId="3B493000" w14:textId="77777777" w:rsidR="00940AF8" w:rsidRPr="00AF2E77" w:rsidRDefault="00940AF8" w:rsidP="00940AF8">
            <w:pPr>
              <w:pStyle w:val="StandardfrTabelle10"/>
              <w:numPr>
                <w:ilvl w:val="0"/>
                <w:numId w:val="14"/>
              </w:numPr>
              <w:rPr>
                <w:rFonts w:cs="Arial"/>
              </w:rPr>
            </w:pPr>
            <w:r w:rsidRPr="00AF2E77">
              <w:rPr>
                <w:rFonts w:cs="Arial"/>
              </w:rPr>
              <w:t>Erden und Kurzschließen</w:t>
            </w:r>
          </w:p>
          <w:p w14:paraId="6FA4DBE6" w14:textId="14D3A2C2" w:rsidR="00632069" w:rsidRPr="00443CAA" w:rsidRDefault="00940AF8" w:rsidP="00940AF8">
            <w:pPr>
              <w:pStyle w:val="StandardfrTabelle10"/>
              <w:numPr>
                <w:ilvl w:val="0"/>
                <w:numId w:val="14"/>
              </w:numPr>
              <w:rPr>
                <w:rFonts w:cs="Arial"/>
              </w:rPr>
            </w:pPr>
            <w:r w:rsidRPr="00AF2E77">
              <w:rPr>
                <w:rFonts w:cs="Arial"/>
              </w:rPr>
              <w:t xml:space="preserve">Benachbarte, unter Spannung stehende Teile </w:t>
            </w:r>
            <w:r w:rsidR="003B5A99">
              <w:rPr>
                <w:rFonts w:cs="Arial"/>
              </w:rPr>
              <w:t>a</w:t>
            </w:r>
            <w:r w:rsidRPr="00AF2E77">
              <w:rPr>
                <w:rFonts w:cs="Arial"/>
              </w:rPr>
              <w:t xml:space="preserve">bdecken oder </w:t>
            </w:r>
            <w:r w:rsidR="003B5A99">
              <w:rPr>
                <w:rFonts w:cs="Arial"/>
              </w:rPr>
              <w:t>a</w:t>
            </w:r>
            <w:r w:rsidRPr="00AF2E77">
              <w:rPr>
                <w:rFonts w:cs="Arial"/>
              </w:rPr>
              <w:t>bschranken</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740E23DD" w14:textId="6C288FCC" w:rsidR="00320E3B" w:rsidRPr="001E7F16" w:rsidRDefault="003B5A99" w:rsidP="001E7F16">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08FAB412"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3B5A99">
              <w:rPr>
                <w:rFonts w:ascii="Arial" w:hAnsi="Arial" w:cs="Arial"/>
                <w:color w:val="000000"/>
              </w:rPr>
              <w:t xml:space="preserve"> entstehen kann.</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bl>
    <w:p w14:paraId="72A0863C" w14:textId="77777777" w:rsidR="00940AF8" w:rsidRDefault="00940AF8">
      <w:r>
        <w:br w:type="page"/>
      </w:r>
    </w:p>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8222"/>
        <w:gridCol w:w="1245"/>
      </w:tblGrid>
      <w:tr w:rsidR="00443CAA" w:rsidRPr="00443CAA" w14:paraId="203301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47CD0B30" w14:textId="4342BEDA"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tcBorders>
              <w:top w:val="single" w:sz="48" w:space="0" w:color="FFFF00"/>
              <w:bottom w:val="single" w:sz="48" w:space="0" w:color="FFFF00"/>
            </w:tcBorders>
            <w:vAlign w:val="center"/>
          </w:tcPr>
          <w:p w14:paraId="4CC669CC" w14:textId="14DAC79F"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3B5A99">
              <w:rPr>
                <w:rFonts w:ascii="Arial" w:hAnsi="Arial" w:cs="Arial"/>
                <w:color w:val="000000"/>
              </w:rPr>
              <w:t>Sicherstellung</w:t>
            </w:r>
            <w:r w:rsidR="003B5A99" w:rsidRPr="00320E3B">
              <w:rPr>
                <w:rFonts w:ascii="Arial" w:hAnsi="Arial" w:cs="Arial"/>
                <w:color w:val="000000"/>
              </w:rPr>
              <w:t xml:space="preserve"> </w:t>
            </w:r>
            <w:r w:rsidRPr="00320E3B">
              <w:rPr>
                <w:rFonts w:ascii="Arial" w:hAnsi="Arial" w:cs="Arial"/>
                <w:color w:val="000000"/>
              </w:rPr>
              <w:t>der erforderlichen Schutzmaßnahmen.</w:t>
            </w:r>
          </w:p>
          <w:p w14:paraId="72D58884" w14:textId="2828D144"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3B5A99">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314FD0E" w14:textId="3D75E270"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7C9FEC2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3B5A99">
              <w:rPr>
                <w:rFonts w:ascii="Arial" w:hAnsi="Arial" w:cs="Arial"/>
                <w:color w:val="000000"/>
              </w:rPr>
              <w:t xml:space="preserve"> oder der Verwendung zu entziehen.</w:t>
            </w:r>
          </w:p>
          <w:p w14:paraId="6696858A" w14:textId="40C690D5" w:rsidR="00443CAA" w:rsidRPr="001E7F16" w:rsidRDefault="003B5A99" w:rsidP="001E7F16">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21672D14" w14:textId="77777777"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05334215" w14:textId="77777777" w:rsidR="00940AF8" w:rsidRPr="00940AF8" w:rsidRDefault="00940AF8" w:rsidP="00940AF8">
            <w:pPr>
              <w:rPr>
                <w:rFonts w:ascii="Arial" w:hAnsi="Arial" w:cs="Arial"/>
                <w:i/>
                <w:u w:val="single"/>
              </w:rPr>
            </w:pPr>
            <w:r w:rsidRPr="00940AF8">
              <w:rPr>
                <w:rFonts w:ascii="Arial" w:hAnsi="Arial" w:cs="Arial"/>
                <w:i/>
                <w:u w:val="single"/>
              </w:rPr>
              <w:t>Generell gilt:</w:t>
            </w:r>
          </w:p>
          <w:p w14:paraId="1A7AE132" w14:textId="77777777" w:rsidR="00940AF8" w:rsidRPr="00D74696" w:rsidRDefault="00940AF8" w:rsidP="00940AF8">
            <w:pPr>
              <w:pStyle w:val="Listenabsatz"/>
              <w:numPr>
                <w:ilvl w:val="0"/>
                <w:numId w:val="1"/>
              </w:numPr>
              <w:ind w:left="355"/>
              <w:rPr>
                <w:rFonts w:ascii="Arial" w:hAnsi="Arial" w:cs="Arial"/>
              </w:rPr>
            </w:pPr>
            <w:r w:rsidRPr="00D74696">
              <w:rPr>
                <w:rFonts w:ascii="Arial" w:hAnsi="Arial" w:cs="Arial"/>
              </w:rPr>
              <w:t>Benutzen der erforderlichen PSA</w:t>
            </w:r>
          </w:p>
          <w:p w14:paraId="771DEC2A" w14:textId="77777777" w:rsidR="00940AF8" w:rsidRPr="00D74696" w:rsidRDefault="00940AF8" w:rsidP="00940AF8">
            <w:pPr>
              <w:pStyle w:val="Listenabsatz"/>
              <w:numPr>
                <w:ilvl w:val="0"/>
                <w:numId w:val="1"/>
              </w:numPr>
              <w:ind w:left="355"/>
              <w:rPr>
                <w:rFonts w:ascii="Arial" w:hAnsi="Arial" w:cs="Arial"/>
              </w:rPr>
            </w:pPr>
            <w:r w:rsidRPr="00D74696">
              <w:rPr>
                <w:rFonts w:ascii="Arial" w:hAnsi="Arial" w:cs="Arial"/>
              </w:rPr>
              <w:t>Sicherhei</w:t>
            </w:r>
            <w:r>
              <w:rPr>
                <w:rFonts w:ascii="Arial" w:hAnsi="Arial" w:cs="Arial"/>
              </w:rPr>
              <w:t>t am Arbeitsplatz gewährleisten:</w:t>
            </w:r>
          </w:p>
          <w:p w14:paraId="51F9FF84" w14:textId="77777777" w:rsidR="00940AF8" w:rsidRDefault="00940AF8" w:rsidP="00940AF8">
            <w:pPr>
              <w:pStyle w:val="Listenabsatz"/>
              <w:numPr>
                <w:ilvl w:val="0"/>
                <w:numId w:val="15"/>
              </w:numPr>
              <w:rPr>
                <w:rFonts w:ascii="Arial" w:hAnsi="Arial" w:cs="Arial"/>
              </w:rPr>
            </w:pPr>
            <w:r>
              <w:rPr>
                <w:rFonts w:ascii="Arial" w:hAnsi="Arial" w:cs="Arial"/>
              </w:rPr>
              <w:t>Feuererlaubnis</w:t>
            </w:r>
          </w:p>
          <w:p w14:paraId="7ECC5952" w14:textId="77777777" w:rsidR="00940AF8" w:rsidRPr="00D74696" w:rsidRDefault="00940AF8" w:rsidP="00940AF8">
            <w:pPr>
              <w:pStyle w:val="Listenabsatz"/>
              <w:numPr>
                <w:ilvl w:val="0"/>
                <w:numId w:val="15"/>
              </w:numPr>
              <w:rPr>
                <w:rFonts w:ascii="Arial" w:hAnsi="Arial" w:cs="Arial"/>
              </w:rPr>
            </w:pPr>
            <w:r w:rsidRPr="00D74696">
              <w:rPr>
                <w:rFonts w:ascii="Arial" w:hAnsi="Arial" w:cs="Arial"/>
              </w:rPr>
              <w:t>Beleuchtung</w:t>
            </w:r>
          </w:p>
          <w:p w14:paraId="008B8DFD" w14:textId="77777777" w:rsidR="00940AF8" w:rsidRPr="00D74696" w:rsidRDefault="00940AF8" w:rsidP="00940AF8">
            <w:pPr>
              <w:pStyle w:val="Listenabsatz"/>
              <w:numPr>
                <w:ilvl w:val="0"/>
                <w:numId w:val="15"/>
              </w:numPr>
              <w:rPr>
                <w:rFonts w:ascii="Arial" w:hAnsi="Arial" w:cs="Arial"/>
              </w:rPr>
            </w:pPr>
            <w:r w:rsidRPr="00D74696">
              <w:rPr>
                <w:rFonts w:ascii="Arial" w:hAnsi="Arial" w:cs="Arial"/>
              </w:rPr>
              <w:t>Bewegungsfreiheit</w:t>
            </w:r>
          </w:p>
          <w:p w14:paraId="04D2C54E" w14:textId="77777777" w:rsidR="00940AF8" w:rsidRPr="00D74696" w:rsidRDefault="00940AF8" w:rsidP="00940AF8">
            <w:pPr>
              <w:pStyle w:val="Listenabsatz"/>
              <w:numPr>
                <w:ilvl w:val="0"/>
                <w:numId w:val="15"/>
              </w:numPr>
              <w:rPr>
                <w:rFonts w:ascii="Arial" w:hAnsi="Arial" w:cs="Arial"/>
              </w:rPr>
            </w:pPr>
            <w:r w:rsidRPr="00D74696">
              <w:rPr>
                <w:rFonts w:ascii="Arial" w:hAnsi="Arial" w:cs="Arial"/>
              </w:rPr>
              <w:t>Standsicherheit</w:t>
            </w:r>
          </w:p>
          <w:p w14:paraId="24E80320" w14:textId="77777777" w:rsidR="00940AF8" w:rsidRPr="00D74696" w:rsidRDefault="00940AF8" w:rsidP="00940AF8">
            <w:pPr>
              <w:pStyle w:val="Listenabsatz"/>
              <w:numPr>
                <w:ilvl w:val="0"/>
                <w:numId w:val="15"/>
              </w:numPr>
              <w:rPr>
                <w:rFonts w:ascii="Arial" w:hAnsi="Arial" w:cs="Arial"/>
              </w:rPr>
            </w:pPr>
            <w:r w:rsidRPr="00D74696">
              <w:rPr>
                <w:rFonts w:ascii="Arial" w:hAnsi="Arial" w:cs="Arial"/>
              </w:rPr>
              <w:t>Absperrung</w:t>
            </w:r>
          </w:p>
          <w:p w14:paraId="73CCB407" w14:textId="77777777" w:rsidR="00940AF8" w:rsidRPr="00D74696" w:rsidRDefault="00940AF8" w:rsidP="00940AF8">
            <w:pPr>
              <w:pStyle w:val="Listenabsatz"/>
              <w:numPr>
                <w:ilvl w:val="0"/>
                <w:numId w:val="15"/>
              </w:numPr>
              <w:rPr>
                <w:rFonts w:ascii="Arial" w:hAnsi="Arial" w:cs="Arial"/>
              </w:rPr>
            </w:pPr>
            <w:r w:rsidRPr="00D74696">
              <w:rPr>
                <w:rFonts w:ascii="Arial" w:hAnsi="Arial" w:cs="Arial"/>
              </w:rPr>
              <w:t>Fluchtweg</w:t>
            </w:r>
          </w:p>
          <w:p w14:paraId="0F236373" w14:textId="77777777" w:rsidR="00940AF8" w:rsidRPr="002C741E" w:rsidRDefault="00940AF8" w:rsidP="00940AF8">
            <w:pPr>
              <w:ind w:left="-5"/>
              <w:rPr>
                <w:rFonts w:ascii="Arial" w:hAnsi="Arial" w:cs="Arial"/>
              </w:rPr>
            </w:pPr>
          </w:p>
          <w:p w14:paraId="5BAAE80D" w14:textId="77777777" w:rsidR="00940AF8" w:rsidRPr="00940AF8" w:rsidRDefault="00940AF8" w:rsidP="00940AF8">
            <w:pPr>
              <w:rPr>
                <w:rFonts w:ascii="Arial" w:hAnsi="Arial" w:cs="Arial"/>
                <w:b/>
                <w:i/>
                <w:u w:val="single"/>
              </w:rPr>
            </w:pPr>
            <w:r w:rsidRPr="00940AF8">
              <w:rPr>
                <w:rFonts w:ascii="Arial" w:hAnsi="Arial" w:cs="Arial"/>
                <w:b/>
                <w:i/>
                <w:u w:val="single"/>
              </w:rPr>
              <w:t>Komponententausch:</w:t>
            </w:r>
          </w:p>
          <w:p w14:paraId="46951A2E" w14:textId="77777777" w:rsidR="00940AF8" w:rsidRDefault="00940AF8" w:rsidP="00940AF8">
            <w:pPr>
              <w:pStyle w:val="Listenabsatz"/>
              <w:numPr>
                <w:ilvl w:val="0"/>
                <w:numId w:val="1"/>
              </w:numPr>
              <w:ind w:left="355"/>
              <w:rPr>
                <w:rFonts w:ascii="Arial" w:hAnsi="Arial" w:cs="Arial"/>
              </w:rPr>
            </w:pPr>
            <w:r w:rsidRPr="002C741E">
              <w:rPr>
                <w:rFonts w:ascii="Arial" w:hAnsi="Arial" w:cs="Arial"/>
              </w:rPr>
              <w:t>Die Komponente darf nur gegen eine identische Komponente getauscht werden. Hierzu sind die Typenschilder der alten und der ne</w:t>
            </w:r>
            <w:r>
              <w:rPr>
                <w:rFonts w:ascii="Arial" w:hAnsi="Arial" w:cs="Arial"/>
              </w:rPr>
              <w:t>uen Komponenten zu vergleichen. Insbesondere sind die Leistungsdaten und die Grenzwerte zu beachten.</w:t>
            </w:r>
          </w:p>
          <w:p w14:paraId="6DDA20F2" w14:textId="18E245A0" w:rsidR="007F429E" w:rsidRPr="006A26EC" w:rsidRDefault="006A26EC" w:rsidP="006A26EC">
            <w:pPr>
              <w:pStyle w:val="Listenabsatz"/>
              <w:numPr>
                <w:ilvl w:val="0"/>
                <w:numId w:val="1"/>
              </w:numPr>
              <w:ind w:left="355"/>
              <w:rPr>
                <w:rFonts w:ascii="Arial" w:hAnsi="Arial" w:cs="Arial"/>
              </w:rPr>
            </w:pPr>
            <w:r w:rsidRPr="006A26EC">
              <w:rPr>
                <w:rFonts w:ascii="Arial" w:hAnsi="Arial" w:cs="Arial"/>
              </w:rPr>
              <w:t xml:space="preserve">Es sind die Anforderungen der TRBS 1201 Teil 3 zur Instandsetzung an </w:t>
            </w:r>
            <w:r w:rsidR="0067114D" w:rsidRPr="006A26EC">
              <w:rPr>
                <w:rFonts w:ascii="Arial" w:hAnsi="Arial" w:cs="Arial"/>
              </w:rPr>
              <w:t>Geräten</w:t>
            </w:r>
            <w:r w:rsidRPr="006A26EC">
              <w:rPr>
                <w:rFonts w:ascii="Arial" w:hAnsi="Arial" w:cs="Arial"/>
              </w:rPr>
              <w:t>, Schutzsystemen, Sicherheits-, Kontroll</w:t>
            </w:r>
            <w:r>
              <w:rPr>
                <w:rFonts w:ascii="Arial" w:hAnsi="Arial" w:cs="Arial"/>
              </w:rPr>
              <w:t xml:space="preserve">- </w:t>
            </w:r>
            <w:r w:rsidRPr="006A26EC">
              <w:rPr>
                <w:rFonts w:ascii="Arial" w:hAnsi="Arial" w:cs="Arial"/>
              </w:rPr>
              <w:t>und Regelvorrichtungen im Sinne der Richtlinie 2014/34/EU</w:t>
            </w:r>
            <w:r>
              <w:rPr>
                <w:rFonts w:ascii="Arial" w:hAnsi="Arial" w:cs="Arial"/>
              </w:rPr>
              <w:t xml:space="preserve"> einzuhalten</w:t>
            </w:r>
          </w:p>
          <w:p w14:paraId="611A4049" w14:textId="40DCB35F"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 xml:space="preserve">Generell ist die Bedienungsanleitung zu </w:t>
            </w:r>
            <w:r w:rsidR="001E7F16" w:rsidRPr="002C741E">
              <w:rPr>
                <w:rFonts w:ascii="Arial" w:hAnsi="Arial" w:cs="Arial"/>
              </w:rPr>
              <w:t>lesen,</w:t>
            </w:r>
            <w:r w:rsidRPr="002C741E">
              <w:rPr>
                <w:rFonts w:ascii="Arial" w:hAnsi="Arial" w:cs="Arial"/>
              </w:rPr>
              <w:t xml:space="preserve"> um Besonderheiten bei der Erstinbetriebnahme der Komponente berücksichtigen zu können.</w:t>
            </w:r>
          </w:p>
          <w:p w14:paraId="472107BC" w14:textId="77777777" w:rsidR="00940AF8" w:rsidRDefault="00940AF8" w:rsidP="00940AF8">
            <w:pPr>
              <w:pStyle w:val="Listenabsatz"/>
              <w:numPr>
                <w:ilvl w:val="0"/>
                <w:numId w:val="1"/>
              </w:numPr>
              <w:ind w:left="355"/>
              <w:rPr>
                <w:rFonts w:ascii="Arial" w:hAnsi="Arial" w:cs="Arial"/>
              </w:rPr>
            </w:pPr>
            <w:r w:rsidRPr="00C82E4D">
              <w:rPr>
                <w:rFonts w:ascii="Arial" w:hAnsi="Arial" w:cs="Arial"/>
              </w:rPr>
              <w:t>Eventuelle Einstellungen von z.B. Potentiometern oder DIP - Schaltern sind analog der getauschten Komponente vorzunehmen.</w:t>
            </w:r>
            <w:r>
              <w:rPr>
                <w:rFonts w:ascii="Arial" w:hAnsi="Arial" w:cs="Arial"/>
              </w:rPr>
              <w:t xml:space="preserve"> </w:t>
            </w:r>
          </w:p>
          <w:p w14:paraId="5932A19E" w14:textId="77777777" w:rsidR="00940AF8" w:rsidRPr="00C82E4D" w:rsidRDefault="00940AF8" w:rsidP="00940AF8">
            <w:pPr>
              <w:pStyle w:val="Listenabsatz"/>
              <w:numPr>
                <w:ilvl w:val="0"/>
                <w:numId w:val="1"/>
              </w:numPr>
              <w:ind w:left="355"/>
              <w:rPr>
                <w:rFonts w:ascii="Arial" w:hAnsi="Arial" w:cs="Arial"/>
              </w:rPr>
            </w:pPr>
            <w:r w:rsidRPr="00C82E4D">
              <w:rPr>
                <w:rFonts w:ascii="Arial" w:hAnsi="Arial" w:cs="Arial"/>
              </w:rPr>
              <w:t>Die elektrischen Leitungen sind an der neuen Komponente wieder 1:1 anzuschließen.</w:t>
            </w:r>
          </w:p>
          <w:p w14:paraId="066F20F0" w14:textId="468DA7F5" w:rsidR="00940AF8" w:rsidRDefault="00940AF8" w:rsidP="00940AF8">
            <w:pPr>
              <w:pStyle w:val="Listenabsatz"/>
              <w:numPr>
                <w:ilvl w:val="0"/>
                <w:numId w:val="1"/>
              </w:numPr>
              <w:ind w:left="355"/>
              <w:rPr>
                <w:rFonts w:ascii="Arial" w:hAnsi="Arial" w:cs="Arial"/>
              </w:rPr>
            </w:pPr>
            <w:r>
              <w:rPr>
                <w:rFonts w:ascii="Arial" w:hAnsi="Arial" w:cs="Arial"/>
              </w:rPr>
              <w:t>Die neue Komponente ist mit dem gleichen Betriebsmittelkennzeichen zu versehen wie die alte Komponente.</w:t>
            </w:r>
          </w:p>
          <w:p w14:paraId="704F584C" w14:textId="77777777" w:rsidR="00940AF8" w:rsidRDefault="00940AF8" w:rsidP="00940AF8">
            <w:pPr>
              <w:pStyle w:val="Listenabsatz"/>
              <w:numPr>
                <w:ilvl w:val="0"/>
                <w:numId w:val="1"/>
              </w:numPr>
              <w:ind w:left="355"/>
              <w:rPr>
                <w:rFonts w:ascii="Arial" w:hAnsi="Arial" w:cs="Arial"/>
              </w:rPr>
            </w:pPr>
            <w:r>
              <w:rPr>
                <w:rFonts w:ascii="Arial" w:hAnsi="Arial" w:cs="Arial"/>
              </w:rPr>
              <w:t>Auf Beschädigung der Aderisolation ist unbedingt zu achten! Ist die Isolation beschädigt, muss die Leitung neu abgesetzt werden.</w:t>
            </w:r>
          </w:p>
          <w:p w14:paraId="2EFB55E5" w14:textId="77777777" w:rsidR="00940AF8" w:rsidRDefault="00940AF8" w:rsidP="00940AF8">
            <w:pPr>
              <w:pStyle w:val="Listenabsatz"/>
              <w:numPr>
                <w:ilvl w:val="0"/>
                <w:numId w:val="1"/>
              </w:numPr>
              <w:ind w:left="355"/>
              <w:rPr>
                <w:rFonts w:ascii="Arial" w:hAnsi="Arial" w:cs="Arial"/>
              </w:rPr>
            </w:pPr>
            <w:r>
              <w:rPr>
                <w:rFonts w:ascii="Arial" w:hAnsi="Arial" w:cs="Arial"/>
              </w:rPr>
              <w:t>Wird die Komponente über Schraubverbindungen angeschlossen, so sind bei flexiblen Zuleitungen Aderendhülsen zu verwenden, bei sogenannten Schnellmontageklemmen an den Betriebsmitteln muss jedoch auf die Aderendhülse verzichtet werden.</w:t>
            </w:r>
          </w:p>
          <w:p w14:paraId="7B1AF673" w14:textId="77777777" w:rsidR="00940AF8" w:rsidRDefault="00940AF8" w:rsidP="00940AF8">
            <w:pPr>
              <w:pStyle w:val="Listenabsatz"/>
              <w:numPr>
                <w:ilvl w:val="0"/>
                <w:numId w:val="1"/>
              </w:numPr>
              <w:ind w:left="355"/>
              <w:rPr>
                <w:rFonts w:ascii="Arial" w:hAnsi="Arial" w:cs="Arial"/>
              </w:rPr>
            </w:pPr>
            <w:r>
              <w:rPr>
                <w:rFonts w:ascii="Arial" w:hAnsi="Arial" w:cs="Arial"/>
              </w:rPr>
              <w:t>Die Aderendhülse ist bündig an die Aderisolation oder den Quetschverbinder zu schieben, blanke Leiter dürfen nicht sichtbar sein.</w:t>
            </w:r>
          </w:p>
          <w:p w14:paraId="546D85D3" w14:textId="73AD73C1" w:rsidR="00940AF8" w:rsidRDefault="00940AF8" w:rsidP="00940AF8">
            <w:pPr>
              <w:pStyle w:val="Listenabsatz"/>
              <w:numPr>
                <w:ilvl w:val="0"/>
                <w:numId w:val="1"/>
              </w:numPr>
              <w:ind w:left="355"/>
              <w:rPr>
                <w:rFonts w:ascii="Arial" w:hAnsi="Arial" w:cs="Arial"/>
              </w:rPr>
            </w:pPr>
            <w:r>
              <w:rPr>
                <w:rFonts w:ascii="Arial" w:hAnsi="Arial" w:cs="Arial"/>
              </w:rPr>
              <w:t>Leitungseinführung</w:t>
            </w:r>
            <w:r w:rsidR="003B5A99">
              <w:rPr>
                <w:rFonts w:ascii="Arial" w:hAnsi="Arial" w:cs="Arial"/>
              </w:rPr>
              <w:t xml:space="preserve"> müssen</w:t>
            </w:r>
            <w:r>
              <w:rPr>
                <w:rFonts w:ascii="Arial" w:hAnsi="Arial" w:cs="Arial"/>
              </w:rPr>
              <w:t xml:space="preserve"> entsprechend der Ex-Schutzmaßnahme ausgeführt</w:t>
            </w:r>
            <w:r w:rsidR="003B5A99">
              <w:rPr>
                <w:rFonts w:ascii="Arial" w:hAnsi="Arial" w:cs="Arial"/>
              </w:rPr>
              <w:t xml:space="preserve"> sein</w:t>
            </w:r>
            <w:r>
              <w:rPr>
                <w:rFonts w:ascii="Arial" w:hAnsi="Arial" w:cs="Arial"/>
              </w:rPr>
              <w:t>.</w:t>
            </w:r>
          </w:p>
          <w:p w14:paraId="08B3C6CC" w14:textId="6884F0FC" w:rsidR="00940AF8" w:rsidRPr="00800473" w:rsidRDefault="00940AF8" w:rsidP="00940AF8">
            <w:pPr>
              <w:pStyle w:val="Listenabsatz"/>
              <w:numPr>
                <w:ilvl w:val="0"/>
                <w:numId w:val="1"/>
              </w:numPr>
              <w:ind w:left="355"/>
              <w:rPr>
                <w:rFonts w:ascii="Arial" w:hAnsi="Arial" w:cs="Arial"/>
              </w:rPr>
            </w:pPr>
            <w:r>
              <w:rPr>
                <w:rFonts w:ascii="Arial" w:hAnsi="Arial" w:cs="Arial"/>
              </w:rPr>
              <w:t>Nach dem Austausch der Komponente sind alle beeinflussten elektrischen Schutzmaßnahmen und die Ex-Schutzmaßnahmen entsprechend der Ex-Schutzart zu prüfen und zu dokumentieren.</w:t>
            </w:r>
          </w:p>
          <w:p w14:paraId="337A1EFF" w14:textId="73DE3D19" w:rsidR="00940AF8" w:rsidRPr="00940AF8" w:rsidRDefault="00940AF8" w:rsidP="00940AF8">
            <w:pPr>
              <w:pStyle w:val="Listenabsatz"/>
              <w:numPr>
                <w:ilvl w:val="0"/>
                <w:numId w:val="1"/>
              </w:numPr>
              <w:ind w:left="355"/>
              <w:rPr>
                <w:rFonts w:ascii="Arial" w:hAnsi="Arial" w:cs="Arial"/>
              </w:rPr>
            </w:pPr>
            <w:r w:rsidRPr="00C82E4D">
              <w:rPr>
                <w:rFonts w:ascii="Arial" w:hAnsi="Arial" w:cs="Arial"/>
              </w:rPr>
              <w:t>Ist die Schutzmaßnahme gegeben, darf der Anlagenteil nach Rücksprache und Freigabe durch den Anlagenverantwortlichen</w:t>
            </w:r>
            <w:r>
              <w:rPr>
                <w:rFonts w:ascii="Arial" w:hAnsi="Arial" w:cs="Arial"/>
              </w:rPr>
              <w:t xml:space="preserve"> </w:t>
            </w:r>
            <w:r w:rsidRPr="00C82E4D">
              <w:rPr>
                <w:rFonts w:ascii="Arial" w:hAnsi="Arial" w:cs="Arial"/>
              </w:rPr>
              <w:t>wi</w:t>
            </w:r>
            <w:r>
              <w:rPr>
                <w:rFonts w:ascii="Arial" w:hAnsi="Arial" w:cs="Arial"/>
              </w:rPr>
              <w:t>eder in Betrieb genommen werden.</w:t>
            </w:r>
          </w:p>
          <w:p w14:paraId="6F03F0A1" w14:textId="77777777" w:rsidR="00940AF8" w:rsidRDefault="00940AF8" w:rsidP="00940AF8">
            <w:pPr>
              <w:rPr>
                <w:rFonts w:ascii="Arial" w:hAnsi="Arial" w:cs="Arial"/>
                <w:b/>
              </w:rPr>
            </w:pPr>
          </w:p>
          <w:p w14:paraId="6A68F160" w14:textId="77777777" w:rsidR="00F05C0F" w:rsidRDefault="00F05C0F" w:rsidP="00940AF8">
            <w:pPr>
              <w:rPr>
                <w:rFonts w:ascii="Arial" w:hAnsi="Arial" w:cs="Arial"/>
                <w:b/>
              </w:rPr>
            </w:pPr>
          </w:p>
          <w:p w14:paraId="551639D7" w14:textId="77777777" w:rsidR="00F05C0F" w:rsidRDefault="00F05C0F" w:rsidP="00940AF8">
            <w:pPr>
              <w:rPr>
                <w:rFonts w:ascii="Arial" w:hAnsi="Arial" w:cs="Arial"/>
                <w:b/>
              </w:rPr>
            </w:pPr>
          </w:p>
          <w:p w14:paraId="6A13B2C5" w14:textId="77777777" w:rsidR="00F05C0F" w:rsidRDefault="00F05C0F" w:rsidP="00940AF8">
            <w:pPr>
              <w:rPr>
                <w:rFonts w:ascii="Arial" w:hAnsi="Arial" w:cs="Arial"/>
                <w:b/>
              </w:rPr>
            </w:pPr>
          </w:p>
          <w:p w14:paraId="087DB446" w14:textId="50B5D0AF" w:rsidR="00940AF8" w:rsidRPr="002C741E" w:rsidRDefault="00940AF8" w:rsidP="00940AF8">
            <w:pPr>
              <w:rPr>
                <w:rFonts w:ascii="Arial" w:hAnsi="Arial" w:cs="Arial"/>
                <w:b/>
              </w:rPr>
            </w:pPr>
            <w:r w:rsidRPr="002C741E">
              <w:rPr>
                <w:rFonts w:ascii="Arial" w:hAnsi="Arial" w:cs="Arial"/>
                <w:b/>
              </w:rPr>
              <w:lastRenderedPageBreak/>
              <w:t>Motortausch:</w:t>
            </w:r>
            <w:r>
              <w:rPr>
                <w:rFonts w:ascii="Arial" w:hAnsi="Arial" w:cs="Arial"/>
                <w:b/>
              </w:rPr>
              <w:t xml:space="preserve"> (beispielhaft; Ex-de-Motor)</w:t>
            </w:r>
          </w:p>
          <w:p w14:paraId="59799701"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Es sind die Brücken am Motorklemmbrett auf richtige Montage (Stern / Dreieck) zu überprüfen</w:t>
            </w:r>
            <w:r>
              <w:rPr>
                <w:rFonts w:ascii="Arial" w:hAnsi="Arial" w:cs="Arial"/>
              </w:rPr>
              <w:t xml:space="preserve"> (SOLL- Anforderung gem. Dokumentation beachten)</w:t>
            </w:r>
            <w:r w:rsidRPr="002C741E">
              <w:rPr>
                <w:rFonts w:ascii="Arial" w:hAnsi="Arial" w:cs="Arial"/>
              </w:rPr>
              <w:t>.</w:t>
            </w:r>
          </w:p>
          <w:p w14:paraId="28A2D655" w14:textId="4A08EAD6"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Der neue Antrieb ist mit dem gleichen Betriebsmittelkennzeichen zu versehen wie der alte Antrieb.</w:t>
            </w:r>
          </w:p>
          <w:p w14:paraId="0A0553F9"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Auf Beschädigung der Ader- und Mantelisolation ist zu achten; ist die Isolation beschädigt, muss die Leitung neu abgesetzt werden.</w:t>
            </w:r>
          </w:p>
          <w:p w14:paraId="097329D0"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Kabeldurchführung auf Beschädigung</w:t>
            </w:r>
            <w:r>
              <w:rPr>
                <w:rFonts w:ascii="Arial" w:hAnsi="Arial" w:cs="Arial"/>
              </w:rPr>
              <w:t xml:space="preserve"> und Eignung</w:t>
            </w:r>
            <w:r w:rsidRPr="002C741E">
              <w:rPr>
                <w:rFonts w:ascii="Arial" w:hAnsi="Arial" w:cs="Arial"/>
              </w:rPr>
              <w:t xml:space="preserve"> prüfen; beschädigte Kabeldurchführungen sind gegen identische</w:t>
            </w:r>
            <w:r>
              <w:rPr>
                <w:rFonts w:ascii="Arial" w:hAnsi="Arial" w:cs="Arial"/>
              </w:rPr>
              <w:t>, geeignete</w:t>
            </w:r>
            <w:r w:rsidRPr="002C741E">
              <w:rPr>
                <w:rFonts w:ascii="Arial" w:hAnsi="Arial" w:cs="Arial"/>
              </w:rPr>
              <w:t xml:space="preserve"> zu </w:t>
            </w:r>
            <w:r w:rsidRPr="00940AF8">
              <w:rPr>
                <w:rFonts w:ascii="Arial" w:hAnsi="Arial" w:cs="Arial"/>
                <w:color w:val="000000" w:themeColor="text1"/>
              </w:rPr>
              <w:t xml:space="preserve">ersetzen </w:t>
            </w:r>
            <w:r w:rsidRPr="00940AF8">
              <w:rPr>
                <w:rFonts w:ascii="Arial" w:hAnsi="Arial" w:cs="Arial"/>
                <w:b/>
                <w:color w:val="000000" w:themeColor="text1"/>
              </w:rPr>
              <w:t>(Ex-e)</w:t>
            </w:r>
            <w:r w:rsidRPr="00940AF8">
              <w:rPr>
                <w:rFonts w:ascii="Arial" w:hAnsi="Arial" w:cs="Arial"/>
                <w:color w:val="000000" w:themeColor="text1"/>
              </w:rPr>
              <w:t xml:space="preserve">. </w:t>
            </w:r>
            <w:r w:rsidRPr="002C741E">
              <w:rPr>
                <w:rFonts w:ascii="Arial" w:hAnsi="Arial" w:cs="Arial"/>
              </w:rPr>
              <w:t>Kabeldurchführungen ordnungsgemäß festziehen.</w:t>
            </w:r>
          </w:p>
          <w:p w14:paraId="2217C670" w14:textId="239349BE"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Wird der Antrieb mit Quetschverbindern an einem Motorklemmbrett angeschlossen, so sind die Quetschverbinder parallel zueinander anzuordnen</w:t>
            </w:r>
            <w:r w:rsidR="003B5A99">
              <w:rPr>
                <w:rFonts w:ascii="Arial" w:hAnsi="Arial" w:cs="Arial"/>
              </w:rPr>
              <w:t>,</w:t>
            </w:r>
            <w:r w:rsidRPr="002C741E">
              <w:rPr>
                <w:rFonts w:ascii="Arial" w:hAnsi="Arial" w:cs="Arial"/>
              </w:rPr>
              <w:t xml:space="preserve"> um die vorgegebenen Mindestabstände zwischen den Außenleite</w:t>
            </w:r>
            <w:r w:rsidR="00DE2D57">
              <w:rPr>
                <w:rFonts w:ascii="Arial" w:hAnsi="Arial" w:cs="Arial"/>
              </w:rPr>
              <w:t>r</w:t>
            </w:r>
            <w:r w:rsidRPr="002C741E">
              <w:rPr>
                <w:rFonts w:ascii="Arial" w:hAnsi="Arial" w:cs="Arial"/>
              </w:rPr>
              <w:t>n nicht zu unterschreiten.</w:t>
            </w:r>
          </w:p>
          <w:p w14:paraId="0524812C" w14:textId="77777777" w:rsidR="00940AF8" w:rsidRDefault="00940AF8" w:rsidP="00940AF8">
            <w:pPr>
              <w:pStyle w:val="Listenabsatz"/>
              <w:numPr>
                <w:ilvl w:val="0"/>
                <w:numId w:val="1"/>
              </w:numPr>
              <w:ind w:left="355"/>
              <w:rPr>
                <w:rFonts w:ascii="Arial" w:hAnsi="Arial" w:cs="Arial"/>
              </w:rPr>
            </w:pPr>
            <w:r w:rsidRPr="002C741E">
              <w:rPr>
                <w:rFonts w:ascii="Arial" w:hAnsi="Arial" w:cs="Arial"/>
              </w:rPr>
              <w:t>Wird der Antrieb mit Klemmen angeschlossen, sind bei flexiblen Zuleitungen Aderendhülsen zu verwenden, die mit einer geeigneten Aderendhülsenzange gekrimpt werden müssen.</w:t>
            </w:r>
          </w:p>
          <w:p w14:paraId="647C173A"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Die Aderendhülse bündig an die Aderisolation oder den Quetschverbinder schieben; blanke Leiter dürfen nicht sichtbar sein.</w:t>
            </w:r>
          </w:p>
          <w:p w14:paraId="0793E64A" w14:textId="5C9248DD"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 xml:space="preserve">Nach dem Austausch des </w:t>
            </w:r>
            <w:r w:rsidRPr="00940AF8">
              <w:rPr>
                <w:rFonts w:ascii="Arial" w:hAnsi="Arial" w:cs="Arial"/>
                <w:color w:val="000000" w:themeColor="text1"/>
              </w:rPr>
              <w:t xml:space="preserve">Antriebs und vor dem Einschalten der Spannungsversorgung, ist die Niederohmigkeit aller mit dem Antrieb verbundenen Schutzleiter </w:t>
            </w:r>
            <w:r w:rsidRPr="00940AF8">
              <w:rPr>
                <w:rFonts w:ascii="Arial" w:hAnsi="Arial" w:cs="Arial"/>
                <w:b/>
                <w:color w:val="000000" w:themeColor="text1"/>
              </w:rPr>
              <w:t>und des PA-Leiters</w:t>
            </w:r>
            <w:r w:rsidRPr="00940AF8">
              <w:rPr>
                <w:rFonts w:ascii="Arial" w:hAnsi="Arial" w:cs="Arial"/>
                <w:color w:val="000000" w:themeColor="text1"/>
              </w:rPr>
              <w:t xml:space="preserve"> mittels einem dafür vorgesehenen (Ex-) Messgerät, welches einen Prüfstrom von mindestens 2</w:t>
            </w:r>
            <w:r w:rsidRPr="002C741E">
              <w:rPr>
                <w:rFonts w:ascii="Arial" w:hAnsi="Arial" w:cs="Arial"/>
              </w:rPr>
              <w:t>00mA liefern kann</w:t>
            </w:r>
            <w:r w:rsidR="003B5A99">
              <w:rPr>
                <w:rFonts w:ascii="Arial" w:hAnsi="Arial" w:cs="Arial"/>
              </w:rPr>
              <w:t>,</w:t>
            </w:r>
            <w:r w:rsidRPr="002C741E">
              <w:rPr>
                <w:rFonts w:ascii="Arial" w:hAnsi="Arial" w:cs="Arial"/>
              </w:rPr>
              <w:t xml:space="preserve"> nachzuweisen.</w:t>
            </w:r>
          </w:p>
          <w:p w14:paraId="4FF64CAB"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Die Einstellung des vorgelagerten Schutzorgans ist zu überprüfen.</w:t>
            </w:r>
          </w:p>
          <w:p w14:paraId="36E82745" w14:textId="77777777" w:rsidR="00940AF8" w:rsidRPr="002C741E" w:rsidRDefault="00940AF8" w:rsidP="00940AF8">
            <w:pPr>
              <w:pStyle w:val="Listenabsatz"/>
              <w:numPr>
                <w:ilvl w:val="0"/>
                <w:numId w:val="1"/>
              </w:numPr>
              <w:ind w:left="355"/>
              <w:rPr>
                <w:rFonts w:ascii="Arial" w:hAnsi="Arial" w:cs="Arial"/>
              </w:rPr>
            </w:pPr>
            <w:r w:rsidRPr="002C741E">
              <w:rPr>
                <w:rFonts w:ascii="Arial" w:hAnsi="Arial" w:cs="Arial"/>
              </w:rPr>
              <w:t>Es ist die Drehrichtung des Antriebs zu überprüfen.</w:t>
            </w:r>
          </w:p>
          <w:p w14:paraId="0337522B" w14:textId="5325F91F" w:rsidR="00940AF8" w:rsidRDefault="00940AF8" w:rsidP="00940AF8">
            <w:pPr>
              <w:pStyle w:val="Listenabsatz"/>
              <w:numPr>
                <w:ilvl w:val="0"/>
                <w:numId w:val="1"/>
              </w:numPr>
              <w:ind w:left="355"/>
              <w:rPr>
                <w:rFonts w:ascii="Arial" w:hAnsi="Arial" w:cs="Arial"/>
              </w:rPr>
            </w:pPr>
            <w:r>
              <w:rPr>
                <w:rFonts w:ascii="Arial" w:hAnsi="Arial" w:cs="Arial"/>
              </w:rPr>
              <w:t>Die Prüfung ist zu dokumentieren</w:t>
            </w:r>
            <w:r w:rsidR="003B5A99">
              <w:rPr>
                <w:rFonts w:ascii="Arial" w:hAnsi="Arial" w:cs="Arial"/>
              </w:rPr>
              <w:t>.</w:t>
            </w:r>
          </w:p>
          <w:p w14:paraId="1DE6ACE1" w14:textId="77777777" w:rsidR="00443CAA" w:rsidRPr="00D61D69" w:rsidRDefault="00940AF8" w:rsidP="00940AF8">
            <w:pPr>
              <w:pStyle w:val="Listenabsatz"/>
              <w:numPr>
                <w:ilvl w:val="0"/>
                <w:numId w:val="1"/>
              </w:numPr>
              <w:ind w:left="355"/>
              <w:rPr>
                <w:rFonts w:ascii="Arial" w:hAnsi="Arial" w:cs="Arial"/>
                <w:color w:val="000000"/>
              </w:rPr>
            </w:pPr>
            <w:r w:rsidRPr="002C741E">
              <w:rPr>
                <w:rFonts w:ascii="Arial" w:hAnsi="Arial" w:cs="Arial"/>
              </w:rPr>
              <w:t>Ist die Schutzmaßnahme gegeben, darf der Antrieb, nach Rücksprache und Freigabe durch den Anlagenverantwortlichen</w:t>
            </w:r>
            <w:r w:rsidR="003B5A99">
              <w:rPr>
                <w:rFonts w:ascii="Arial" w:hAnsi="Arial" w:cs="Arial"/>
              </w:rPr>
              <w:t>,</w:t>
            </w:r>
            <w:r>
              <w:rPr>
                <w:rFonts w:ascii="Arial" w:hAnsi="Arial" w:cs="Arial"/>
              </w:rPr>
              <w:t xml:space="preserve"> </w:t>
            </w:r>
            <w:r w:rsidRPr="002C741E">
              <w:rPr>
                <w:rFonts w:ascii="Arial" w:hAnsi="Arial" w:cs="Arial"/>
              </w:rPr>
              <w:t>wieder in Betrieb genommen werden.</w:t>
            </w:r>
          </w:p>
          <w:p w14:paraId="5A4917DB" w14:textId="77777777" w:rsidR="00D61D69" w:rsidRDefault="00D61D69" w:rsidP="00D61D69">
            <w:pPr>
              <w:rPr>
                <w:rFonts w:ascii="Arial" w:hAnsi="Arial" w:cs="Arial"/>
                <w:color w:val="000000"/>
              </w:rPr>
            </w:pPr>
          </w:p>
          <w:p w14:paraId="41234A94" w14:textId="68F82746" w:rsidR="00D61D69" w:rsidRPr="00C22227" w:rsidRDefault="00D61D69" w:rsidP="00D61D69">
            <w:pPr>
              <w:rPr>
                <w:rFonts w:ascii="Arial" w:hAnsi="Arial" w:cs="Arial"/>
                <w:b/>
              </w:rPr>
            </w:pPr>
            <w:r w:rsidRPr="00C22227">
              <w:rPr>
                <w:rFonts w:ascii="Arial" w:hAnsi="Arial" w:cs="Arial"/>
                <w:b/>
              </w:rPr>
              <w:t>Beispiel für Motorprüfungen nach VDE 0165-10-1 Anhang D</w:t>
            </w:r>
            <w:r w:rsidR="00C22227">
              <w:rPr>
                <w:rFonts w:ascii="Arial" w:hAnsi="Arial" w:cs="Arial"/>
                <w:b/>
              </w:rPr>
              <w:t xml:space="preserve"> (Auszüge)</w:t>
            </w:r>
          </w:p>
          <w:p w14:paraId="7058AAAF" w14:textId="3F6C68CE"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Motor </w:t>
            </w:r>
            <w:r w:rsidR="00C22227" w:rsidRPr="00D61D69">
              <w:rPr>
                <w:rFonts w:ascii="Arial" w:hAnsi="Arial" w:cs="Arial"/>
              </w:rPr>
              <w:t>läuft</w:t>
            </w:r>
            <w:r w:rsidRPr="00D61D69">
              <w:rPr>
                <w:rFonts w:ascii="Arial" w:hAnsi="Arial" w:cs="Arial"/>
              </w:rPr>
              <w:t xml:space="preserve"> ruhig und verursacht keine </w:t>
            </w:r>
            <w:r w:rsidR="00C22227" w:rsidRPr="00D61D69">
              <w:rPr>
                <w:rFonts w:ascii="Arial" w:hAnsi="Arial" w:cs="Arial"/>
              </w:rPr>
              <w:t>ungewöhnlichen</w:t>
            </w:r>
            <w:r w:rsidRPr="00D61D69">
              <w:rPr>
                <w:rFonts w:ascii="Arial" w:hAnsi="Arial" w:cs="Arial"/>
              </w:rPr>
              <w:t xml:space="preserve"> </w:t>
            </w:r>
            <w:r w:rsidR="00C22227" w:rsidRPr="00D61D69">
              <w:rPr>
                <w:rFonts w:ascii="Arial" w:hAnsi="Arial" w:cs="Arial"/>
              </w:rPr>
              <w:t>Geräusche</w:t>
            </w:r>
            <w:r w:rsidRPr="00D61D69">
              <w:rPr>
                <w:rFonts w:ascii="Arial" w:hAnsi="Arial" w:cs="Arial"/>
              </w:rPr>
              <w:t xml:space="preserve">. </w:t>
            </w:r>
          </w:p>
          <w:p w14:paraId="1498E6E0" w14:textId="666065F2"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Schmiermittelstand und Zustand der Gleitlager sind </w:t>
            </w:r>
            <w:r w:rsidR="00C22227" w:rsidRPr="00D61D69">
              <w:rPr>
                <w:rFonts w:ascii="Arial" w:hAnsi="Arial" w:cs="Arial"/>
              </w:rPr>
              <w:t>ordnungsgemäß</w:t>
            </w:r>
            <w:r w:rsidRPr="00D61D69">
              <w:rPr>
                <w:rFonts w:ascii="Arial" w:hAnsi="Arial" w:cs="Arial"/>
              </w:rPr>
              <w:t xml:space="preserve">. </w:t>
            </w:r>
          </w:p>
          <w:p w14:paraId="48DDD70C" w14:textId="15C4ABE8"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Schmierung der Lager oder der </w:t>
            </w:r>
            <w:r w:rsidR="00933201">
              <w:rPr>
                <w:rFonts w:ascii="Arial" w:hAnsi="Arial" w:cs="Arial"/>
              </w:rPr>
              <w:t>Ö</w:t>
            </w:r>
            <w:r w:rsidR="00933201" w:rsidRPr="00D61D69">
              <w:rPr>
                <w:rFonts w:ascii="Arial" w:hAnsi="Arial" w:cs="Arial"/>
              </w:rPr>
              <w:t>l</w:t>
            </w:r>
            <w:r w:rsidR="00933201">
              <w:rPr>
                <w:rFonts w:ascii="Arial" w:hAnsi="Arial" w:cs="Arial"/>
              </w:rPr>
              <w:t>f</w:t>
            </w:r>
            <w:r w:rsidR="00933201" w:rsidRPr="00D61D69">
              <w:rPr>
                <w:rFonts w:ascii="Arial" w:hAnsi="Arial" w:cs="Arial"/>
              </w:rPr>
              <w:t>luss</w:t>
            </w:r>
            <w:r w:rsidRPr="00D61D69">
              <w:rPr>
                <w:rFonts w:ascii="Arial" w:hAnsi="Arial" w:cs="Arial"/>
              </w:rPr>
              <w:t xml:space="preserve"> zu den Lagergeh</w:t>
            </w:r>
            <w:r w:rsidR="00C22227">
              <w:rPr>
                <w:rFonts w:ascii="Arial" w:hAnsi="Arial" w:cs="Arial"/>
              </w:rPr>
              <w:t>ä</w:t>
            </w:r>
            <w:r w:rsidRPr="00D61D69">
              <w:rPr>
                <w:rFonts w:ascii="Arial" w:hAnsi="Arial" w:cs="Arial"/>
              </w:rPr>
              <w:t xml:space="preserve">usen ist </w:t>
            </w:r>
            <w:r w:rsidR="00C22227" w:rsidRPr="00D61D69">
              <w:rPr>
                <w:rFonts w:ascii="Arial" w:hAnsi="Arial" w:cs="Arial"/>
              </w:rPr>
              <w:t>ordnungsgemäß</w:t>
            </w:r>
            <w:r w:rsidRPr="00D61D69">
              <w:rPr>
                <w:rFonts w:ascii="Arial" w:hAnsi="Arial" w:cs="Arial"/>
              </w:rPr>
              <w:t xml:space="preserve">. </w:t>
            </w:r>
          </w:p>
          <w:p w14:paraId="018FBFA1" w14:textId="11C5FE29"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Die </w:t>
            </w:r>
            <w:r w:rsidR="00C22227" w:rsidRPr="00D61D69">
              <w:rPr>
                <w:rFonts w:ascii="Arial" w:hAnsi="Arial" w:cs="Arial"/>
              </w:rPr>
              <w:t>zulässigen</w:t>
            </w:r>
            <w:r w:rsidRPr="00D61D69">
              <w:rPr>
                <w:rFonts w:ascii="Arial" w:hAnsi="Arial" w:cs="Arial"/>
              </w:rPr>
              <w:t xml:space="preserve"> Temperaturen der Lager werden nicht </w:t>
            </w:r>
            <w:r w:rsidR="00C22227" w:rsidRPr="00D61D69">
              <w:rPr>
                <w:rFonts w:ascii="Arial" w:hAnsi="Arial" w:cs="Arial"/>
              </w:rPr>
              <w:t>überschritten</w:t>
            </w:r>
            <w:r w:rsidRPr="00D61D69">
              <w:rPr>
                <w:rFonts w:ascii="Arial" w:hAnsi="Arial" w:cs="Arial"/>
              </w:rPr>
              <w:t xml:space="preserve">. </w:t>
            </w:r>
          </w:p>
          <w:p w14:paraId="499C3537" w14:textId="77777777"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Schutz- und Regeleinrichtungen sind eingebaut und betriebsbereit. </w:t>
            </w:r>
          </w:p>
          <w:p w14:paraId="08B250D7" w14:textId="595D2DD5"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Alle Abdeckungen sind korrekt angebracht</w:t>
            </w:r>
            <w:r w:rsidR="006644DE">
              <w:rPr>
                <w:rFonts w:ascii="Arial" w:hAnsi="Arial" w:cs="Arial"/>
              </w:rPr>
              <w:t xml:space="preserve"> und</w:t>
            </w:r>
            <w:r w:rsidRPr="00D61D69">
              <w:rPr>
                <w:rFonts w:ascii="Arial" w:hAnsi="Arial" w:cs="Arial"/>
              </w:rPr>
              <w:t xml:space="preserve"> </w:t>
            </w:r>
            <w:r w:rsidR="00C22227" w:rsidRPr="00D61D69">
              <w:rPr>
                <w:rFonts w:ascii="Arial" w:hAnsi="Arial" w:cs="Arial"/>
              </w:rPr>
              <w:t>ordnungsgemäß</w:t>
            </w:r>
            <w:r w:rsidRPr="00D61D69">
              <w:rPr>
                <w:rFonts w:ascii="Arial" w:hAnsi="Arial" w:cs="Arial"/>
              </w:rPr>
              <w:t xml:space="preserve"> befestigt. </w:t>
            </w:r>
          </w:p>
          <w:p w14:paraId="50613E0A" w14:textId="77777777"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Alle Motorbolzen wurden nach einer Reinigung oder einem Wiederanstrich wieder mit dem richtigen Drehmoment angezogen. </w:t>
            </w:r>
          </w:p>
          <w:p w14:paraId="3D95E29F" w14:textId="2BC74B07"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Entw</w:t>
            </w:r>
            <w:r w:rsidR="00C22227">
              <w:rPr>
                <w:rFonts w:ascii="Arial" w:hAnsi="Arial" w:cs="Arial"/>
              </w:rPr>
              <w:t>ä</w:t>
            </w:r>
            <w:r w:rsidRPr="00D61D69">
              <w:rPr>
                <w:rFonts w:ascii="Arial" w:hAnsi="Arial" w:cs="Arial"/>
              </w:rPr>
              <w:t>sserungsl</w:t>
            </w:r>
            <w:r w:rsidR="00C22227">
              <w:rPr>
                <w:rFonts w:ascii="Arial" w:hAnsi="Arial" w:cs="Arial"/>
              </w:rPr>
              <w:t>ö</w:t>
            </w:r>
            <w:r w:rsidRPr="00D61D69">
              <w:rPr>
                <w:rFonts w:ascii="Arial" w:hAnsi="Arial" w:cs="Arial"/>
              </w:rPr>
              <w:t xml:space="preserve">cher </w:t>
            </w:r>
            <w:r w:rsidR="00C22227" w:rsidRPr="00D61D69">
              <w:rPr>
                <w:rFonts w:ascii="Arial" w:hAnsi="Arial" w:cs="Arial"/>
              </w:rPr>
              <w:t>für</w:t>
            </w:r>
            <w:r w:rsidRPr="00D61D69">
              <w:rPr>
                <w:rFonts w:ascii="Arial" w:hAnsi="Arial" w:cs="Arial"/>
              </w:rPr>
              <w:t xml:space="preserve"> Kondensat sind korrosionsfrei. </w:t>
            </w:r>
          </w:p>
          <w:p w14:paraId="3A23B133" w14:textId="5F3A4ED0"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Es gibt keine Anzeichen von W</w:t>
            </w:r>
            <w:r w:rsidR="00C22227">
              <w:rPr>
                <w:rFonts w:ascii="Arial" w:hAnsi="Arial" w:cs="Arial"/>
              </w:rPr>
              <w:t>ä</w:t>
            </w:r>
            <w:r w:rsidRPr="00D61D69">
              <w:rPr>
                <w:rFonts w:ascii="Arial" w:hAnsi="Arial" w:cs="Arial"/>
              </w:rPr>
              <w:t xml:space="preserve">rmeabgabe durch externe Einrichtungen (z. B. heiße Pumpen). </w:t>
            </w:r>
          </w:p>
          <w:p w14:paraId="0651B74A" w14:textId="617D526F"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Das Niveau der Lagerger</w:t>
            </w:r>
            <w:r w:rsidR="00C22227">
              <w:rPr>
                <w:rFonts w:ascii="Arial" w:hAnsi="Arial" w:cs="Arial"/>
              </w:rPr>
              <w:t>ä</w:t>
            </w:r>
            <w:r w:rsidRPr="00D61D69">
              <w:rPr>
                <w:rFonts w:ascii="Arial" w:hAnsi="Arial" w:cs="Arial"/>
              </w:rPr>
              <w:t xml:space="preserve">usche und Schwingungen ist </w:t>
            </w:r>
            <w:r w:rsidR="00C22227" w:rsidRPr="00D61D69">
              <w:rPr>
                <w:rFonts w:ascii="Arial" w:hAnsi="Arial" w:cs="Arial"/>
              </w:rPr>
              <w:t>ordnungsgemäß</w:t>
            </w:r>
            <w:r w:rsidRPr="00D61D69">
              <w:rPr>
                <w:rFonts w:ascii="Arial" w:hAnsi="Arial" w:cs="Arial"/>
              </w:rPr>
              <w:t xml:space="preserve">. </w:t>
            </w:r>
          </w:p>
          <w:p w14:paraId="4E9CC4FB" w14:textId="62B397DA"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Die Erdverbindung des Anschlusskastens bei von Umrichtern betriebenen Motoren ist </w:t>
            </w:r>
            <w:r w:rsidR="00C22227" w:rsidRPr="00D61D69">
              <w:rPr>
                <w:rFonts w:ascii="Arial" w:hAnsi="Arial" w:cs="Arial"/>
              </w:rPr>
              <w:t>ordnungsgemäß</w:t>
            </w:r>
            <w:r w:rsidRPr="00D61D69">
              <w:rPr>
                <w:rFonts w:ascii="Arial" w:hAnsi="Arial" w:cs="Arial"/>
              </w:rPr>
              <w:t xml:space="preserve">. </w:t>
            </w:r>
          </w:p>
          <w:p w14:paraId="2C4CB18D" w14:textId="3E0A4325" w:rsidR="00D61D69" w:rsidRPr="00D61D69" w:rsidRDefault="00D61D69" w:rsidP="00C22227">
            <w:pPr>
              <w:pStyle w:val="Listenabsatz"/>
              <w:numPr>
                <w:ilvl w:val="0"/>
                <w:numId w:val="1"/>
              </w:numPr>
              <w:ind w:left="355"/>
              <w:rPr>
                <w:rFonts w:ascii="Arial" w:hAnsi="Arial" w:cs="Arial"/>
              </w:rPr>
            </w:pPr>
            <w:r w:rsidRPr="00D61D69">
              <w:rPr>
                <w:rFonts w:ascii="Arial" w:hAnsi="Arial" w:cs="Arial"/>
              </w:rPr>
              <w:t xml:space="preserve">Luft-, Wasser- und </w:t>
            </w:r>
            <w:r w:rsidR="00C22227" w:rsidRPr="00D61D69">
              <w:rPr>
                <w:rFonts w:ascii="Arial" w:hAnsi="Arial" w:cs="Arial"/>
              </w:rPr>
              <w:t>Ölfilter</w:t>
            </w:r>
            <w:r w:rsidRPr="00D61D69">
              <w:rPr>
                <w:rFonts w:ascii="Arial" w:hAnsi="Arial" w:cs="Arial"/>
              </w:rPr>
              <w:t xml:space="preserve"> </w:t>
            </w:r>
            <w:r w:rsidR="00181EF3" w:rsidRPr="00D61D69">
              <w:rPr>
                <w:rFonts w:ascii="Arial" w:hAnsi="Arial" w:cs="Arial"/>
              </w:rPr>
              <w:t>für</w:t>
            </w:r>
            <w:r w:rsidRPr="00D61D69">
              <w:rPr>
                <w:rFonts w:ascii="Arial" w:hAnsi="Arial" w:cs="Arial"/>
              </w:rPr>
              <w:t xml:space="preserve"> Heiz-, </w:t>
            </w:r>
            <w:r w:rsidR="00181EF3" w:rsidRPr="00D61D69">
              <w:rPr>
                <w:rFonts w:ascii="Arial" w:hAnsi="Arial" w:cs="Arial"/>
              </w:rPr>
              <w:t>Kühl</w:t>
            </w:r>
            <w:r w:rsidRPr="00D61D69">
              <w:rPr>
                <w:rFonts w:ascii="Arial" w:hAnsi="Arial" w:cs="Arial"/>
              </w:rPr>
              <w:t xml:space="preserve">- und Schmiersysteme sind sauber. </w:t>
            </w:r>
          </w:p>
          <w:p w14:paraId="3D9250C2" w14:textId="042D0B07" w:rsidR="00D61D69" w:rsidRPr="00C22227" w:rsidRDefault="00D61D69" w:rsidP="00D61D69">
            <w:pPr>
              <w:pStyle w:val="Listenabsatz"/>
              <w:numPr>
                <w:ilvl w:val="0"/>
                <w:numId w:val="1"/>
              </w:numPr>
              <w:ind w:left="355"/>
              <w:rPr>
                <w:rFonts w:ascii="Arial" w:hAnsi="Arial" w:cs="Arial"/>
              </w:rPr>
            </w:pPr>
            <w:r w:rsidRPr="00D61D69">
              <w:rPr>
                <w:rFonts w:ascii="Arial" w:hAnsi="Arial" w:cs="Arial"/>
              </w:rPr>
              <w:t>Rohre der Luft/Luft- oder Luft/Wasser-W</w:t>
            </w:r>
            <w:r w:rsidR="00C22227">
              <w:rPr>
                <w:rFonts w:ascii="Arial" w:hAnsi="Arial" w:cs="Arial"/>
              </w:rPr>
              <w:t>ä</w:t>
            </w:r>
            <w:r w:rsidRPr="00D61D69">
              <w:rPr>
                <w:rFonts w:ascii="Arial" w:hAnsi="Arial" w:cs="Arial"/>
              </w:rPr>
              <w:t>rmetauscher der Motork</w:t>
            </w:r>
            <w:r w:rsidR="00C22227">
              <w:rPr>
                <w:rFonts w:ascii="Arial" w:hAnsi="Arial" w:cs="Arial"/>
              </w:rPr>
              <w:t>ü</w:t>
            </w:r>
            <w:r w:rsidRPr="00D61D69">
              <w:rPr>
                <w:rFonts w:ascii="Arial" w:hAnsi="Arial" w:cs="Arial"/>
              </w:rPr>
              <w:t>hl- oder Schmier</w:t>
            </w:r>
            <w:r w:rsidR="00680A75">
              <w:rPr>
                <w:rFonts w:ascii="Arial" w:hAnsi="Arial" w:cs="Arial"/>
              </w:rPr>
              <w:t>h</w:t>
            </w:r>
            <w:r w:rsidR="00680A75" w:rsidRPr="00D61D69">
              <w:rPr>
                <w:rFonts w:ascii="Arial" w:hAnsi="Arial" w:cs="Arial"/>
              </w:rPr>
              <w:t>ilfs</w:t>
            </w:r>
            <w:r w:rsidR="00680A75">
              <w:rPr>
                <w:rFonts w:ascii="Arial" w:hAnsi="Arial" w:cs="Arial"/>
              </w:rPr>
              <w:t>s</w:t>
            </w:r>
            <w:r w:rsidR="00680A75" w:rsidRPr="00D61D69">
              <w:rPr>
                <w:rFonts w:ascii="Arial" w:hAnsi="Arial" w:cs="Arial"/>
              </w:rPr>
              <w:t>ysteme</w:t>
            </w:r>
            <w:r w:rsidRPr="00D61D69">
              <w:rPr>
                <w:rFonts w:ascii="Arial" w:hAnsi="Arial" w:cs="Arial"/>
              </w:rPr>
              <w:t xml:space="preserve"> wurden gereinigt. </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443CAA" w:rsidRPr="00443CAA" w14:paraId="7B377EE0"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AADDE56" w14:textId="4C687E9E" w:rsidR="00443CAA" w:rsidRPr="00443CAA" w:rsidRDefault="00443CAA" w:rsidP="00427C2E">
            <w:pPr>
              <w:jc w:val="center"/>
              <w:rPr>
                <w:rFonts w:ascii="Arial" w:hAnsi="Arial" w:cs="Arial"/>
                <w:b/>
                <w:color w:val="000000" w:themeColor="text1"/>
                <w:sz w:val="24"/>
              </w:rPr>
            </w:pPr>
            <w:r>
              <w:rPr>
                <w:rFonts w:ascii="Arial" w:hAnsi="Arial"/>
                <w:b/>
                <w:sz w:val="24"/>
              </w:rPr>
              <w:t>Abschluss der Arbeiten</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tcBorders>
              <w:top w:val="single" w:sz="48" w:space="0" w:color="FFFF00"/>
              <w:bottom w:val="single" w:sz="48" w:space="0" w:color="FFFF00"/>
            </w:tcBorders>
            <w:vAlign w:val="center"/>
          </w:tcPr>
          <w:p w14:paraId="49A56C85" w14:textId="77777777" w:rsidR="00320E3B" w:rsidRPr="00B25616" w:rsidRDefault="00320E3B" w:rsidP="00940AF8">
            <w:pPr>
              <w:pStyle w:val="Listenabsatz"/>
              <w:numPr>
                <w:ilvl w:val="0"/>
                <w:numId w:val="1"/>
              </w:numPr>
              <w:ind w:left="355"/>
              <w:rPr>
                <w:rFonts w:ascii="Arial" w:hAnsi="Arial" w:cs="Arial"/>
              </w:rPr>
            </w:pPr>
            <w:r w:rsidRPr="00B25616">
              <w:rPr>
                <w:rFonts w:ascii="Arial" w:hAnsi="Arial" w:cs="Arial"/>
              </w:rPr>
              <w:t>Herstellen des ordnungsgemäßen und sicheren Anlagenzustands.</w:t>
            </w:r>
          </w:p>
          <w:p w14:paraId="6A411264" w14:textId="77777777" w:rsidR="00320E3B" w:rsidRPr="00B25616" w:rsidRDefault="00320E3B" w:rsidP="00940AF8">
            <w:pPr>
              <w:pStyle w:val="Listenabsatz"/>
              <w:numPr>
                <w:ilvl w:val="0"/>
                <w:numId w:val="1"/>
              </w:numPr>
              <w:ind w:left="355"/>
              <w:rPr>
                <w:rFonts w:ascii="Arial" w:hAnsi="Arial" w:cs="Arial"/>
              </w:rPr>
            </w:pPr>
            <w:r w:rsidRPr="00B25616">
              <w:rPr>
                <w:rFonts w:ascii="Arial" w:hAnsi="Arial" w:cs="Arial"/>
              </w:rPr>
              <w:t>Räumen der Arbeitsstelle.</w:t>
            </w:r>
          </w:p>
          <w:p w14:paraId="5D6B6BA1" w14:textId="2B8E7040" w:rsidR="00320E3B" w:rsidRPr="00B25616" w:rsidRDefault="00320E3B" w:rsidP="00940AF8">
            <w:pPr>
              <w:pStyle w:val="Listenabsatz"/>
              <w:numPr>
                <w:ilvl w:val="0"/>
                <w:numId w:val="1"/>
              </w:numPr>
              <w:ind w:left="355"/>
              <w:rPr>
                <w:rFonts w:ascii="Arial" w:hAnsi="Arial" w:cs="Arial"/>
              </w:rPr>
            </w:pPr>
            <w:r w:rsidRPr="00B25616">
              <w:rPr>
                <w:rFonts w:ascii="Arial" w:hAnsi="Arial" w:cs="Arial"/>
              </w:rPr>
              <w:t xml:space="preserve">Mitgebrachte Werkzeuge und Arbeitsmittel sind aus der Schaltanlage zu entfernen, </w:t>
            </w:r>
            <w:r w:rsidR="003B5A99">
              <w:rPr>
                <w:rFonts w:ascii="Arial" w:hAnsi="Arial" w:cs="Arial"/>
              </w:rPr>
              <w:t xml:space="preserve">zu </w:t>
            </w:r>
            <w:r w:rsidRPr="00B25616">
              <w:rPr>
                <w:rFonts w:ascii="Arial" w:hAnsi="Arial" w:cs="Arial"/>
              </w:rPr>
              <w:t xml:space="preserve">kontrollieren und </w:t>
            </w:r>
            <w:r w:rsidR="003B5A99">
              <w:rPr>
                <w:rFonts w:ascii="Arial" w:hAnsi="Arial" w:cs="Arial"/>
              </w:rPr>
              <w:t xml:space="preserve">zu </w:t>
            </w:r>
            <w:r w:rsidRPr="00B25616">
              <w:rPr>
                <w:rFonts w:ascii="Arial" w:hAnsi="Arial" w:cs="Arial"/>
              </w:rPr>
              <w:t>reinigen.</w:t>
            </w:r>
          </w:p>
          <w:p w14:paraId="7D0CEF81" w14:textId="77777777" w:rsidR="00320E3B" w:rsidRDefault="00320E3B" w:rsidP="00940AF8">
            <w:pPr>
              <w:pStyle w:val="Listenabsatz"/>
              <w:numPr>
                <w:ilvl w:val="0"/>
                <w:numId w:val="1"/>
              </w:numPr>
              <w:ind w:left="355"/>
              <w:rPr>
                <w:rFonts w:ascii="Arial" w:hAnsi="Arial" w:cs="Arial"/>
              </w:rPr>
            </w:pPr>
            <w:r w:rsidRPr="00B25616">
              <w:rPr>
                <w:rFonts w:ascii="Arial" w:hAnsi="Arial" w:cs="Arial"/>
              </w:rPr>
              <w:t>Sämtliche Änderungen an der bestehenden Verdrahtung oder Programmierung sind grundsätzlich zu dokumentieren.</w:t>
            </w:r>
          </w:p>
          <w:p w14:paraId="0D41DD82" w14:textId="744D16E7" w:rsidR="00275A07" w:rsidRPr="00443CAA" w:rsidRDefault="00320E3B" w:rsidP="00940AF8">
            <w:pPr>
              <w:pStyle w:val="Listenabsatz"/>
              <w:numPr>
                <w:ilvl w:val="0"/>
                <w:numId w:val="1"/>
              </w:numPr>
              <w:ind w:left="355"/>
              <w:rPr>
                <w:rFonts w:ascii="Arial" w:hAnsi="Arial" w:cs="Arial"/>
                <w:color w:val="000000"/>
              </w:rPr>
            </w:pPr>
            <w:r>
              <w:rPr>
                <w:rFonts w:ascii="Arial" w:hAnsi="Arial" w:cs="Arial"/>
              </w:rPr>
              <w:t>Freigabe der Anlage durch den Arbeitsverantwortlichen an den Anlagenverantwortlichen.</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even" r:id="rId15"/>
      <w:headerReference w:type="default" r:id="rId16"/>
      <w:footerReference w:type="even" r:id="rId17"/>
      <w:footerReference w:type="default" r:id="rId18"/>
      <w:headerReference w:type="first" r:id="rId19"/>
      <w:footerReference w:type="first" r:id="rId20"/>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75E2" w14:textId="77777777" w:rsidR="007046C9" w:rsidRDefault="007046C9">
      <w:r>
        <w:separator/>
      </w:r>
    </w:p>
  </w:endnote>
  <w:endnote w:type="continuationSeparator" w:id="0">
    <w:p w14:paraId="7742BB52" w14:textId="77777777" w:rsidR="007046C9" w:rsidRDefault="0070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831E" w14:textId="77777777" w:rsidR="00C22227" w:rsidRDefault="00C222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C22227" w:rsidRPr="00443CAA" w14:paraId="7C0C93F9" w14:textId="77777777" w:rsidTr="00C22227">
      <w:tc>
        <w:tcPr>
          <w:tcW w:w="1701" w:type="dxa"/>
          <w:vAlign w:val="center"/>
        </w:tcPr>
        <w:p w14:paraId="256924EC" w14:textId="77777777" w:rsidR="00C22227" w:rsidRPr="00443CAA" w:rsidRDefault="00C22227" w:rsidP="00C22227">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0</w:t>
          </w:r>
        </w:p>
      </w:tc>
      <w:tc>
        <w:tcPr>
          <w:tcW w:w="1306" w:type="dxa"/>
          <w:vAlign w:val="center"/>
        </w:tcPr>
        <w:p w14:paraId="013258D8" w14:textId="30C2D625" w:rsidR="00C22227" w:rsidRPr="00443CAA" w:rsidRDefault="00C22227" w:rsidP="00C22227">
          <w:pPr>
            <w:pStyle w:val="Fuzeile"/>
            <w:rPr>
              <w:rFonts w:ascii="Arial" w:hAnsi="Arial" w:cs="Arial"/>
              <w:sz w:val="16"/>
              <w:szCs w:val="16"/>
            </w:rPr>
          </w:pPr>
          <w:r>
            <w:rPr>
              <w:rFonts w:ascii="Arial" w:hAnsi="Arial" w:cs="Arial"/>
              <w:sz w:val="16"/>
              <w:szCs w:val="16"/>
            </w:rPr>
            <w:t>1</w:t>
          </w:r>
        </w:p>
      </w:tc>
      <w:tc>
        <w:tcPr>
          <w:tcW w:w="1305" w:type="dxa"/>
          <w:vAlign w:val="center"/>
        </w:tcPr>
        <w:p w14:paraId="0386FC76" w14:textId="01D73D62" w:rsidR="00C22227" w:rsidRPr="00443CAA" w:rsidRDefault="00C22227" w:rsidP="00C22227">
          <w:pPr>
            <w:pStyle w:val="Fuzeile"/>
            <w:rPr>
              <w:rFonts w:ascii="Arial" w:hAnsi="Arial" w:cs="Arial"/>
              <w:sz w:val="16"/>
              <w:szCs w:val="16"/>
            </w:rPr>
          </w:pPr>
          <w:r>
            <w:rPr>
              <w:rFonts w:ascii="Arial" w:hAnsi="Arial" w:cs="Arial"/>
              <w:sz w:val="16"/>
              <w:szCs w:val="16"/>
            </w:rPr>
            <w:t>2</w:t>
          </w:r>
        </w:p>
      </w:tc>
      <w:tc>
        <w:tcPr>
          <w:tcW w:w="1306" w:type="dxa"/>
          <w:vAlign w:val="center"/>
        </w:tcPr>
        <w:p w14:paraId="0E2AB55E" w14:textId="4452C76C" w:rsidR="00C22227" w:rsidRDefault="00C22227" w:rsidP="00C22227">
          <w:pPr>
            <w:pStyle w:val="Fuzeile"/>
            <w:rPr>
              <w:rFonts w:ascii="Arial" w:hAnsi="Arial" w:cs="Arial"/>
              <w:sz w:val="16"/>
              <w:szCs w:val="16"/>
            </w:rPr>
          </w:pPr>
          <w:r>
            <w:rPr>
              <w:rFonts w:ascii="Arial" w:hAnsi="Arial" w:cs="Arial"/>
              <w:sz w:val="16"/>
              <w:szCs w:val="16"/>
            </w:rPr>
            <w:t>3</w:t>
          </w:r>
        </w:p>
      </w:tc>
      <w:tc>
        <w:tcPr>
          <w:tcW w:w="1305" w:type="dxa"/>
          <w:vAlign w:val="center"/>
        </w:tcPr>
        <w:p w14:paraId="693E9D0F" w14:textId="77777777" w:rsidR="00C22227" w:rsidRPr="00443CAA" w:rsidRDefault="00C22227" w:rsidP="00C22227">
          <w:pPr>
            <w:pStyle w:val="Fuzeile"/>
            <w:rPr>
              <w:rFonts w:ascii="Arial" w:hAnsi="Arial" w:cs="Arial"/>
              <w:sz w:val="16"/>
              <w:szCs w:val="16"/>
            </w:rPr>
          </w:pPr>
        </w:p>
      </w:tc>
      <w:tc>
        <w:tcPr>
          <w:tcW w:w="1306" w:type="dxa"/>
        </w:tcPr>
        <w:p w14:paraId="221C2716"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Pr>
              <w:rFonts w:ascii="Arial" w:hAnsi="Arial" w:cs="Arial"/>
              <w:noProof/>
              <w:sz w:val="16"/>
              <w:szCs w:val="16"/>
            </w:rPr>
            <w:t>3</w:t>
          </w:r>
          <w:r w:rsidRPr="00443CAA">
            <w:rPr>
              <w:rFonts w:ascii="Arial" w:hAnsi="Arial" w:cs="Arial"/>
              <w:sz w:val="16"/>
              <w:szCs w:val="16"/>
            </w:rPr>
            <w:fldChar w:fldCharType="end"/>
          </w:r>
        </w:p>
      </w:tc>
    </w:tr>
    <w:tr w:rsidR="00C22227" w:rsidRPr="00443CAA" w14:paraId="21F324A4" w14:textId="77777777" w:rsidTr="00C22227">
      <w:trPr>
        <w:trHeight w:val="228"/>
      </w:trPr>
      <w:tc>
        <w:tcPr>
          <w:tcW w:w="1701" w:type="dxa"/>
          <w:vAlign w:val="center"/>
        </w:tcPr>
        <w:p w14:paraId="0995C407"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49A6715" w:rsidR="00C22227" w:rsidRPr="00443CAA" w:rsidRDefault="00C22227" w:rsidP="00C22227">
          <w:pPr>
            <w:pStyle w:val="Fuzeile"/>
            <w:rPr>
              <w:rFonts w:ascii="Arial" w:hAnsi="Arial" w:cs="Arial"/>
              <w:sz w:val="16"/>
              <w:szCs w:val="16"/>
            </w:rPr>
          </w:pPr>
          <w:r w:rsidRPr="00443CAA">
            <w:rPr>
              <w:rFonts w:ascii="Arial" w:hAnsi="Arial" w:cs="Arial"/>
              <w:sz w:val="16"/>
              <w:szCs w:val="16"/>
            </w:rPr>
            <w:t>12.2015</w:t>
          </w:r>
        </w:p>
      </w:tc>
      <w:tc>
        <w:tcPr>
          <w:tcW w:w="1306" w:type="dxa"/>
          <w:vAlign w:val="center"/>
        </w:tcPr>
        <w:p w14:paraId="6A108B5B" w14:textId="3A9733EA" w:rsidR="00C22227" w:rsidRPr="00443CAA" w:rsidRDefault="00C22227" w:rsidP="00C22227">
          <w:pPr>
            <w:pStyle w:val="Fuzeile"/>
            <w:rPr>
              <w:rFonts w:ascii="Arial" w:hAnsi="Arial" w:cs="Arial"/>
              <w:sz w:val="16"/>
              <w:szCs w:val="16"/>
            </w:rPr>
          </w:pPr>
          <w:r>
            <w:rPr>
              <w:rFonts w:ascii="Arial" w:hAnsi="Arial" w:cs="Arial"/>
              <w:sz w:val="16"/>
              <w:szCs w:val="16"/>
            </w:rPr>
            <w:t>07.2019</w:t>
          </w:r>
        </w:p>
      </w:tc>
      <w:tc>
        <w:tcPr>
          <w:tcW w:w="1305" w:type="dxa"/>
          <w:vAlign w:val="center"/>
        </w:tcPr>
        <w:p w14:paraId="17BF0E8F" w14:textId="30C35EFC" w:rsidR="00C22227" w:rsidRPr="00443CAA" w:rsidRDefault="00C22227" w:rsidP="00C22227">
          <w:pPr>
            <w:pStyle w:val="Fuzeile"/>
            <w:rPr>
              <w:rFonts w:ascii="Arial" w:hAnsi="Arial" w:cs="Arial"/>
              <w:sz w:val="16"/>
              <w:szCs w:val="16"/>
            </w:rPr>
          </w:pPr>
          <w:r>
            <w:rPr>
              <w:rFonts w:ascii="Arial" w:hAnsi="Arial" w:cs="Arial"/>
              <w:sz w:val="16"/>
              <w:szCs w:val="16"/>
            </w:rPr>
            <w:t>12.2020</w:t>
          </w:r>
        </w:p>
      </w:tc>
      <w:tc>
        <w:tcPr>
          <w:tcW w:w="1306" w:type="dxa"/>
          <w:vAlign w:val="center"/>
        </w:tcPr>
        <w:p w14:paraId="1E2A0175" w14:textId="2824E309" w:rsidR="00C22227" w:rsidRDefault="00C22227" w:rsidP="00C22227">
          <w:pPr>
            <w:pStyle w:val="Fuzeile"/>
            <w:rPr>
              <w:rFonts w:ascii="Arial" w:hAnsi="Arial" w:cs="Arial"/>
              <w:sz w:val="16"/>
              <w:szCs w:val="16"/>
            </w:rPr>
          </w:pPr>
          <w:r>
            <w:rPr>
              <w:rFonts w:ascii="Arial" w:hAnsi="Arial" w:cs="Arial"/>
              <w:sz w:val="16"/>
              <w:szCs w:val="16"/>
            </w:rPr>
            <w:t>10.2024</w:t>
          </w:r>
        </w:p>
      </w:tc>
      <w:tc>
        <w:tcPr>
          <w:tcW w:w="1305" w:type="dxa"/>
          <w:vAlign w:val="center"/>
        </w:tcPr>
        <w:p w14:paraId="2BD8213D" w14:textId="77777777" w:rsidR="00C22227" w:rsidRPr="00443CAA" w:rsidRDefault="00C22227" w:rsidP="00C22227">
          <w:pPr>
            <w:pStyle w:val="Fuzeile"/>
            <w:rPr>
              <w:rFonts w:ascii="Arial" w:hAnsi="Arial" w:cs="Arial"/>
              <w:sz w:val="16"/>
              <w:szCs w:val="16"/>
            </w:rPr>
          </w:pPr>
        </w:p>
      </w:tc>
      <w:tc>
        <w:tcPr>
          <w:tcW w:w="1306" w:type="dxa"/>
        </w:tcPr>
        <w:p w14:paraId="1D7FD995"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C22227" w:rsidRPr="00443CAA" w:rsidRDefault="00C22227" w:rsidP="00C22227">
          <w:pPr>
            <w:pStyle w:val="Fuzeile"/>
            <w:rPr>
              <w:rFonts w:ascii="Arial" w:hAnsi="Arial" w:cs="Arial"/>
              <w:sz w:val="16"/>
              <w:szCs w:val="16"/>
            </w:rPr>
          </w:pPr>
        </w:p>
      </w:tc>
    </w:tr>
    <w:tr w:rsidR="00C22227" w:rsidRPr="00443CAA" w14:paraId="17470FF6" w14:textId="77777777" w:rsidTr="00C22227">
      <w:tc>
        <w:tcPr>
          <w:tcW w:w="1701" w:type="dxa"/>
          <w:vAlign w:val="center"/>
        </w:tcPr>
        <w:p w14:paraId="07D1682C"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C22227" w:rsidRPr="00443CAA" w:rsidRDefault="00C22227" w:rsidP="00C22227">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12791BA0" w:rsidR="00C22227" w:rsidRPr="00443CAA" w:rsidRDefault="00C22227" w:rsidP="00C22227">
          <w:pPr>
            <w:pStyle w:val="Fuzeile"/>
            <w:rPr>
              <w:rFonts w:ascii="Arial" w:hAnsi="Arial" w:cs="Arial"/>
              <w:sz w:val="16"/>
              <w:szCs w:val="16"/>
            </w:rPr>
          </w:pPr>
          <w:r>
            <w:rPr>
              <w:rFonts w:ascii="Arial" w:hAnsi="Arial" w:cs="Arial"/>
              <w:sz w:val="16"/>
              <w:szCs w:val="16"/>
            </w:rPr>
            <w:t>R.O.E. GmbH</w:t>
          </w:r>
        </w:p>
      </w:tc>
      <w:tc>
        <w:tcPr>
          <w:tcW w:w="1305" w:type="dxa"/>
          <w:vAlign w:val="center"/>
        </w:tcPr>
        <w:p w14:paraId="7E9580B3" w14:textId="5B27235D" w:rsidR="00C22227" w:rsidRPr="00443CAA" w:rsidRDefault="00C22227" w:rsidP="00C22227">
          <w:pPr>
            <w:pStyle w:val="Fuzeile"/>
            <w:rPr>
              <w:rFonts w:ascii="Arial" w:hAnsi="Arial" w:cs="Arial"/>
              <w:sz w:val="16"/>
              <w:szCs w:val="16"/>
            </w:rPr>
          </w:pPr>
          <w:r>
            <w:rPr>
              <w:rFonts w:ascii="Arial" w:hAnsi="Arial" w:cs="Arial"/>
              <w:sz w:val="16"/>
              <w:szCs w:val="16"/>
            </w:rPr>
            <w:t>R.O.E. GmbH</w:t>
          </w:r>
        </w:p>
      </w:tc>
      <w:tc>
        <w:tcPr>
          <w:tcW w:w="1306" w:type="dxa"/>
          <w:vAlign w:val="center"/>
        </w:tcPr>
        <w:p w14:paraId="647951E7" w14:textId="428A962E" w:rsidR="00C22227" w:rsidRDefault="00C22227" w:rsidP="00C22227">
          <w:pPr>
            <w:pStyle w:val="Fuzeile"/>
            <w:rPr>
              <w:rFonts w:ascii="Arial" w:hAnsi="Arial" w:cs="Arial"/>
              <w:sz w:val="16"/>
              <w:szCs w:val="16"/>
            </w:rPr>
          </w:pPr>
          <w:r>
            <w:rPr>
              <w:rFonts w:ascii="Arial" w:hAnsi="Arial" w:cs="Arial"/>
              <w:sz w:val="16"/>
              <w:szCs w:val="16"/>
            </w:rPr>
            <w:t>R.O.E. GmbH</w:t>
          </w:r>
        </w:p>
      </w:tc>
      <w:tc>
        <w:tcPr>
          <w:tcW w:w="1305" w:type="dxa"/>
          <w:vAlign w:val="center"/>
        </w:tcPr>
        <w:p w14:paraId="22B5BEA6" w14:textId="77777777" w:rsidR="00C22227" w:rsidRPr="00443CAA" w:rsidRDefault="00C22227" w:rsidP="00C22227">
          <w:pPr>
            <w:pStyle w:val="Fuzeile"/>
            <w:rPr>
              <w:rFonts w:ascii="Arial" w:hAnsi="Arial" w:cs="Arial"/>
              <w:sz w:val="16"/>
              <w:szCs w:val="16"/>
            </w:rPr>
          </w:pPr>
        </w:p>
      </w:tc>
      <w:tc>
        <w:tcPr>
          <w:tcW w:w="1306" w:type="dxa"/>
          <w:shd w:val="clear" w:color="auto" w:fill="auto"/>
        </w:tcPr>
        <w:p w14:paraId="315FA565" w14:textId="77777777" w:rsidR="00C22227" w:rsidRPr="00443CAA" w:rsidRDefault="00C22227" w:rsidP="00C22227">
          <w:pPr>
            <w:pStyle w:val="Fuzeile"/>
            <w:rPr>
              <w:rFonts w:ascii="Arial" w:hAnsi="Arial" w:cs="Arial"/>
              <w:sz w:val="16"/>
              <w:szCs w:val="16"/>
            </w:rPr>
          </w:pPr>
        </w:p>
      </w:tc>
      <w:tc>
        <w:tcPr>
          <w:tcW w:w="1239" w:type="dxa"/>
          <w:vAlign w:val="center"/>
        </w:tcPr>
        <w:p w14:paraId="3D58EB48" w14:textId="77777777" w:rsidR="00C22227" w:rsidRPr="00443CAA" w:rsidRDefault="00C22227" w:rsidP="00C22227">
          <w:pPr>
            <w:pStyle w:val="Fuzeile"/>
            <w:rPr>
              <w:rFonts w:ascii="Arial" w:hAnsi="Arial" w:cs="Arial"/>
              <w:sz w:val="16"/>
              <w:szCs w:val="16"/>
            </w:rPr>
          </w:pPr>
        </w:p>
      </w:tc>
    </w:tr>
    <w:tr w:rsidR="00C22227" w:rsidRPr="00443CAA" w14:paraId="65578FDB" w14:textId="77777777" w:rsidTr="00C22227">
      <w:tc>
        <w:tcPr>
          <w:tcW w:w="1701" w:type="dxa"/>
          <w:vAlign w:val="center"/>
        </w:tcPr>
        <w:p w14:paraId="1C3C0BF0" w14:textId="77777777" w:rsidR="00C22227" w:rsidRPr="00443CAA" w:rsidRDefault="00C22227" w:rsidP="00C22227">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C22227" w:rsidRPr="00443CAA" w:rsidRDefault="00C22227" w:rsidP="00C22227">
          <w:pPr>
            <w:pStyle w:val="Fuzeile"/>
            <w:rPr>
              <w:rFonts w:ascii="Arial" w:hAnsi="Arial" w:cs="Arial"/>
              <w:sz w:val="16"/>
              <w:szCs w:val="16"/>
            </w:rPr>
          </w:pPr>
        </w:p>
      </w:tc>
      <w:tc>
        <w:tcPr>
          <w:tcW w:w="1306" w:type="dxa"/>
          <w:vAlign w:val="center"/>
        </w:tcPr>
        <w:p w14:paraId="7593E4B7" w14:textId="77777777" w:rsidR="00C22227" w:rsidRPr="00443CAA" w:rsidRDefault="00C22227" w:rsidP="00C22227">
          <w:pPr>
            <w:pStyle w:val="Fuzeile"/>
            <w:rPr>
              <w:rFonts w:ascii="Arial" w:hAnsi="Arial" w:cs="Arial"/>
              <w:sz w:val="16"/>
              <w:szCs w:val="16"/>
            </w:rPr>
          </w:pPr>
        </w:p>
      </w:tc>
      <w:tc>
        <w:tcPr>
          <w:tcW w:w="1305" w:type="dxa"/>
          <w:vAlign w:val="center"/>
        </w:tcPr>
        <w:p w14:paraId="45BA35E5" w14:textId="77777777" w:rsidR="00C22227" w:rsidRPr="00443CAA" w:rsidRDefault="00C22227" w:rsidP="00C22227">
          <w:pPr>
            <w:pStyle w:val="Fuzeile"/>
            <w:rPr>
              <w:rFonts w:ascii="Arial" w:hAnsi="Arial" w:cs="Arial"/>
              <w:sz w:val="16"/>
              <w:szCs w:val="16"/>
            </w:rPr>
          </w:pPr>
        </w:p>
      </w:tc>
      <w:tc>
        <w:tcPr>
          <w:tcW w:w="1306" w:type="dxa"/>
          <w:vAlign w:val="center"/>
        </w:tcPr>
        <w:p w14:paraId="6D7E1159" w14:textId="77777777" w:rsidR="00C22227" w:rsidRPr="00443CAA" w:rsidRDefault="00C22227" w:rsidP="00C22227">
          <w:pPr>
            <w:pStyle w:val="Fuzeile"/>
            <w:rPr>
              <w:rFonts w:ascii="Arial" w:hAnsi="Arial" w:cs="Arial"/>
              <w:sz w:val="16"/>
              <w:szCs w:val="16"/>
            </w:rPr>
          </w:pPr>
        </w:p>
      </w:tc>
      <w:tc>
        <w:tcPr>
          <w:tcW w:w="1305" w:type="dxa"/>
          <w:vAlign w:val="center"/>
        </w:tcPr>
        <w:p w14:paraId="3CCAD8E4" w14:textId="77777777" w:rsidR="00C22227" w:rsidRPr="00443CAA" w:rsidRDefault="00C22227" w:rsidP="00C22227">
          <w:pPr>
            <w:pStyle w:val="Fuzeile"/>
            <w:rPr>
              <w:rFonts w:ascii="Arial" w:hAnsi="Arial" w:cs="Arial"/>
              <w:sz w:val="16"/>
              <w:szCs w:val="16"/>
            </w:rPr>
          </w:pPr>
        </w:p>
      </w:tc>
      <w:tc>
        <w:tcPr>
          <w:tcW w:w="1306" w:type="dxa"/>
          <w:shd w:val="clear" w:color="auto" w:fill="auto"/>
        </w:tcPr>
        <w:p w14:paraId="4CEF83B6" w14:textId="77777777" w:rsidR="00C22227" w:rsidRPr="00443CAA" w:rsidRDefault="00C22227" w:rsidP="00C22227">
          <w:pPr>
            <w:pStyle w:val="Fuzeile"/>
            <w:rPr>
              <w:rFonts w:ascii="Arial" w:hAnsi="Arial" w:cs="Arial"/>
              <w:sz w:val="16"/>
              <w:szCs w:val="16"/>
            </w:rPr>
          </w:pPr>
        </w:p>
      </w:tc>
      <w:tc>
        <w:tcPr>
          <w:tcW w:w="1239" w:type="dxa"/>
          <w:vAlign w:val="center"/>
        </w:tcPr>
        <w:p w14:paraId="1B9CB1A4" w14:textId="77777777" w:rsidR="00C22227" w:rsidRPr="00443CAA" w:rsidRDefault="00C22227" w:rsidP="00C22227">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6B6F" w14:textId="77777777" w:rsidR="00C22227" w:rsidRDefault="00C222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AA6C" w14:textId="77777777" w:rsidR="007046C9" w:rsidRDefault="007046C9">
      <w:r>
        <w:separator/>
      </w:r>
    </w:p>
  </w:footnote>
  <w:footnote w:type="continuationSeparator" w:id="0">
    <w:p w14:paraId="45DA7706" w14:textId="77777777" w:rsidR="007046C9" w:rsidRDefault="0070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B72A" w14:textId="77777777" w:rsidR="00C22227" w:rsidRDefault="00C222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D0F4" w14:textId="77777777" w:rsidR="00F8009A" w:rsidRDefault="00F8009A">
    <w:pPr>
      <w:pStyle w:val="Kopfzeile"/>
      <w:ind w:right="-56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674B" w14:textId="77777777" w:rsidR="00C22227" w:rsidRDefault="00C222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43F5759"/>
    <w:multiLevelType w:val="hybridMultilevel"/>
    <w:tmpl w:val="851CF9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3A67964"/>
    <w:multiLevelType w:val="hybridMultilevel"/>
    <w:tmpl w:val="64B026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5" w15:restartNumberingAfterBreak="0">
    <w:nsid w:val="76BF4265"/>
    <w:multiLevelType w:val="multilevel"/>
    <w:tmpl w:val="BB5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537856">
    <w:abstractNumId w:val="13"/>
  </w:num>
  <w:num w:numId="2" w16cid:durableId="226767588">
    <w:abstractNumId w:val="3"/>
  </w:num>
  <w:num w:numId="3" w16cid:durableId="33897271">
    <w:abstractNumId w:val="0"/>
  </w:num>
  <w:num w:numId="4" w16cid:durableId="26495888">
    <w:abstractNumId w:val="8"/>
  </w:num>
  <w:num w:numId="5" w16cid:durableId="518663157">
    <w:abstractNumId w:val="1"/>
  </w:num>
  <w:num w:numId="6" w16cid:durableId="483352143">
    <w:abstractNumId w:val="9"/>
  </w:num>
  <w:num w:numId="7" w16cid:durableId="964656303">
    <w:abstractNumId w:val="5"/>
  </w:num>
  <w:num w:numId="8" w16cid:durableId="666902272">
    <w:abstractNumId w:val="4"/>
  </w:num>
  <w:num w:numId="9" w16cid:durableId="361710930">
    <w:abstractNumId w:val="7"/>
  </w:num>
  <w:num w:numId="10" w16cid:durableId="1144784175">
    <w:abstractNumId w:val="6"/>
  </w:num>
  <w:num w:numId="11" w16cid:durableId="1930769200">
    <w:abstractNumId w:val="12"/>
  </w:num>
  <w:num w:numId="12" w16cid:durableId="76176260">
    <w:abstractNumId w:val="10"/>
  </w:num>
  <w:num w:numId="13" w16cid:durableId="1002397129">
    <w:abstractNumId w:val="14"/>
  </w:num>
  <w:num w:numId="14" w16cid:durableId="1515149958">
    <w:abstractNumId w:val="11"/>
  </w:num>
  <w:num w:numId="15" w16cid:durableId="161238913">
    <w:abstractNumId w:val="2"/>
  </w:num>
  <w:num w:numId="16" w16cid:durableId="62836539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6E"/>
    <w:rsid w:val="000407DC"/>
    <w:rsid w:val="00042254"/>
    <w:rsid w:val="00051656"/>
    <w:rsid w:val="0006392D"/>
    <w:rsid w:val="00065A41"/>
    <w:rsid w:val="00071BFC"/>
    <w:rsid w:val="00090777"/>
    <w:rsid w:val="000B5763"/>
    <w:rsid w:val="000E167E"/>
    <w:rsid w:val="001120FB"/>
    <w:rsid w:val="00123EDB"/>
    <w:rsid w:val="001373DB"/>
    <w:rsid w:val="00155A4B"/>
    <w:rsid w:val="00166B84"/>
    <w:rsid w:val="001731EB"/>
    <w:rsid w:val="00175321"/>
    <w:rsid w:val="00181EF3"/>
    <w:rsid w:val="001A0735"/>
    <w:rsid w:val="001A0F4D"/>
    <w:rsid w:val="001B3D73"/>
    <w:rsid w:val="001C0D86"/>
    <w:rsid w:val="001D13D9"/>
    <w:rsid w:val="001D2C11"/>
    <w:rsid w:val="001E7F16"/>
    <w:rsid w:val="002010DD"/>
    <w:rsid w:val="00243A70"/>
    <w:rsid w:val="002474B6"/>
    <w:rsid w:val="002649A4"/>
    <w:rsid w:val="00267F58"/>
    <w:rsid w:val="0027021C"/>
    <w:rsid w:val="00274EB7"/>
    <w:rsid w:val="002755E7"/>
    <w:rsid w:val="00275A07"/>
    <w:rsid w:val="002779BD"/>
    <w:rsid w:val="002E19FA"/>
    <w:rsid w:val="002F11B7"/>
    <w:rsid w:val="002F58E2"/>
    <w:rsid w:val="00315FAD"/>
    <w:rsid w:val="0032093B"/>
    <w:rsid w:val="00320E3B"/>
    <w:rsid w:val="00325243"/>
    <w:rsid w:val="00326C28"/>
    <w:rsid w:val="00331BA2"/>
    <w:rsid w:val="003336C5"/>
    <w:rsid w:val="00344B0E"/>
    <w:rsid w:val="00352656"/>
    <w:rsid w:val="003707B6"/>
    <w:rsid w:val="00370E32"/>
    <w:rsid w:val="003758F7"/>
    <w:rsid w:val="00380345"/>
    <w:rsid w:val="00380CB0"/>
    <w:rsid w:val="00383E70"/>
    <w:rsid w:val="00383FCB"/>
    <w:rsid w:val="0038533C"/>
    <w:rsid w:val="003968E2"/>
    <w:rsid w:val="003A115E"/>
    <w:rsid w:val="003A40D6"/>
    <w:rsid w:val="003B385F"/>
    <w:rsid w:val="003B5A99"/>
    <w:rsid w:val="003C7E35"/>
    <w:rsid w:val="003D1AF7"/>
    <w:rsid w:val="003E4420"/>
    <w:rsid w:val="003F0DE9"/>
    <w:rsid w:val="003F30DD"/>
    <w:rsid w:val="0040196F"/>
    <w:rsid w:val="00407AF9"/>
    <w:rsid w:val="00412A52"/>
    <w:rsid w:val="00422137"/>
    <w:rsid w:val="00423F26"/>
    <w:rsid w:val="00434049"/>
    <w:rsid w:val="00436754"/>
    <w:rsid w:val="00443CAA"/>
    <w:rsid w:val="0044491E"/>
    <w:rsid w:val="0046007D"/>
    <w:rsid w:val="004607BE"/>
    <w:rsid w:val="00487CD4"/>
    <w:rsid w:val="00496444"/>
    <w:rsid w:val="004C1EFB"/>
    <w:rsid w:val="004D1A61"/>
    <w:rsid w:val="005056D6"/>
    <w:rsid w:val="00512FEC"/>
    <w:rsid w:val="0052428A"/>
    <w:rsid w:val="00524923"/>
    <w:rsid w:val="00531C60"/>
    <w:rsid w:val="00537EFB"/>
    <w:rsid w:val="0055336F"/>
    <w:rsid w:val="00553DB4"/>
    <w:rsid w:val="00563060"/>
    <w:rsid w:val="00564B11"/>
    <w:rsid w:val="005854D9"/>
    <w:rsid w:val="00594E62"/>
    <w:rsid w:val="0061606E"/>
    <w:rsid w:val="00624B08"/>
    <w:rsid w:val="00632069"/>
    <w:rsid w:val="0063585E"/>
    <w:rsid w:val="0064731E"/>
    <w:rsid w:val="00652D78"/>
    <w:rsid w:val="006637B4"/>
    <w:rsid w:val="00663A25"/>
    <w:rsid w:val="006644DE"/>
    <w:rsid w:val="00664BB9"/>
    <w:rsid w:val="0067114D"/>
    <w:rsid w:val="00680A75"/>
    <w:rsid w:val="006817EC"/>
    <w:rsid w:val="006A0431"/>
    <w:rsid w:val="006A13A7"/>
    <w:rsid w:val="006A26EC"/>
    <w:rsid w:val="006B6E99"/>
    <w:rsid w:val="006D0237"/>
    <w:rsid w:val="006F0421"/>
    <w:rsid w:val="006F0BC6"/>
    <w:rsid w:val="006F26A6"/>
    <w:rsid w:val="006F55D9"/>
    <w:rsid w:val="007046C9"/>
    <w:rsid w:val="00714F47"/>
    <w:rsid w:val="00717668"/>
    <w:rsid w:val="00722AB9"/>
    <w:rsid w:val="00723F83"/>
    <w:rsid w:val="007421EA"/>
    <w:rsid w:val="00765E10"/>
    <w:rsid w:val="007879A1"/>
    <w:rsid w:val="0079017B"/>
    <w:rsid w:val="007919BE"/>
    <w:rsid w:val="007B4821"/>
    <w:rsid w:val="007E6E46"/>
    <w:rsid w:val="007F429E"/>
    <w:rsid w:val="008077FA"/>
    <w:rsid w:val="00812559"/>
    <w:rsid w:val="00880730"/>
    <w:rsid w:val="008A386C"/>
    <w:rsid w:val="008A7883"/>
    <w:rsid w:val="008B3873"/>
    <w:rsid w:val="008C3C6C"/>
    <w:rsid w:val="009065B5"/>
    <w:rsid w:val="0090740F"/>
    <w:rsid w:val="00911741"/>
    <w:rsid w:val="0091523E"/>
    <w:rsid w:val="00933201"/>
    <w:rsid w:val="00933226"/>
    <w:rsid w:val="00940AF8"/>
    <w:rsid w:val="00952CB0"/>
    <w:rsid w:val="00971236"/>
    <w:rsid w:val="0097486C"/>
    <w:rsid w:val="00976921"/>
    <w:rsid w:val="00984D77"/>
    <w:rsid w:val="009A05CA"/>
    <w:rsid w:val="009B0A81"/>
    <w:rsid w:val="009B7FA3"/>
    <w:rsid w:val="009C00A5"/>
    <w:rsid w:val="009C71D8"/>
    <w:rsid w:val="009D6306"/>
    <w:rsid w:val="009E7D92"/>
    <w:rsid w:val="009F10AA"/>
    <w:rsid w:val="009F653D"/>
    <w:rsid w:val="009F6FB6"/>
    <w:rsid w:val="00A055FB"/>
    <w:rsid w:val="00A11F20"/>
    <w:rsid w:val="00A25DF1"/>
    <w:rsid w:val="00A34AB9"/>
    <w:rsid w:val="00A43341"/>
    <w:rsid w:val="00A82F91"/>
    <w:rsid w:val="00A91FF0"/>
    <w:rsid w:val="00A92503"/>
    <w:rsid w:val="00AA11A0"/>
    <w:rsid w:val="00AB0039"/>
    <w:rsid w:val="00AC0761"/>
    <w:rsid w:val="00AC07DA"/>
    <w:rsid w:val="00AD5787"/>
    <w:rsid w:val="00AE0D83"/>
    <w:rsid w:val="00AF09F9"/>
    <w:rsid w:val="00B21872"/>
    <w:rsid w:val="00B2443D"/>
    <w:rsid w:val="00B26BF9"/>
    <w:rsid w:val="00B32BB0"/>
    <w:rsid w:val="00B33C89"/>
    <w:rsid w:val="00B4118A"/>
    <w:rsid w:val="00B41309"/>
    <w:rsid w:val="00B440CE"/>
    <w:rsid w:val="00B45A06"/>
    <w:rsid w:val="00B466E5"/>
    <w:rsid w:val="00B51951"/>
    <w:rsid w:val="00B65DC3"/>
    <w:rsid w:val="00B716EE"/>
    <w:rsid w:val="00B76566"/>
    <w:rsid w:val="00BA1AF0"/>
    <w:rsid w:val="00BB2678"/>
    <w:rsid w:val="00BC5040"/>
    <w:rsid w:val="00BD6A23"/>
    <w:rsid w:val="00BE54D5"/>
    <w:rsid w:val="00C16715"/>
    <w:rsid w:val="00C22227"/>
    <w:rsid w:val="00C25A87"/>
    <w:rsid w:val="00C62894"/>
    <w:rsid w:val="00C77FCF"/>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61D69"/>
    <w:rsid w:val="00D8129C"/>
    <w:rsid w:val="00D84332"/>
    <w:rsid w:val="00D852FF"/>
    <w:rsid w:val="00DA3A8D"/>
    <w:rsid w:val="00DA62F7"/>
    <w:rsid w:val="00DB2972"/>
    <w:rsid w:val="00DD2A5A"/>
    <w:rsid w:val="00DD390A"/>
    <w:rsid w:val="00DD55BF"/>
    <w:rsid w:val="00DE2D57"/>
    <w:rsid w:val="00DE5765"/>
    <w:rsid w:val="00DF5058"/>
    <w:rsid w:val="00E04513"/>
    <w:rsid w:val="00E12254"/>
    <w:rsid w:val="00E12E0D"/>
    <w:rsid w:val="00E41A8B"/>
    <w:rsid w:val="00E4448B"/>
    <w:rsid w:val="00E527E9"/>
    <w:rsid w:val="00E751F1"/>
    <w:rsid w:val="00E90135"/>
    <w:rsid w:val="00EA14CE"/>
    <w:rsid w:val="00EB68B5"/>
    <w:rsid w:val="00EC0C67"/>
    <w:rsid w:val="00EC6E39"/>
    <w:rsid w:val="00ED12A0"/>
    <w:rsid w:val="00ED6C3F"/>
    <w:rsid w:val="00F05853"/>
    <w:rsid w:val="00F05C0F"/>
    <w:rsid w:val="00F1424D"/>
    <w:rsid w:val="00F25744"/>
    <w:rsid w:val="00F31C48"/>
    <w:rsid w:val="00F8009A"/>
    <w:rsid w:val="00FA2F6E"/>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39D41728-8B5F-436C-91C0-2FCCA834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paragraph" w:styleId="StandardWeb">
    <w:name w:val="Normal (Web)"/>
    <w:basedOn w:val="Standard"/>
    <w:semiHidden/>
    <w:unhideWhenUsed/>
    <w:rsid w:val="00D61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7913777">
      <w:bodyDiv w:val="1"/>
      <w:marLeft w:val="0"/>
      <w:marRight w:val="0"/>
      <w:marTop w:val="0"/>
      <w:marBottom w:val="0"/>
      <w:divBdr>
        <w:top w:val="none" w:sz="0" w:space="0" w:color="auto"/>
        <w:left w:val="none" w:sz="0" w:space="0" w:color="auto"/>
        <w:bottom w:val="none" w:sz="0" w:space="0" w:color="auto"/>
        <w:right w:val="none" w:sz="0" w:space="0" w:color="auto"/>
      </w:divBdr>
      <w:divsChild>
        <w:div w:id="671567464">
          <w:marLeft w:val="0"/>
          <w:marRight w:val="0"/>
          <w:marTop w:val="0"/>
          <w:marBottom w:val="0"/>
          <w:divBdr>
            <w:top w:val="none" w:sz="0" w:space="0" w:color="auto"/>
            <w:left w:val="none" w:sz="0" w:space="0" w:color="auto"/>
            <w:bottom w:val="none" w:sz="0" w:space="0" w:color="auto"/>
            <w:right w:val="none" w:sz="0" w:space="0" w:color="auto"/>
          </w:divBdr>
          <w:divsChild>
            <w:div w:id="1348290112">
              <w:marLeft w:val="0"/>
              <w:marRight w:val="0"/>
              <w:marTop w:val="0"/>
              <w:marBottom w:val="0"/>
              <w:divBdr>
                <w:top w:val="none" w:sz="0" w:space="0" w:color="auto"/>
                <w:left w:val="none" w:sz="0" w:space="0" w:color="auto"/>
                <w:bottom w:val="none" w:sz="0" w:space="0" w:color="auto"/>
                <w:right w:val="none" w:sz="0" w:space="0" w:color="auto"/>
              </w:divBdr>
              <w:divsChild>
                <w:div w:id="38630110">
                  <w:marLeft w:val="0"/>
                  <w:marRight w:val="0"/>
                  <w:marTop w:val="0"/>
                  <w:marBottom w:val="0"/>
                  <w:divBdr>
                    <w:top w:val="none" w:sz="0" w:space="0" w:color="auto"/>
                    <w:left w:val="none" w:sz="0" w:space="0" w:color="auto"/>
                    <w:bottom w:val="none" w:sz="0" w:space="0" w:color="auto"/>
                    <w:right w:val="none" w:sz="0" w:space="0" w:color="auto"/>
                  </w:divBdr>
                  <w:divsChild>
                    <w:div w:id="8420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0510">
      <w:bodyDiv w:val="1"/>
      <w:marLeft w:val="0"/>
      <w:marRight w:val="0"/>
      <w:marTop w:val="0"/>
      <w:marBottom w:val="0"/>
      <w:divBdr>
        <w:top w:val="none" w:sz="0" w:space="0" w:color="auto"/>
        <w:left w:val="none" w:sz="0" w:space="0" w:color="auto"/>
        <w:bottom w:val="none" w:sz="0" w:space="0" w:color="auto"/>
        <w:right w:val="none" w:sz="0" w:space="0" w:color="auto"/>
      </w:divBdr>
      <w:divsChild>
        <w:div w:id="1870560652">
          <w:marLeft w:val="0"/>
          <w:marRight w:val="0"/>
          <w:marTop w:val="0"/>
          <w:marBottom w:val="0"/>
          <w:divBdr>
            <w:top w:val="none" w:sz="0" w:space="0" w:color="auto"/>
            <w:left w:val="none" w:sz="0" w:space="0" w:color="auto"/>
            <w:bottom w:val="none" w:sz="0" w:space="0" w:color="auto"/>
            <w:right w:val="none" w:sz="0" w:space="0" w:color="auto"/>
          </w:divBdr>
          <w:divsChild>
            <w:div w:id="587429272">
              <w:marLeft w:val="0"/>
              <w:marRight w:val="0"/>
              <w:marTop w:val="0"/>
              <w:marBottom w:val="0"/>
              <w:divBdr>
                <w:top w:val="none" w:sz="0" w:space="0" w:color="auto"/>
                <w:left w:val="none" w:sz="0" w:space="0" w:color="auto"/>
                <w:bottom w:val="none" w:sz="0" w:space="0" w:color="auto"/>
                <w:right w:val="none" w:sz="0" w:space="0" w:color="auto"/>
              </w:divBdr>
              <w:divsChild>
                <w:div w:id="893934039">
                  <w:marLeft w:val="0"/>
                  <w:marRight w:val="0"/>
                  <w:marTop w:val="0"/>
                  <w:marBottom w:val="0"/>
                  <w:divBdr>
                    <w:top w:val="none" w:sz="0" w:space="0" w:color="auto"/>
                    <w:left w:val="none" w:sz="0" w:space="0" w:color="auto"/>
                    <w:bottom w:val="none" w:sz="0" w:space="0" w:color="auto"/>
                    <w:right w:val="none" w:sz="0" w:space="0" w:color="auto"/>
                  </w:divBdr>
                  <w:divsChild>
                    <w:div w:id="3016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5592">
      <w:bodyDiv w:val="1"/>
      <w:marLeft w:val="0"/>
      <w:marRight w:val="0"/>
      <w:marTop w:val="0"/>
      <w:marBottom w:val="0"/>
      <w:divBdr>
        <w:top w:val="none" w:sz="0" w:space="0" w:color="auto"/>
        <w:left w:val="none" w:sz="0" w:space="0" w:color="auto"/>
        <w:bottom w:val="none" w:sz="0" w:space="0" w:color="auto"/>
        <w:right w:val="none" w:sz="0" w:space="0" w:color="auto"/>
      </w:divBdr>
      <w:divsChild>
        <w:div w:id="1000355511">
          <w:marLeft w:val="0"/>
          <w:marRight w:val="0"/>
          <w:marTop w:val="0"/>
          <w:marBottom w:val="0"/>
          <w:divBdr>
            <w:top w:val="none" w:sz="0" w:space="0" w:color="auto"/>
            <w:left w:val="none" w:sz="0" w:space="0" w:color="auto"/>
            <w:bottom w:val="none" w:sz="0" w:space="0" w:color="auto"/>
            <w:right w:val="none" w:sz="0" w:space="0" w:color="auto"/>
          </w:divBdr>
          <w:divsChild>
            <w:div w:id="598635479">
              <w:marLeft w:val="0"/>
              <w:marRight w:val="0"/>
              <w:marTop w:val="0"/>
              <w:marBottom w:val="0"/>
              <w:divBdr>
                <w:top w:val="none" w:sz="0" w:space="0" w:color="auto"/>
                <w:left w:val="none" w:sz="0" w:space="0" w:color="auto"/>
                <w:bottom w:val="none" w:sz="0" w:space="0" w:color="auto"/>
                <w:right w:val="none" w:sz="0" w:space="0" w:color="auto"/>
              </w:divBdr>
              <w:divsChild>
                <w:div w:id="987246566">
                  <w:marLeft w:val="0"/>
                  <w:marRight w:val="0"/>
                  <w:marTop w:val="0"/>
                  <w:marBottom w:val="0"/>
                  <w:divBdr>
                    <w:top w:val="none" w:sz="0" w:space="0" w:color="auto"/>
                    <w:left w:val="none" w:sz="0" w:space="0" w:color="auto"/>
                    <w:bottom w:val="none" w:sz="0" w:space="0" w:color="auto"/>
                    <w:right w:val="none" w:sz="0" w:space="0" w:color="auto"/>
                  </w:divBdr>
                  <w:divsChild>
                    <w:div w:id="11734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62189">
      <w:bodyDiv w:val="1"/>
      <w:marLeft w:val="0"/>
      <w:marRight w:val="0"/>
      <w:marTop w:val="0"/>
      <w:marBottom w:val="0"/>
      <w:divBdr>
        <w:top w:val="none" w:sz="0" w:space="0" w:color="auto"/>
        <w:left w:val="none" w:sz="0" w:space="0" w:color="auto"/>
        <w:bottom w:val="none" w:sz="0" w:space="0" w:color="auto"/>
        <w:right w:val="none" w:sz="0" w:space="0" w:color="auto"/>
      </w:divBdr>
      <w:divsChild>
        <w:div w:id="1629435829">
          <w:marLeft w:val="0"/>
          <w:marRight w:val="0"/>
          <w:marTop w:val="0"/>
          <w:marBottom w:val="0"/>
          <w:divBdr>
            <w:top w:val="none" w:sz="0" w:space="0" w:color="auto"/>
            <w:left w:val="none" w:sz="0" w:space="0" w:color="auto"/>
            <w:bottom w:val="none" w:sz="0" w:space="0" w:color="auto"/>
            <w:right w:val="none" w:sz="0" w:space="0" w:color="auto"/>
          </w:divBdr>
          <w:divsChild>
            <w:div w:id="752825530">
              <w:marLeft w:val="0"/>
              <w:marRight w:val="0"/>
              <w:marTop w:val="0"/>
              <w:marBottom w:val="0"/>
              <w:divBdr>
                <w:top w:val="none" w:sz="0" w:space="0" w:color="auto"/>
                <w:left w:val="none" w:sz="0" w:space="0" w:color="auto"/>
                <w:bottom w:val="none" w:sz="0" w:space="0" w:color="auto"/>
                <w:right w:val="none" w:sz="0" w:space="0" w:color="auto"/>
              </w:divBdr>
              <w:divsChild>
                <w:div w:id="383254616">
                  <w:marLeft w:val="0"/>
                  <w:marRight w:val="0"/>
                  <w:marTop w:val="0"/>
                  <w:marBottom w:val="0"/>
                  <w:divBdr>
                    <w:top w:val="none" w:sz="0" w:space="0" w:color="auto"/>
                    <w:left w:val="none" w:sz="0" w:space="0" w:color="auto"/>
                    <w:bottom w:val="none" w:sz="0" w:space="0" w:color="auto"/>
                    <w:right w:val="none" w:sz="0" w:space="0" w:color="auto"/>
                  </w:divBdr>
                  <w:divsChild>
                    <w:div w:id="1998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165783674">
      <w:bodyDiv w:val="1"/>
      <w:marLeft w:val="0"/>
      <w:marRight w:val="0"/>
      <w:marTop w:val="0"/>
      <w:marBottom w:val="0"/>
      <w:divBdr>
        <w:top w:val="none" w:sz="0" w:space="0" w:color="auto"/>
        <w:left w:val="none" w:sz="0" w:space="0" w:color="auto"/>
        <w:bottom w:val="none" w:sz="0" w:space="0" w:color="auto"/>
        <w:right w:val="none" w:sz="0" w:space="0" w:color="auto"/>
      </w:divBdr>
      <w:divsChild>
        <w:div w:id="1554147764">
          <w:marLeft w:val="0"/>
          <w:marRight w:val="0"/>
          <w:marTop w:val="0"/>
          <w:marBottom w:val="0"/>
          <w:divBdr>
            <w:top w:val="none" w:sz="0" w:space="0" w:color="auto"/>
            <w:left w:val="none" w:sz="0" w:space="0" w:color="auto"/>
            <w:bottom w:val="none" w:sz="0" w:space="0" w:color="auto"/>
            <w:right w:val="none" w:sz="0" w:space="0" w:color="auto"/>
          </w:divBdr>
          <w:divsChild>
            <w:div w:id="816725079">
              <w:marLeft w:val="0"/>
              <w:marRight w:val="0"/>
              <w:marTop w:val="0"/>
              <w:marBottom w:val="0"/>
              <w:divBdr>
                <w:top w:val="none" w:sz="0" w:space="0" w:color="auto"/>
                <w:left w:val="none" w:sz="0" w:space="0" w:color="auto"/>
                <w:bottom w:val="none" w:sz="0" w:space="0" w:color="auto"/>
                <w:right w:val="none" w:sz="0" w:space="0" w:color="auto"/>
              </w:divBdr>
              <w:divsChild>
                <w:div w:id="936643706">
                  <w:marLeft w:val="0"/>
                  <w:marRight w:val="0"/>
                  <w:marTop w:val="0"/>
                  <w:marBottom w:val="0"/>
                  <w:divBdr>
                    <w:top w:val="none" w:sz="0" w:space="0" w:color="auto"/>
                    <w:left w:val="none" w:sz="0" w:space="0" w:color="auto"/>
                    <w:bottom w:val="none" w:sz="0" w:space="0" w:color="auto"/>
                    <w:right w:val="none" w:sz="0" w:space="0" w:color="auto"/>
                  </w:divBdr>
                  <w:divsChild>
                    <w:div w:id="18835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2702">
      <w:bodyDiv w:val="1"/>
      <w:marLeft w:val="0"/>
      <w:marRight w:val="0"/>
      <w:marTop w:val="0"/>
      <w:marBottom w:val="0"/>
      <w:divBdr>
        <w:top w:val="none" w:sz="0" w:space="0" w:color="auto"/>
        <w:left w:val="none" w:sz="0" w:space="0" w:color="auto"/>
        <w:bottom w:val="none" w:sz="0" w:space="0" w:color="auto"/>
        <w:right w:val="none" w:sz="0" w:space="0" w:color="auto"/>
      </w:divBdr>
      <w:divsChild>
        <w:div w:id="2029214779">
          <w:marLeft w:val="0"/>
          <w:marRight w:val="0"/>
          <w:marTop w:val="0"/>
          <w:marBottom w:val="0"/>
          <w:divBdr>
            <w:top w:val="none" w:sz="0" w:space="0" w:color="auto"/>
            <w:left w:val="none" w:sz="0" w:space="0" w:color="auto"/>
            <w:bottom w:val="none" w:sz="0" w:space="0" w:color="auto"/>
            <w:right w:val="none" w:sz="0" w:space="0" w:color="auto"/>
          </w:divBdr>
          <w:divsChild>
            <w:div w:id="447165817">
              <w:marLeft w:val="0"/>
              <w:marRight w:val="0"/>
              <w:marTop w:val="0"/>
              <w:marBottom w:val="0"/>
              <w:divBdr>
                <w:top w:val="none" w:sz="0" w:space="0" w:color="auto"/>
                <w:left w:val="none" w:sz="0" w:space="0" w:color="auto"/>
                <w:bottom w:val="none" w:sz="0" w:space="0" w:color="auto"/>
                <w:right w:val="none" w:sz="0" w:space="0" w:color="auto"/>
              </w:divBdr>
              <w:divsChild>
                <w:div w:id="1502163565">
                  <w:marLeft w:val="0"/>
                  <w:marRight w:val="0"/>
                  <w:marTop w:val="0"/>
                  <w:marBottom w:val="0"/>
                  <w:divBdr>
                    <w:top w:val="none" w:sz="0" w:space="0" w:color="auto"/>
                    <w:left w:val="none" w:sz="0" w:space="0" w:color="auto"/>
                    <w:bottom w:val="none" w:sz="0" w:space="0" w:color="auto"/>
                    <w:right w:val="none" w:sz="0" w:space="0" w:color="auto"/>
                  </w:divBdr>
                  <w:divsChild>
                    <w:div w:id="6421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 w:id="201506768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39">
          <w:marLeft w:val="0"/>
          <w:marRight w:val="0"/>
          <w:marTop w:val="0"/>
          <w:marBottom w:val="0"/>
          <w:divBdr>
            <w:top w:val="none" w:sz="0" w:space="0" w:color="auto"/>
            <w:left w:val="none" w:sz="0" w:space="0" w:color="auto"/>
            <w:bottom w:val="none" w:sz="0" w:space="0" w:color="auto"/>
            <w:right w:val="none" w:sz="0" w:space="0" w:color="auto"/>
          </w:divBdr>
          <w:divsChild>
            <w:div w:id="1441222036">
              <w:marLeft w:val="0"/>
              <w:marRight w:val="0"/>
              <w:marTop w:val="0"/>
              <w:marBottom w:val="0"/>
              <w:divBdr>
                <w:top w:val="none" w:sz="0" w:space="0" w:color="auto"/>
                <w:left w:val="none" w:sz="0" w:space="0" w:color="auto"/>
                <w:bottom w:val="none" w:sz="0" w:space="0" w:color="auto"/>
                <w:right w:val="none" w:sz="0" w:space="0" w:color="auto"/>
              </w:divBdr>
              <w:divsChild>
                <w:div w:id="1609000889">
                  <w:marLeft w:val="0"/>
                  <w:marRight w:val="0"/>
                  <w:marTop w:val="0"/>
                  <w:marBottom w:val="0"/>
                  <w:divBdr>
                    <w:top w:val="none" w:sz="0" w:space="0" w:color="auto"/>
                    <w:left w:val="none" w:sz="0" w:space="0" w:color="auto"/>
                    <w:bottom w:val="none" w:sz="0" w:space="0" w:color="auto"/>
                    <w:right w:val="none" w:sz="0" w:space="0" w:color="auto"/>
                  </w:divBdr>
                  <w:divsChild>
                    <w:div w:id="3719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C6B29-05D2-4C17-9B95-B87930978964}">
  <ds:schemaRefs>
    <ds:schemaRef ds:uri="http://schemas.microsoft.com/sharepoint/v3/contenttype/forms"/>
  </ds:schemaRefs>
</ds:datastoreItem>
</file>

<file path=customXml/itemProps2.xml><?xml version="1.0" encoding="utf-8"?>
<ds:datastoreItem xmlns:ds="http://schemas.openxmlformats.org/officeDocument/2006/customXml" ds:itemID="{982CDB4A-FA28-44C2-BF0C-B28A8CFE07B0}">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0D5CD4CB-D710-8F48-A8AA-291C9A3BD1F8}">
  <ds:schemaRefs>
    <ds:schemaRef ds:uri="http://schemas.openxmlformats.org/officeDocument/2006/bibliography"/>
  </ds:schemaRefs>
</ds:datastoreItem>
</file>

<file path=customXml/itemProps4.xml><?xml version="1.0" encoding="utf-8"?>
<ds:datastoreItem xmlns:ds="http://schemas.openxmlformats.org/officeDocument/2006/customXml" ds:itemID="{36F5DCA7-302D-46F7-B932-CD0476AF6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7055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Jasmin Brünn</cp:lastModifiedBy>
  <cp:revision>15</cp:revision>
  <cp:lastPrinted>2015-12-15T14:28:00Z</cp:lastPrinted>
  <dcterms:created xsi:type="dcterms:W3CDTF">2019-07-31T13:39:00Z</dcterms:created>
  <dcterms:modified xsi:type="dcterms:W3CDTF">2024-12-17T12:37:00Z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546100</vt:r8>
  </property>
  <property fmtid="{D5CDD505-2E9C-101B-9397-08002B2CF9AE}" pid="4" name="ComplianceAssetId">
    <vt:lpwstr/>
  </property>
  <property fmtid="{D5CDD505-2E9C-101B-9397-08002B2CF9AE}" pid="5" name="MediaServiceImageTags">
    <vt:lpwstr/>
  </property>
</Properties>
</file>