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A4FD8A9" w:rsidR="00F1424D" w:rsidRPr="003F30DD" w:rsidRDefault="00443CAA" w:rsidP="00B45A06">
            <w:pPr>
              <w:pStyle w:val="berschrift1"/>
              <w:spacing w:before="120" w:after="120"/>
              <w:rPr>
                <w:rFonts w:cs="Arial"/>
              </w:rPr>
            </w:pPr>
            <w:r w:rsidRPr="003F30DD">
              <w:rPr>
                <w:rFonts w:cs="Arial"/>
                <w:color w:val="000000" w:themeColor="text1"/>
              </w:rPr>
              <w:t>AA_</w:t>
            </w:r>
            <w:r w:rsidR="009D7BED">
              <w:rPr>
                <w:rFonts w:cs="Arial"/>
                <w:color w:val="000000" w:themeColor="text1"/>
              </w:rPr>
              <w:t>AuS</w:t>
            </w:r>
            <w:r w:rsidR="003F30DD" w:rsidRPr="003F30DD">
              <w:rPr>
                <w:rFonts w:cs="Arial"/>
                <w:color w:val="000000" w:themeColor="text1"/>
              </w:rPr>
              <w:t>_0</w:t>
            </w:r>
            <w:r w:rsidR="009D7BED">
              <w:rPr>
                <w:rFonts w:cs="Arial"/>
                <w:color w:val="000000" w:themeColor="text1"/>
              </w:rPr>
              <w:t>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5D7C154" w:rsidR="00F1424D" w:rsidRPr="00443CAA" w:rsidRDefault="003A36F2" w:rsidP="003E4420">
            <w:pPr>
              <w:spacing w:before="120"/>
              <w:ind w:left="72"/>
              <w:jc w:val="center"/>
              <w:rPr>
                <w:rFonts w:ascii="Arial" w:hAnsi="Arial" w:cs="Arial"/>
              </w:rPr>
            </w:pPr>
            <w:r>
              <w:rPr>
                <w:noProof/>
              </w:rPr>
              <w:drawing>
                <wp:inline distT="0" distB="0" distL="0" distR="0" wp14:anchorId="4B0D25DC" wp14:editId="76ED0A3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4265BC8F" w:rsidR="00443CAA" w:rsidRPr="00443CAA" w:rsidRDefault="009D7BED" w:rsidP="009D7BED">
            <w:pPr>
              <w:jc w:val="center"/>
              <w:rPr>
                <w:rFonts w:ascii="Arial" w:hAnsi="Arial" w:cs="Arial"/>
                <w:b/>
                <w:sz w:val="24"/>
                <w:szCs w:val="24"/>
              </w:rPr>
            </w:pPr>
            <w:r w:rsidRPr="009D7BED">
              <w:rPr>
                <w:rFonts w:ascii="Arial" w:hAnsi="Arial" w:cs="Arial"/>
                <w:b/>
                <w:color w:val="000000" w:themeColor="text1"/>
                <w:sz w:val="24"/>
                <w:szCs w:val="24"/>
              </w:rPr>
              <w:t>Arbeiten unter Spannung</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549DAD5A" w14:textId="77777777" w:rsidR="00835218" w:rsidRPr="00CD402B" w:rsidRDefault="00835218" w:rsidP="00835218">
            <w:pPr>
              <w:pStyle w:val="Listenabsatz"/>
              <w:numPr>
                <w:ilvl w:val="0"/>
                <w:numId w:val="1"/>
              </w:numPr>
              <w:ind w:left="355"/>
              <w:rPr>
                <w:rFonts w:ascii="Arial" w:hAnsi="Arial" w:cs="Arial"/>
              </w:rPr>
            </w:pPr>
            <w:r w:rsidRPr="00CD402B">
              <w:rPr>
                <w:rFonts w:ascii="Arial" w:hAnsi="Arial" w:cs="Arial"/>
              </w:rPr>
              <w:t>Arbeiten unter Spannung ohne besondere technische und organisatorische Maßnahmen nach VDE 0105-100 Abs. 6.3:</w:t>
            </w:r>
          </w:p>
          <w:p w14:paraId="40102951" w14:textId="77777777" w:rsidR="00835218" w:rsidRPr="00CD402B" w:rsidRDefault="00835218" w:rsidP="00835218">
            <w:pPr>
              <w:pStyle w:val="Listenabsatz"/>
              <w:numPr>
                <w:ilvl w:val="0"/>
                <w:numId w:val="10"/>
              </w:numPr>
              <w:rPr>
                <w:rFonts w:ascii="Arial" w:hAnsi="Arial" w:cs="Arial"/>
              </w:rPr>
            </w:pPr>
            <w:r w:rsidRPr="00CD402B">
              <w:rPr>
                <w:rFonts w:ascii="Arial" w:hAnsi="Arial" w:cs="Arial"/>
              </w:rPr>
              <w:t>Heranführen von Spannungsprüfern, Phasenvergleichern und Erdungs- und Kurzschliessvorrichtungen;</w:t>
            </w:r>
          </w:p>
          <w:p w14:paraId="470DD72D" w14:textId="77777777" w:rsidR="00835218" w:rsidRPr="00CD402B" w:rsidRDefault="00835218" w:rsidP="00835218">
            <w:pPr>
              <w:pStyle w:val="Listenabsatz"/>
              <w:numPr>
                <w:ilvl w:val="0"/>
                <w:numId w:val="10"/>
              </w:numPr>
              <w:rPr>
                <w:rFonts w:ascii="Arial" w:hAnsi="Arial" w:cs="Arial"/>
              </w:rPr>
            </w:pPr>
            <w:r w:rsidRPr="00CD402B">
              <w:rPr>
                <w:rFonts w:ascii="Arial" w:hAnsi="Arial" w:cs="Arial"/>
              </w:rPr>
              <w:t>Heranführen von Werkzeugen zum Bewegen leicht gängiger Teile mit Hilfe von Isolierstangen;</w:t>
            </w:r>
          </w:p>
          <w:p w14:paraId="7904AF83" w14:textId="77777777" w:rsidR="00835218" w:rsidRPr="00CD402B" w:rsidRDefault="00835218" w:rsidP="00835218">
            <w:pPr>
              <w:pStyle w:val="Listenabsatz"/>
              <w:numPr>
                <w:ilvl w:val="0"/>
                <w:numId w:val="10"/>
              </w:numPr>
              <w:rPr>
                <w:rFonts w:ascii="Arial" w:hAnsi="Arial" w:cs="Arial"/>
              </w:rPr>
            </w:pPr>
            <w:r w:rsidRPr="00CD402B">
              <w:rPr>
                <w:rFonts w:ascii="Arial" w:hAnsi="Arial" w:cs="Arial"/>
              </w:rPr>
              <w:t>Anbringen von Isolierplatten und Abschrankungen;</w:t>
            </w:r>
          </w:p>
          <w:p w14:paraId="43CE3072" w14:textId="44A9E6BD" w:rsidR="00835218" w:rsidRPr="00CD402B" w:rsidRDefault="00835218" w:rsidP="00835218">
            <w:pPr>
              <w:pStyle w:val="Listenabsatz"/>
              <w:numPr>
                <w:ilvl w:val="0"/>
                <w:numId w:val="10"/>
              </w:numPr>
              <w:rPr>
                <w:rFonts w:ascii="Arial" w:hAnsi="Arial" w:cs="Arial"/>
              </w:rPr>
            </w:pPr>
            <w:r w:rsidRPr="00CD402B">
              <w:rPr>
                <w:rFonts w:ascii="Arial" w:hAnsi="Arial" w:cs="Arial"/>
              </w:rPr>
              <w:t>Heranführen von Prüf-, Mess- und Justiereinrichtungen sowie Prüfarbeiten zur Fehlereingrenzung in Hilfsstromkreisen bei Nennspannungen bis 1000 V;</w:t>
            </w:r>
          </w:p>
          <w:p w14:paraId="582568FE" w14:textId="75C2E88D" w:rsidR="00835218" w:rsidRPr="00CD402B" w:rsidRDefault="00835218" w:rsidP="00835218">
            <w:pPr>
              <w:pStyle w:val="Listenabsatz"/>
              <w:numPr>
                <w:ilvl w:val="0"/>
                <w:numId w:val="10"/>
              </w:numPr>
              <w:rPr>
                <w:rFonts w:ascii="Arial" w:hAnsi="Arial" w:cs="Arial"/>
              </w:rPr>
            </w:pPr>
            <w:r w:rsidRPr="00CD402B">
              <w:rPr>
                <w:rFonts w:ascii="Arial" w:hAnsi="Arial" w:cs="Arial"/>
              </w:rPr>
              <w:t>Herausnehmen oder Einsetzen von nicht gegen direktes Berühren geschützten Sicherungseinsätzen unter</w:t>
            </w:r>
            <w:r w:rsidR="003A36F2">
              <w:rPr>
                <w:rFonts w:ascii="Arial" w:hAnsi="Arial" w:cs="Arial"/>
              </w:rPr>
              <w:t xml:space="preserve"> Spannung</w:t>
            </w:r>
          </w:p>
          <w:p w14:paraId="39AACE74" w14:textId="7EACF44E" w:rsidR="00320E3B" w:rsidRPr="00443CAA" w:rsidRDefault="00835218" w:rsidP="00835218">
            <w:pPr>
              <w:pStyle w:val="Listenabsatz"/>
              <w:numPr>
                <w:ilvl w:val="0"/>
                <w:numId w:val="1"/>
              </w:numPr>
              <w:ind w:left="355"/>
              <w:rPr>
                <w:rFonts w:ascii="Arial" w:hAnsi="Arial" w:cs="Arial"/>
              </w:rPr>
            </w:pPr>
            <w:r w:rsidRPr="00CD402B">
              <w:rPr>
                <w:rFonts w:ascii="Arial" w:hAnsi="Arial" w:cs="Arial"/>
              </w:rPr>
              <w:t>Funktionsprüfungen an Geräten und Schaltungen, Inbetriebnahme und Erprobung</w:t>
            </w:r>
            <w:r w:rsidR="003A36F2">
              <w:rPr>
                <w:rFonts w:ascii="Arial" w:hAnsi="Arial" w:cs="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4EE28BA"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835218" w:rsidRPr="007B61A0">
              <w:rPr>
                <w:rFonts w:ascii="Arial" w:hAnsi="Arial"/>
                <w:noProof/>
              </w:rPr>
              <w:drawing>
                <wp:inline distT="0" distB="0" distL="0" distR="0" wp14:anchorId="6F9D6DD7" wp14:editId="058BBE21">
                  <wp:extent cx="662400" cy="547200"/>
                  <wp:effectExtent l="0" t="0" r="4445" b="5715"/>
                  <wp:docPr id="1" name="Grafik 1"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B1544EA" w14:textId="77777777" w:rsidR="00835218" w:rsidRPr="00021731" w:rsidRDefault="00835218" w:rsidP="00835218">
            <w:pPr>
              <w:pStyle w:val="Listenabsatz"/>
              <w:numPr>
                <w:ilvl w:val="0"/>
                <w:numId w:val="1"/>
              </w:numPr>
              <w:ind w:left="355"/>
              <w:rPr>
                <w:rFonts w:ascii="Arial" w:hAnsi="Arial"/>
              </w:rPr>
            </w:pPr>
            <w:r w:rsidRPr="00021731">
              <w:rPr>
                <w:rFonts w:ascii="Arial" w:hAnsi="Arial"/>
              </w:rPr>
              <w:t>Elektrische Körperdurchströmung bei Berühren aktiver Teile</w:t>
            </w:r>
          </w:p>
          <w:p w14:paraId="6A019BB3" w14:textId="77777777" w:rsidR="00835218" w:rsidRPr="00021731" w:rsidRDefault="00835218" w:rsidP="00835218">
            <w:pPr>
              <w:pStyle w:val="Listenabsatz"/>
              <w:numPr>
                <w:ilvl w:val="0"/>
                <w:numId w:val="1"/>
              </w:numPr>
              <w:ind w:left="355"/>
              <w:rPr>
                <w:rFonts w:ascii="Arial" w:hAnsi="Arial"/>
              </w:rPr>
            </w:pPr>
            <w:r w:rsidRPr="00021731">
              <w:rPr>
                <w:rFonts w:ascii="Arial" w:hAnsi="Arial"/>
              </w:rPr>
              <w:t>Verbrennungsgefahr durch Lichtbogen</w:t>
            </w:r>
          </w:p>
          <w:p w14:paraId="5F161544" w14:textId="5ABF01EF" w:rsidR="00765E10" w:rsidRPr="00443CAA" w:rsidRDefault="00835218" w:rsidP="00835218">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05DFF1E7" w14:textId="77777777" w:rsidR="00835218" w:rsidRDefault="00835218" w:rsidP="00B466E5">
            <w:pPr>
              <w:ind w:hanging="70"/>
              <w:jc w:val="center"/>
              <w:rPr>
                <w:rFonts w:ascii="Arial" w:hAnsi="Arial" w:cs="Arial"/>
              </w:rPr>
            </w:pPr>
          </w:p>
          <w:p w14:paraId="7B4FCBBC" w14:textId="77777777" w:rsidR="00835218" w:rsidRDefault="00835218" w:rsidP="00B466E5">
            <w:pPr>
              <w:ind w:hanging="70"/>
              <w:jc w:val="center"/>
              <w:rPr>
                <w:rFonts w:ascii="Arial" w:hAnsi="Arial" w:cs="Arial"/>
              </w:rPr>
            </w:pPr>
          </w:p>
          <w:p w14:paraId="3F47DA91" w14:textId="77777777" w:rsidR="00835218" w:rsidRDefault="00835218" w:rsidP="00B466E5">
            <w:pPr>
              <w:ind w:hanging="70"/>
              <w:jc w:val="center"/>
              <w:rPr>
                <w:rFonts w:ascii="Arial" w:hAnsi="Arial" w:cs="Arial"/>
              </w:rPr>
            </w:pPr>
          </w:p>
          <w:p w14:paraId="4298BC79" w14:textId="77777777" w:rsidR="00835218" w:rsidRDefault="00835218" w:rsidP="00B466E5">
            <w:pPr>
              <w:ind w:hanging="70"/>
              <w:jc w:val="center"/>
              <w:rPr>
                <w:rFonts w:ascii="Arial" w:hAnsi="Arial" w:cs="Arial"/>
              </w:rPr>
            </w:pPr>
          </w:p>
          <w:p w14:paraId="788358F4" w14:textId="77777777" w:rsidR="00835218" w:rsidRDefault="00835218" w:rsidP="00B466E5">
            <w:pPr>
              <w:ind w:hanging="70"/>
              <w:jc w:val="center"/>
              <w:rPr>
                <w:rFonts w:ascii="Arial" w:hAnsi="Arial" w:cs="Arial"/>
              </w:rPr>
            </w:pPr>
          </w:p>
          <w:p w14:paraId="61F8712A" w14:textId="77777777" w:rsidR="00835218" w:rsidRDefault="00835218" w:rsidP="00B466E5">
            <w:pPr>
              <w:ind w:hanging="70"/>
              <w:jc w:val="center"/>
              <w:rPr>
                <w:rFonts w:ascii="Arial" w:hAnsi="Arial" w:cs="Arial"/>
              </w:rPr>
            </w:pPr>
          </w:p>
          <w:p w14:paraId="131A4116" w14:textId="77777777" w:rsidR="00835218" w:rsidRDefault="00835218" w:rsidP="00B466E5">
            <w:pPr>
              <w:ind w:hanging="70"/>
              <w:jc w:val="center"/>
              <w:rPr>
                <w:rFonts w:ascii="Arial" w:hAnsi="Arial" w:cs="Arial"/>
              </w:rPr>
            </w:pPr>
          </w:p>
          <w:p w14:paraId="7095ABC7" w14:textId="77777777" w:rsidR="00835218" w:rsidRDefault="00835218" w:rsidP="00B466E5">
            <w:pPr>
              <w:ind w:hanging="70"/>
              <w:jc w:val="center"/>
              <w:rPr>
                <w:rFonts w:ascii="Arial" w:hAnsi="Arial" w:cs="Arial"/>
              </w:rPr>
            </w:pPr>
          </w:p>
          <w:p w14:paraId="38EBF072" w14:textId="77777777" w:rsidR="00835218" w:rsidRDefault="00835218" w:rsidP="00B466E5">
            <w:pPr>
              <w:ind w:hanging="70"/>
              <w:jc w:val="center"/>
              <w:rPr>
                <w:rFonts w:ascii="Arial" w:hAnsi="Arial" w:cs="Arial"/>
              </w:rPr>
            </w:pPr>
          </w:p>
          <w:p w14:paraId="4E7428B2" w14:textId="77777777" w:rsidR="00835218" w:rsidRDefault="00835218" w:rsidP="00B466E5">
            <w:pPr>
              <w:ind w:hanging="70"/>
              <w:jc w:val="center"/>
              <w:rPr>
                <w:rFonts w:ascii="Arial" w:hAnsi="Arial" w:cs="Arial"/>
              </w:rPr>
            </w:pPr>
          </w:p>
          <w:p w14:paraId="1AD5F59D" w14:textId="1D3C54EA" w:rsidR="00835218" w:rsidRDefault="00835218" w:rsidP="00B466E5">
            <w:pPr>
              <w:ind w:hanging="70"/>
              <w:jc w:val="center"/>
              <w:rPr>
                <w:rFonts w:ascii="Arial" w:hAnsi="Arial" w:cs="Arial"/>
              </w:rPr>
            </w:pPr>
            <w:r w:rsidRPr="007B61A0">
              <w:rPr>
                <w:rFonts w:ascii="Arial" w:hAnsi="Arial"/>
                <w:noProof/>
              </w:rPr>
              <w:drawing>
                <wp:inline distT="0" distB="0" distL="0" distR="0" wp14:anchorId="2E92566C" wp14:editId="3F0A36AA">
                  <wp:extent cx="579600" cy="547200"/>
                  <wp:effectExtent l="0" t="0" r="0" b="5715"/>
                  <wp:docPr id="6" name="Grafik 6" descr="C:\Users\moncayo\Documents\Spaces\R.O.E. Online\Dokumente neu\Zeichen\Gebotszeichen\Schutzkleidung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cayo\Documents\Spaces\R.O.E. Online\Dokumente neu\Zeichen\Gebotszeichen\Schutzkleidung benutz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p w14:paraId="2D8F6154" w14:textId="77777777" w:rsidR="00835218" w:rsidRDefault="00835218" w:rsidP="00835218">
            <w:pPr>
              <w:rPr>
                <w:rFonts w:ascii="Arial" w:hAnsi="Arial" w:cs="Arial"/>
              </w:rPr>
            </w:pPr>
          </w:p>
          <w:p w14:paraId="3C11AA1E" w14:textId="21D3C3CF" w:rsidR="00C947CF" w:rsidRPr="00443CAA" w:rsidRDefault="00835218" w:rsidP="00B466E5">
            <w:pPr>
              <w:ind w:hanging="70"/>
              <w:jc w:val="center"/>
              <w:rPr>
                <w:rFonts w:ascii="Arial" w:hAnsi="Arial" w:cs="Arial"/>
              </w:rPr>
            </w:pPr>
            <w:r w:rsidRPr="007B61A0">
              <w:rPr>
                <w:rFonts w:ascii="Arial" w:hAnsi="Arial"/>
                <w:noProof/>
              </w:rPr>
              <w:drawing>
                <wp:inline distT="0" distB="0" distL="0" distR="0" wp14:anchorId="540B9A17" wp14:editId="5C233F8B">
                  <wp:extent cx="579600" cy="547200"/>
                  <wp:effectExtent l="0" t="0" r="0" b="5715"/>
                  <wp:docPr id="3" name="Grafik 5" descr="C:\Users\moncayo\Documents\Spaces\R.O.E. Online\Dokumente neu\Zeichen\Gebotszeichen\Handschutz benu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cayo\Documents\Spaces\R.O.E. Online\Dokumente neu\Zeichen\Gebotszeichen\Handschutz benutz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A71D2B6" w14:textId="77777777" w:rsidR="00835218" w:rsidRPr="007163EB" w:rsidRDefault="00835218" w:rsidP="00835218">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6BAD6588" w14:textId="4505CA16" w:rsidR="00835218" w:rsidRPr="007163EB" w:rsidRDefault="00835218" w:rsidP="00835218">
            <w:pPr>
              <w:pStyle w:val="Listenabsatz"/>
              <w:numPr>
                <w:ilvl w:val="0"/>
                <w:numId w:val="1"/>
              </w:numPr>
              <w:ind w:left="355"/>
              <w:rPr>
                <w:rFonts w:ascii="Arial" w:hAnsi="Arial"/>
              </w:rPr>
            </w:pPr>
            <w:r w:rsidRPr="007163EB">
              <w:rPr>
                <w:rFonts w:ascii="Arial" w:hAnsi="Arial"/>
              </w:rPr>
              <w:t xml:space="preserve">Die Arbeitsstelle ist vor Beginn der Arbeit abzusichern (z. B. durch Anbringen </w:t>
            </w:r>
            <w:r w:rsidR="003A36F2" w:rsidRPr="007163EB">
              <w:rPr>
                <w:rFonts w:ascii="Arial" w:hAnsi="Arial"/>
              </w:rPr>
              <w:t>von Verbots- und Hinweisschildern</w:t>
            </w:r>
            <w:r w:rsidRPr="007163EB">
              <w:rPr>
                <w:rFonts w:ascii="Arial" w:hAnsi="Arial"/>
              </w:rPr>
              <w:t xml:space="preserve">) </w:t>
            </w:r>
            <w:r>
              <w:rPr>
                <w:rFonts w:ascii="Arial" w:hAnsi="Arial"/>
                <w:i/>
              </w:rPr>
              <w:t>PC_ORG_2</w:t>
            </w:r>
            <w:r w:rsidRPr="00D25356">
              <w:rPr>
                <w:rFonts w:ascii="Arial" w:hAnsi="Arial"/>
                <w:i/>
              </w:rPr>
              <w:t xml:space="preserve"> Freigabeschein </w:t>
            </w:r>
            <w:r w:rsidRPr="00D25356">
              <w:rPr>
                <w:rFonts w:ascii="Arial" w:hAnsi="Arial"/>
              </w:rPr>
              <w:t>benutzen</w:t>
            </w:r>
            <w:r w:rsidRPr="00D25356">
              <w:rPr>
                <w:rFonts w:ascii="Arial" w:hAnsi="Arial"/>
                <w:i/>
              </w:rPr>
              <w:t>.</w:t>
            </w:r>
          </w:p>
          <w:p w14:paraId="761D154E" w14:textId="5770D966" w:rsidR="00835218" w:rsidRPr="007163EB" w:rsidRDefault="00835218" w:rsidP="00835218">
            <w:pPr>
              <w:pStyle w:val="Listenabsatz"/>
              <w:numPr>
                <w:ilvl w:val="0"/>
                <w:numId w:val="1"/>
              </w:numPr>
              <w:ind w:left="355"/>
              <w:rPr>
                <w:rFonts w:ascii="Arial" w:hAnsi="Arial"/>
              </w:rPr>
            </w:pPr>
            <w:r w:rsidRPr="007163EB">
              <w:rPr>
                <w:rFonts w:ascii="Arial" w:hAnsi="Arial"/>
              </w:rPr>
              <w:t>Bei mehreren an der Arbeit beteilig</w:t>
            </w:r>
            <w:r w:rsidR="00667448">
              <w:rPr>
                <w:rFonts w:ascii="Arial" w:hAnsi="Arial"/>
              </w:rPr>
              <w:t>t</w:t>
            </w:r>
            <w:r w:rsidRPr="007163EB">
              <w:rPr>
                <w:rFonts w:ascii="Arial" w:hAnsi="Arial"/>
              </w:rPr>
              <w:t xml:space="preserve">en Personen sind diese </w:t>
            </w:r>
            <w:r w:rsidR="003A36F2">
              <w:rPr>
                <w:rFonts w:ascii="Arial" w:hAnsi="Arial"/>
              </w:rPr>
              <w:t>a</w:t>
            </w:r>
            <w:r w:rsidRPr="007163EB">
              <w:rPr>
                <w:rFonts w:ascii="Arial" w:hAnsi="Arial"/>
              </w:rPr>
              <w:t xml:space="preserve">ufgaben- und </w:t>
            </w:r>
            <w:r w:rsidR="003A36F2">
              <w:rPr>
                <w:rFonts w:ascii="Arial" w:hAnsi="Arial"/>
              </w:rPr>
              <w:t>g</w:t>
            </w:r>
            <w:r w:rsidRPr="007163EB">
              <w:rPr>
                <w:rFonts w:ascii="Arial" w:hAnsi="Arial"/>
              </w:rPr>
              <w:t>efahrenbezogen</w:t>
            </w:r>
            <w:r w:rsidR="003A36F2">
              <w:rPr>
                <w:rFonts w:ascii="Arial" w:hAnsi="Arial"/>
              </w:rPr>
              <w:t xml:space="preserve"> </w:t>
            </w:r>
            <w:r w:rsidRPr="007163EB">
              <w:rPr>
                <w:rFonts w:ascii="Arial" w:hAnsi="Arial"/>
              </w:rPr>
              <w:t>durch den Arbeitsverantwortlichen zu unterweisen.</w:t>
            </w:r>
          </w:p>
          <w:p w14:paraId="54C737C3" w14:textId="5E241FFA" w:rsidR="00835218" w:rsidRPr="00754115" w:rsidRDefault="00835218" w:rsidP="00835218">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3A36F2">
              <w:rPr>
                <w:rFonts w:ascii="Arial" w:hAnsi="Arial"/>
              </w:rPr>
              <w:t>zu</w:t>
            </w:r>
            <w:r w:rsidRPr="00754115">
              <w:rPr>
                <w:rFonts w:ascii="Arial" w:hAnsi="Arial"/>
              </w:rPr>
              <w:t>stellen. Dies erfolgt über Anwendung der</w:t>
            </w:r>
            <w:r>
              <w:rPr>
                <w:rFonts w:ascii="Arial" w:hAnsi="Arial"/>
              </w:rPr>
              <w:t xml:space="preserve"> </w:t>
            </w:r>
            <w:r w:rsidR="004C7B5C">
              <w:rPr>
                <w:rFonts w:ascii="Arial" w:hAnsi="Arial"/>
              </w:rPr>
              <w:t>fünf</w:t>
            </w:r>
            <w:r>
              <w:rPr>
                <w:rFonts w:ascii="Arial" w:hAnsi="Arial"/>
              </w:rPr>
              <w:t xml:space="preserve"> Sicherheitsregeln (Anwendung </w:t>
            </w:r>
            <w:r w:rsidR="00906850" w:rsidRPr="00906850">
              <w:rPr>
                <w:rFonts w:ascii="Arial" w:hAnsi="Arial"/>
                <w:i/>
                <w:iCs/>
              </w:rPr>
              <w:t>AA_EFK_01 Arbeiten im spannungsfreien Zustand Niederspannung</w:t>
            </w:r>
            <w:r w:rsidRPr="00754115">
              <w:rPr>
                <w:rFonts w:ascii="Arial" w:hAnsi="Arial"/>
              </w:rPr>
              <w:t>)</w:t>
            </w:r>
            <w:r w:rsidR="003A36F2">
              <w:rPr>
                <w:rFonts w:ascii="Arial" w:hAnsi="Arial"/>
              </w:rPr>
              <w:t>.</w:t>
            </w:r>
          </w:p>
          <w:p w14:paraId="79B3195D" w14:textId="072603CF" w:rsidR="00835218" w:rsidRPr="00754115" w:rsidRDefault="00835218" w:rsidP="00835218">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66E109B5" w14:textId="586CD90A" w:rsidR="00835218" w:rsidRPr="00835218" w:rsidRDefault="00835218" w:rsidP="00835218">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Pr="00835218">
              <w:rPr>
                <w:rFonts w:ascii="Arial" w:hAnsi="Arial" w:cs="Arial"/>
              </w:rPr>
              <w:t xml:space="preserve">DGUV </w:t>
            </w:r>
            <w:r w:rsidR="00B94899">
              <w:rPr>
                <w:rFonts w:ascii="Arial" w:hAnsi="Arial" w:cs="Arial"/>
              </w:rPr>
              <w:t>Information 203-077</w:t>
            </w:r>
            <w:r w:rsidRPr="00835218">
              <w:rPr>
                <w:rFonts w:ascii="Arial" w:hAnsi="Arial" w:cs="Arial"/>
              </w:rPr>
              <w:t>.</w:t>
            </w:r>
          </w:p>
          <w:p w14:paraId="623E4795" w14:textId="77777777" w:rsidR="00835218" w:rsidRPr="00FC1593" w:rsidRDefault="00835218" w:rsidP="00835218">
            <w:pPr>
              <w:pStyle w:val="Listenabsatz"/>
              <w:numPr>
                <w:ilvl w:val="0"/>
                <w:numId w:val="10"/>
              </w:numPr>
              <w:rPr>
                <w:rFonts w:ascii="Arial" w:hAnsi="Arial" w:cs="Arial"/>
              </w:rPr>
            </w:pPr>
            <w:r w:rsidRPr="00FC1593">
              <w:rPr>
                <w:rFonts w:ascii="Arial" w:hAnsi="Arial" w:cs="Arial"/>
              </w:rPr>
              <w:t>Die zum Einsatz kommenden Messgeräte, -leitungen, und -spitzen müssen mindestens der Messgerätekategorie CAT III oder CAT IV entsprechen.</w:t>
            </w:r>
          </w:p>
          <w:p w14:paraId="0A4D0F60" w14:textId="5DB59915" w:rsidR="00835218" w:rsidRDefault="00835218" w:rsidP="00835218">
            <w:pPr>
              <w:pStyle w:val="Listenabsatz"/>
              <w:numPr>
                <w:ilvl w:val="0"/>
                <w:numId w:val="10"/>
              </w:numPr>
              <w:rPr>
                <w:rFonts w:ascii="Arial" w:hAnsi="Arial" w:cs="Arial"/>
              </w:rPr>
            </w:pPr>
            <w:r w:rsidRPr="00FC1593">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3A36F2">
              <w:rPr>
                <w:rFonts w:ascii="Arial" w:hAnsi="Arial" w:cs="Arial"/>
              </w:rPr>
              <w:t>n</w:t>
            </w:r>
            <w:r w:rsidRPr="00FC1593">
              <w:rPr>
                <w:rFonts w:ascii="Arial" w:hAnsi="Arial" w:cs="Arial"/>
              </w:rPr>
              <w:t>ach DIN EN 60900</w:t>
            </w:r>
            <w:r w:rsidR="003A36F2">
              <w:rPr>
                <w:rFonts w:ascii="Arial" w:hAnsi="Arial" w:cs="Arial"/>
              </w:rPr>
              <w:t xml:space="preserve"> </w:t>
            </w:r>
            <w:r w:rsidR="003A36F2" w:rsidRPr="00FC1593">
              <w:rPr>
                <w:rFonts w:ascii="Arial" w:hAnsi="Arial" w:cs="Arial"/>
              </w:rPr>
              <w:t>zu verwenden</w:t>
            </w:r>
            <w:r w:rsidRPr="00FC1593">
              <w:rPr>
                <w:rFonts w:ascii="Arial" w:hAnsi="Arial" w:cs="Arial"/>
              </w:rPr>
              <w:t>.</w:t>
            </w:r>
          </w:p>
          <w:p w14:paraId="274D9B2B" w14:textId="6746822E" w:rsidR="004978E5" w:rsidRPr="00FC1593" w:rsidRDefault="004978E5" w:rsidP="00835218">
            <w:pPr>
              <w:pStyle w:val="Listenabsatz"/>
              <w:numPr>
                <w:ilvl w:val="0"/>
                <w:numId w:val="10"/>
              </w:numPr>
              <w:rPr>
                <w:rFonts w:ascii="Arial" w:hAnsi="Arial" w:cs="Arial"/>
              </w:rPr>
            </w:pPr>
            <w:r w:rsidRPr="00FC1593">
              <w:rPr>
                <w:rFonts w:ascii="Arial" w:hAnsi="Arial" w:cs="Arial"/>
              </w:rPr>
              <w:t>Helm mit Gesichtsschutz oder Elektriker-Gesichtsschutzhaube.</w:t>
            </w:r>
          </w:p>
          <w:p w14:paraId="49538D19" w14:textId="77777777" w:rsidR="00835218" w:rsidRDefault="00835218" w:rsidP="00835218">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2558CCE7" w14:textId="77777777" w:rsidR="00835218" w:rsidRDefault="00835218" w:rsidP="00835218">
            <w:pPr>
              <w:pStyle w:val="Listenabsatz"/>
              <w:numPr>
                <w:ilvl w:val="0"/>
                <w:numId w:val="1"/>
              </w:numPr>
              <w:ind w:left="355"/>
              <w:rPr>
                <w:rFonts w:ascii="Arial" w:hAnsi="Arial"/>
              </w:rPr>
            </w:pPr>
            <w:r>
              <w:rPr>
                <w:rFonts w:ascii="Arial" w:hAnsi="Arial"/>
              </w:rPr>
              <w:t xml:space="preserve">Das </w:t>
            </w:r>
            <w:r w:rsidRPr="00270774">
              <w:rPr>
                <w:rFonts w:ascii="Arial" w:hAnsi="Arial"/>
              </w:rPr>
              <w:t xml:space="preserve">Herausnehmen oder Einsetzen von nicht gegen direktes Berühren geschützten Sicherungseinsätzen </w:t>
            </w:r>
            <w:r>
              <w:rPr>
                <w:rFonts w:ascii="Arial" w:hAnsi="Arial"/>
              </w:rPr>
              <w:t>darf nur erfolgen mit:</w:t>
            </w:r>
          </w:p>
          <w:p w14:paraId="6FA4DBE6" w14:textId="535FC94F" w:rsidR="00632069" w:rsidRPr="004978E5" w:rsidRDefault="00835218" w:rsidP="004978E5">
            <w:pPr>
              <w:pStyle w:val="Listenabsatz"/>
              <w:numPr>
                <w:ilvl w:val="0"/>
                <w:numId w:val="10"/>
              </w:numPr>
              <w:rPr>
                <w:rFonts w:ascii="Arial" w:hAnsi="Arial" w:cs="Arial"/>
              </w:rPr>
            </w:pPr>
            <w:r w:rsidRPr="00FC1593">
              <w:rPr>
                <w:rFonts w:ascii="Arial" w:hAnsi="Arial" w:cs="Arial"/>
              </w:rPr>
              <w:t xml:space="preserve">NH-Sicherungsaufsteckgriff </w:t>
            </w:r>
            <w:r w:rsidR="003A36F2">
              <w:rPr>
                <w:rFonts w:ascii="Arial" w:hAnsi="Arial" w:cs="Arial"/>
              </w:rPr>
              <w:t>inkl.</w:t>
            </w:r>
            <w:r w:rsidRPr="00FC1593">
              <w:rPr>
                <w:rFonts w:ascii="Arial" w:hAnsi="Arial" w:cs="Arial"/>
              </w:rPr>
              <w:t xml:space="preserve"> fest angebrachter Unterarmstulpe.</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bl>
    <w:p w14:paraId="0A06D01A" w14:textId="77777777" w:rsidR="00835218" w:rsidRDefault="00835218">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CE1E579"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061395A" w14:textId="44519D2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6B325AFD" w:rsidR="00320E3B" w:rsidRPr="00320E3B" w:rsidRDefault="003A36F2" w:rsidP="00320E3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BF2773D"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B90F1E">
              <w:rPr>
                <w:rFonts w:ascii="Arial" w:hAnsi="Arial" w:cs="Arial"/>
                <w:color w:val="000000"/>
              </w:rPr>
              <w:t xml:space="preserve"> </w:t>
            </w:r>
            <w:r w:rsidR="003A36F2">
              <w:rPr>
                <w:rFonts w:ascii="Arial" w:hAnsi="Arial" w:cs="Arial"/>
                <w:color w:val="000000"/>
              </w:rPr>
              <w:t>entstehen</w:t>
            </w:r>
            <w:r w:rsidRPr="00320E3B">
              <w:rPr>
                <w:rFonts w:ascii="Arial" w:hAnsi="Arial" w:cs="Arial"/>
                <w:color w:val="000000"/>
              </w:rPr>
              <w:t xml:space="preserve"> </w:t>
            </w:r>
            <w:r w:rsidR="00B90F1E">
              <w:rPr>
                <w:rFonts w:ascii="Arial" w:hAnsi="Arial" w:cs="Arial"/>
                <w:color w:val="000000"/>
              </w:rPr>
              <w:t>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44C30FC8"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3A36F2">
              <w:rPr>
                <w:rFonts w:ascii="Arial" w:hAnsi="Arial" w:cs="Arial"/>
                <w:color w:val="000000"/>
              </w:rPr>
              <w:t>Sicherstellung</w:t>
            </w:r>
            <w:r w:rsidRPr="00320E3B">
              <w:rPr>
                <w:rFonts w:ascii="Arial" w:hAnsi="Arial" w:cs="Arial"/>
                <w:color w:val="000000"/>
              </w:rPr>
              <w:t xml:space="preserve"> der erforderlichen Schutzmaßnahmen.</w:t>
            </w:r>
          </w:p>
          <w:p w14:paraId="72D58884" w14:textId="197055E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3A36F2">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5DD4D85A"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39377B88" w:rsidR="00320E3B" w:rsidRPr="00320E3B" w:rsidRDefault="00320E3B" w:rsidP="00320E3B">
            <w:pPr>
              <w:numPr>
                <w:ilvl w:val="0"/>
                <w:numId w:val="6"/>
              </w:numPr>
              <w:autoSpaceDE w:val="0"/>
              <w:autoSpaceDN w:val="0"/>
              <w:adjustRightInd w:val="0"/>
              <w:ind w:left="355" w:hanging="283"/>
              <w:rPr>
                <w:rFonts w:ascii="Arial" w:hAnsi="Arial" w:cs="Arial"/>
                <w:color w:val="000000"/>
              </w:rPr>
            </w:pPr>
            <w:bookmarkStart w:id="1" w:name="_GoBack"/>
            <w:bookmarkEnd w:id="1"/>
            <w:r w:rsidRPr="00320E3B">
              <w:rPr>
                <w:rFonts w:ascii="Arial" w:hAnsi="Arial" w:cs="Arial"/>
                <w:color w:val="000000"/>
              </w:rPr>
              <w:t>Beschädigte Ausrüstungen sind auszusondern</w:t>
            </w:r>
            <w:r w:rsidR="003A36F2">
              <w:rPr>
                <w:rFonts w:ascii="Arial" w:hAnsi="Arial" w:cs="Arial"/>
                <w:color w:val="000000"/>
              </w:rPr>
              <w:t xml:space="preserve"> oder der Verwendung zu entziehen.</w:t>
            </w:r>
          </w:p>
          <w:p w14:paraId="7205269D"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2FDEBA03" w:rsidR="003A36F2" w:rsidRPr="00CD6670" w:rsidRDefault="003A36F2" w:rsidP="00CD667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38285E83" w14:textId="77777777" w:rsidR="00835218" w:rsidRPr="00070A10" w:rsidRDefault="00835218" w:rsidP="00835218">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592351ED"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Benutzen der erforderlichen PSA.</w:t>
            </w:r>
          </w:p>
          <w:p w14:paraId="3B0AD427"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Sicherheit am Arbeitsplatz gewährleisten. </w:t>
            </w:r>
          </w:p>
          <w:p w14:paraId="2979BAF4"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Für ausreichende Beleuchtung sorgen. </w:t>
            </w:r>
          </w:p>
          <w:p w14:paraId="3E05F3DD"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Für ausreichende Bewegungsfreiheit sorgen.</w:t>
            </w:r>
          </w:p>
          <w:p w14:paraId="05693B3B"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Standsicherheit gewährleisten.</w:t>
            </w:r>
          </w:p>
          <w:p w14:paraId="31120706" w14:textId="0E25CF95"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Fluchtwege </w:t>
            </w:r>
            <w:r w:rsidR="00906850">
              <w:rPr>
                <w:rFonts w:ascii="Arial" w:hAnsi="Arial" w:cs="Arial"/>
                <w:color w:val="000000"/>
              </w:rPr>
              <w:t>frei</w:t>
            </w:r>
            <w:r w:rsidRPr="00C62668">
              <w:rPr>
                <w:rFonts w:ascii="Arial" w:hAnsi="Arial" w:cs="Arial"/>
                <w:color w:val="000000"/>
              </w:rPr>
              <w:t>halten.</w:t>
            </w:r>
          </w:p>
          <w:p w14:paraId="5C8443A1" w14:textId="188F346A"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Kontrolle der ordnungsgemäßen Funktion der zur Anwendung kommenden Werkzeuge </w:t>
            </w:r>
            <w:r w:rsidR="003A36F2">
              <w:rPr>
                <w:rFonts w:ascii="Arial" w:hAnsi="Arial" w:cs="Arial"/>
                <w:color w:val="000000"/>
              </w:rPr>
              <w:t xml:space="preserve">und </w:t>
            </w:r>
            <w:r w:rsidRPr="00C62668">
              <w:rPr>
                <w:rFonts w:ascii="Arial" w:hAnsi="Arial" w:cs="Arial"/>
                <w:color w:val="000000"/>
              </w:rPr>
              <w:t>Arbeitsmittel.</w:t>
            </w:r>
          </w:p>
          <w:p w14:paraId="7FBEA639"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Auswahl der richtigen Arbeitsmittel entsprechend der Arbeitsaufgabe.</w:t>
            </w:r>
          </w:p>
          <w:p w14:paraId="4FFBC25B"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Messleitungen, Messspitzen, Messklemmen sind vor der Messung einer Sichtprüfung zu unterziehen. Sämtliche Bauteile müssen in einwandfreiem Zustand sein!</w:t>
            </w:r>
          </w:p>
          <w:p w14:paraId="085BFB66" w14:textId="5B993881"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Die </w:t>
            </w:r>
            <w:r w:rsidR="004C7B5C">
              <w:rPr>
                <w:rFonts w:ascii="Arial" w:hAnsi="Arial" w:cs="Arial"/>
                <w:color w:val="000000"/>
              </w:rPr>
              <w:t>k</w:t>
            </w:r>
            <w:r w:rsidRPr="00C62668">
              <w:rPr>
                <w:rFonts w:ascii="Arial" w:hAnsi="Arial" w:cs="Arial"/>
                <w:color w:val="000000"/>
              </w:rPr>
              <w:t>orrekte Funktion des Prüf-/Messmittels ist durch eine Referenzmessung sicherzustellen.</w:t>
            </w:r>
          </w:p>
          <w:p w14:paraId="4BC81F77" w14:textId="2019A19B"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Kontrolle der Isolierung des zur Anwendung kommenden Werkzeugs. Dieses muss in einem einwandfreie</w:t>
            </w:r>
            <w:r w:rsidR="004C7B5C">
              <w:rPr>
                <w:rFonts w:ascii="Arial" w:hAnsi="Arial" w:cs="Arial"/>
                <w:color w:val="000000"/>
              </w:rPr>
              <w:t>n</w:t>
            </w:r>
            <w:r w:rsidRPr="00C62668">
              <w:rPr>
                <w:rFonts w:ascii="Arial" w:hAnsi="Arial" w:cs="Arial"/>
                <w:color w:val="000000"/>
              </w:rPr>
              <w:t xml:space="preserve"> Zustand sein</w:t>
            </w:r>
            <w:r w:rsidR="003A36F2">
              <w:rPr>
                <w:rFonts w:ascii="Arial" w:hAnsi="Arial" w:cs="Arial"/>
                <w:color w:val="000000"/>
              </w:rPr>
              <w:t>.</w:t>
            </w:r>
          </w:p>
          <w:p w14:paraId="5F049F6B" w14:textId="77777777" w:rsidR="00443CAA"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Benachbarte blanke, unter Spannung stehende Teile berücksichtigen, ggf. sichern des Arbeitsbereiches.</w:t>
            </w:r>
          </w:p>
          <w:p w14:paraId="42BCA20F" w14:textId="77777777" w:rsidR="00835218" w:rsidRPr="00835218" w:rsidRDefault="00835218" w:rsidP="0005016C">
            <w:pPr>
              <w:pStyle w:val="StandardfrTabelle10"/>
              <w:rPr>
                <w:rFonts w:cs="Arial"/>
                <w:color w:val="000000"/>
              </w:rPr>
            </w:pPr>
          </w:p>
          <w:p w14:paraId="4F64BFA2" w14:textId="77777777" w:rsidR="00835218" w:rsidRPr="00070A10" w:rsidRDefault="00835218" w:rsidP="00835218">
            <w:pPr>
              <w:rPr>
                <w:rFonts w:ascii="Arial" w:hAnsi="Arial" w:cs="Arial"/>
                <w:i/>
                <w:u w:val="single"/>
              </w:rPr>
            </w:pPr>
            <w:r w:rsidRPr="00070A10">
              <w:rPr>
                <w:rFonts w:ascii="Arial" w:hAnsi="Arial" w:cs="Arial"/>
                <w:i/>
                <w:u w:val="single"/>
              </w:rPr>
              <w:t>Durchführung</w:t>
            </w:r>
            <w:r>
              <w:rPr>
                <w:rFonts w:ascii="Arial" w:hAnsi="Arial" w:cs="Arial"/>
                <w:i/>
                <w:u w:val="single"/>
              </w:rPr>
              <w:t xml:space="preserve"> Prüf- und Messaufgaben</w:t>
            </w:r>
            <w:r w:rsidRPr="00070A10">
              <w:rPr>
                <w:rFonts w:ascii="Arial" w:hAnsi="Arial" w:cs="Arial"/>
                <w:i/>
                <w:u w:val="single"/>
              </w:rPr>
              <w:t>:</w:t>
            </w:r>
          </w:p>
          <w:p w14:paraId="67189C0A"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Prüf-/Messmittel nur an den isolierten Griffen bis zur Griffhandhabe anfassen und die Prüfspitzen nicht berühren.</w:t>
            </w:r>
          </w:p>
          <w:p w14:paraId="362724F1"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Prüf-/Messmittel beim Prüfen vollflächig umfassen und Prüfspitzen handfest an Messstelle drücken.</w:t>
            </w:r>
          </w:p>
          <w:p w14:paraId="16C10E51"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Messspitzen nicht kreuzen oder berühren.</w:t>
            </w:r>
          </w:p>
          <w:p w14:paraId="074EE7F6"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Gesichertes und konzentriertes </w:t>
            </w:r>
            <w:proofErr w:type="gramStart"/>
            <w:r w:rsidRPr="00C62668">
              <w:rPr>
                <w:rFonts w:ascii="Arial" w:hAnsi="Arial" w:cs="Arial"/>
                <w:color w:val="000000"/>
              </w:rPr>
              <w:t>Heran- und Abführen</w:t>
            </w:r>
            <w:proofErr w:type="gramEnd"/>
            <w:r w:rsidRPr="00C62668">
              <w:rPr>
                <w:rFonts w:ascii="Arial" w:hAnsi="Arial" w:cs="Arial"/>
                <w:color w:val="000000"/>
              </w:rPr>
              <w:t xml:space="preserve"> der Prüfspitzen.</w:t>
            </w:r>
          </w:p>
          <w:p w14:paraId="7925741F"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Messgeräte dürfen nicht benutzt werden, wenn die Funktion einer oder mehrerer Anzeigen ausfällt oder keine Funktionsbereitschaft erkennbar ist.</w:t>
            </w:r>
          </w:p>
          <w:p w14:paraId="2CE4CC76" w14:textId="77777777" w:rsidR="00835218" w:rsidRDefault="00835218" w:rsidP="00835218">
            <w:pPr>
              <w:ind w:right="213"/>
              <w:rPr>
                <w:rFonts w:ascii="Arial" w:hAnsi="Arial"/>
              </w:rPr>
            </w:pPr>
          </w:p>
          <w:p w14:paraId="6084A6CD" w14:textId="77777777" w:rsidR="00835218" w:rsidRPr="00270774" w:rsidRDefault="00835218" w:rsidP="00835218">
            <w:pPr>
              <w:rPr>
                <w:rFonts w:ascii="Arial" w:hAnsi="Arial" w:cs="Arial"/>
                <w:i/>
                <w:u w:val="single"/>
              </w:rPr>
            </w:pPr>
            <w:r w:rsidRPr="00270774">
              <w:rPr>
                <w:rFonts w:ascii="Arial" w:hAnsi="Arial" w:cs="Arial"/>
                <w:i/>
                <w:u w:val="single"/>
              </w:rPr>
              <w:t>Herausnehmen oder Einsetzen von Sicherungseinsätzen</w:t>
            </w:r>
            <w:r>
              <w:rPr>
                <w:rFonts w:ascii="Arial" w:hAnsi="Arial" w:cs="Arial"/>
                <w:i/>
                <w:u w:val="single"/>
              </w:rPr>
              <w:t>:</w:t>
            </w:r>
          </w:p>
          <w:p w14:paraId="5C0001CE" w14:textId="243D10A9"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Prüfung in wie weit der Abgang nicht komplett lastfrei geschaltet oder mit einer Teilabschaltung der Anlage der Laststrom auf max. 25 A begrenzt </w:t>
            </w:r>
            <w:r w:rsidR="003A36F2">
              <w:rPr>
                <w:rFonts w:ascii="Arial" w:hAnsi="Arial" w:cs="Arial"/>
                <w:color w:val="000000"/>
              </w:rPr>
              <w:t>werden kann</w:t>
            </w:r>
            <w:r w:rsidRPr="00C62668">
              <w:rPr>
                <w:rFonts w:ascii="Arial" w:hAnsi="Arial" w:cs="Arial"/>
                <w:color w:val="000000"/>
              </w:rPr>
              <w:t>.</w:t>
            </w:r>
          </w:p>
          <w:p w14:paraId="075214EE"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Aufsteckgriff sicher und fest einhängen.</w:t>
            </w:r>
          </w:p>
          <w:p w14:paraId="72F9A0CF" w14:textId="55B4E182"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Beim Entfernen reißend waag</w:t>
            </w:r>
            <w:r w:rsidR="003A36F2">
              <w:rPr>
                <w:rFonts w:ascii="Arial" w:hAnsi="Arial" w:cs="Arial"/>
                <w:color w:val="000000"/>
              </w:rPr>
              <w:t>e</w:t>
            </w:r>
            <w:r w:rsidRPr="00C62668">
              <w:rPr>
                <w:rFonts w:ascii="Arial" w:hAnsi="Arial" w:cs="Arial"/>
                <w:color w:val="000000"/>
              </w:rPr>
              <w:t>recht herausziehen.</w:t>
            </w:r>
          </w:p>
          <w:p w14:paraId="6D9B27CC"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NH-Sicherungen am unteren Kontakt einsetzen und ruckartig eindrücken.</w:t>
            </w:r>
          </w:p>
          <w:p w14:paraId="7452AE06"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Freie (ungeschützte) Hand nicht in Gefahrenbereich bringen.</w:t>
            </w:r>
          </w:p>
          <w:p w14:paraId="22EB1232" w14:textId="77777777" w:rsidR="00835218" w:rsidRDefault="00835218" w:rsidP="00835218">
            <w:pPr>
              <w:pStyle w:val="StandardfrTabelle10"/>
              <w:rPr>
                <w:rFonts w:cs="Arial"/>
              </w:rPr>
            </w:pPr>
          </w:p>
          <w:p w14:paraId="2F25BEF0" w14:textId="77777777" w:rsidR="00835218" w:rsidRDefault="00835218" w:rsidP="00835218">
            <w:pPr>
              <w:rPr>
                <w:rFonts w:ascii="Arial" w:hAnsi="Arial" w:cs="Arial"/>
                <w:i/>
                <w:u w:val="single"/>
              </w:rPr>
            </w:pPr>
            <w:r w:rsidRPr="00270774">
              <w:rPr>
                <w:rFonts w:ascii="Arial" w:hAnsi="Arial" w:cs="Arial"/>
                <w:i/>
                <w:u w:val="single"/>
              </w:rPr>
              <w:t>Anbringen von Is</w:t>
            </w:r>
            <w:r>
              <w:rPr>
                <w:rFonts w:ascii="Arial" w:hAnsi="Arial" w:cs="Arial"/>
                <w:i/>
                <w:u w:val="single"/>
              </w:rPr>
              <w:t>olierplatten und Abschrankungen:</w:t>
            </w:r>
          </w:p>
          <w:p w14:paraId="561ACE8F"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Prüfung der Möglichkeit des sicheren Anbringens von Abdeck- und Isoliermaterialien.</w:t>
            </w:r>
          </w:p>
          <w:p w14:paraId="5D7327D4" w14:textId="77777777"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Isolierende Matten, Tücher, Abdeckmaterialien rutschfest und sicher anbringen.</w:t>
            </w:r>
          </w:p>
          <w:p w14:paraId="25CBCEBA" w14:textId="12596AA3"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Es darf jeweils nur das aktive blanke Anlagenteil mit gleichem Potential zur Bearbeitung offenbleiben – andere Potentiale alle abdecken.</w:t>
            </w:r>
          </w:p>
          <w:p w14:paraId="16C67FD4" w14:textId="173C2852" w:rsidR="00835218" w:rsidRPr="00C62668" w:rsidRDefault="00835218"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Sicherung von unteren Anlagenteilen gegen einfallende Materialien mit geeigneten zusätzlichen festen Isolierteilen.</w:t>
            </w:r>
          </w:p>
          <w:p w14:paraId="3D9250C2" w14:textId="58229BB7" w:rsidR="00835218" w:rsidRPr="00443CAA" w:rsidRDefault="00835218" w:rsidP="00C62668">
            <w:pPr>
              <w:numPr>
                <w:ilvl w:val="0"/>
                <w:numId w:val="6"/>
              </w:numPr>
              <w:autoSpaceDE w:val="0"/>
              <w:autoSpaceDN w:val="0"/>
              <w:adjustRightInd w:val="0"/>
              <w:ind w:left="355" w:hanging="283"/>
              <w:rPr>
                <w:rFonts w:cs="Arial"/>
                <w:color w:val="000000"/>
              </w:rPr>
            </w:pPr>
            <w:r w:rsidRPr="00C62668">
              <w:rPr>
                <w:rFonts w:ascii="Arial" w:hAnsi="Arial" w:cs="Arial"/>
                <w:color w:val="000000"/>
              </w:rPr>
              <w:t>Auch benachbarte Metallkonstruktionen (z. B. Gerüste, Schaltschrankkonstruktionen, Medienrohre, Kabelträgersysteme, etc.) abdecken, ansonsten kann es zu einer Potentialverschleppung kommen.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C62668" w:rsidRDefault="00320E3B"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Herstellen des ordnungsgemäßen und sicheren Anlagenzustands.</w:t>
            </w:r>
          </w:p>
          <w:p w14:paraId="6A411264" w14:textId="77777777" w:rsidR="00320E3B" w:rsidRPr="00C62668" w:rsidRDefault="00320E3B"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Räumen der Arbeitsstelle.</w:t>
            </w:r>
          </w:p>
          <w:p w14:paraId="5D6B6BA1" w14:textId="7FDF2A2E" w:rsidR="00320E3B" w:rsidRPr="00C62668" w:rsidRDefault="00320E3B"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Mitgebrachte Werkzeuge und Arbeitsmittel sind aus der Schaltanlage zu entfernen, </w:t>
            </w:r>
            <w:r w:rsidR="003A36F2">
              <w:rPr>
                <w:rFonts w:ascii="Arial" w:hAnsi="Arial" w:cs="Arial"/>
                <w:color w:val="000000"/>
              </w:rPr>
              <w:t xml:space="preserve">zu </w:t>
            </w:r>
            <w:r w:rsidRPr="00C62668">
              <w:rPr>
                <w:rFonts w:ascii="Arial" w:hAnsi="Arial" w:cs="Arial"/>
                <w:color w:val="000000"/>
              </w:rPr>
              <w:t xml:space="preserve">kontrollieren und </w:t>
            </w:r>
            <w:r w:rsidR="003A36F2">
              <w:rPr>
                <w:rFonts w:ascii="Arial" w:hAnsi="Arial" w:cs="Arial"/>
                <w:color w:val="000000"/>
              </w:rPr>
              <w:t xml:space="preserve">zu </w:t>
            </w:r>
            <w:r w:rsidRPr="00C62668">
              <w:rPr>
                <w:rFonts w:ascii="Arial" w:hAnsi="Arial" w:cs="Arial"/>
                <w:color w:val="000000"/>
              </w:rPr>
              <w:t>reinigen.</w:t>
            </w:r>
          </w:p>
          <w:p w14:paraId="32859400" w14:textId="658C98F5" w:rsidR="00FC64C0" w:rsidRPr="00FC64C0" w:rsidRDefault="00FC64C0"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Änderungen an der Schaltanlage sind zu </w:t>
            </w:r>
            <w:r w:rsidR="003A36F2">
              <w:rPr>
                <w:rFonts w:ascii="Arial" w:hAnsi="Arial" w:cs="Arial"/>
                <w:color w:val="000000"/>
              </w:rPr>
              <w:t>d</w:t>
            </w:r>
            <w:r w:rsidRPr="00C62668">
              <w:rPr>
                <w:rFonts w:ascii="Arial" w:hAnsi="Arial" w:cs="Arial"/>
                <w:color w:val="000000"/>
              </w:rPr>
              <w:t>okumentieren und dem Anlagenverantwortlichen unverzüglich mitzuteilen.</w:t>
            </w:r>
          </w:p>
          <w:p w14:paraId="0D41DD82" w14:textId="498BA003" w:rsidR="00275A07" w:rsidRPr="00443CAA" w:rsidRDefault="00320E3B" w:rsidP="00C62668">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even" r:id="rId14"/>
      <w:headerReference w:type="default" r:id="rId15"/>
      <w:footerReference w:type="even" r:id="rId16"/>
      <w:footerReference w:type="default" r:id="rId17"/>
      <w:headerReference w:type="first" r:id="rId18"/>
      <w:footerReference w:type="first" r:id="rId19"/>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8E22" w14:textId="77777777" w:rsidR="00373C43" w:rsidRDefault="00373C43">
      <w:r>
        <w:separator/>
      </w:r>
    </w:p>
  </w:endnote>
  <w:endnote w:type="continuationSeparator" w:id="0">
    <w:p w14:paraId="22C4AC60" w14:textId="77777777" w:rsidR="00373C43" w:rsidRDefault="003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700E" w14:textId="77777777" w:rsidR="001A2308" w:rsidRDefault="001A23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E42A9C3" w:rsidR="00443CAA" w:rsidRPr="00443CAA" w:rsidRDefault="001A2308"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2A5D08">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2A5D08">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E1E398A" w:rsidR="00443CAA" w:rsidRPr="00443CAA" w:rsidRDefault="001A2308"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1A2308" w:rsidRPr="00443CAA" w14:paraId="17470FF6" w14:textId="77777777" w:rsidTr="00933226">
      <w:tc>
        <w:tcPr>
          <w:tcW w:w="1701" w:type="dxa"/>
          <w:vAlign w:val="center"/>
        </w:tcPr>
        <w:p w14:paraId="07D1682C" w14:textId="77777777" w:rsidR="001A2308" w:rsidRPr="00443CAA" w:rsidRDefault="001A2308" w:rsidP="001A2308">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1A2308" w:rsidRPr="00443CAA" w:rsidRDefault="001A2308" w:rsidP="001A2308">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332F1731" w:rsidR="001A2308" w:rsidRPr="00443CAA" w:rsidRDefault="001A2308" w:rsidP="001A2308">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1A2308" w:rsidRPr="00443CAA" w:rsidRDefault="001A2308" w:rsidP="001A2308">
          <w:pPr>
            <w:pStyle w:val="Fuzeile"/>
            <w:rPr>
              <w:rFonts w:ascii="Arial" w:hAnsi="Arial" w:cs="Arial"/>
              <w:sz w:val="16"/>
              <w:szCs w:val="16"/>
            </w:rPr>
          </w:pPr>
        </w:p>
      </w:tc>
      <w:tc>
        <w:tcPr>
          <w:tcW w:w="1306" w:type="dxa"/>
        </w:tcPr>
        <w:p w14:paraId="48774598" w14:textId="77777777" w:rsidR="001A2308" w:rsidRPr="00443CAA" w:rsidRDefault="001A2308" w:rsidP="001A2308">
          <w:pPr>
            <w:pStyle w:val="Fuzeile"/>
            <w:rPr>
              <w:rFonts w:ascii="Arial" w:hAnsi="Arial" w:cs="Arial"/>
              <w:sz w:val="16"/>
              <w:szCs w:val="16"/>
            </w:rPr>
          </w:pPr>
        </w:p>
      </w:tc>
      <w:tc>
        <w:tcPr>
          <w:tcW w:w="1305" w:type="dxa"/>
          <w:vAlign w:val="center"/>
        </w:tcPr>
        <w:p w14:paraId="22B5BEA6" w14:textId="77777777" w:rsidR="001A2308" w:rsidRPr="00443CAA" w:rsidRDefault="001A2308" w:rsidP="001A2308">
          <w:pPr>
            <w:pStyle w:val="Fuzeile"/>
            <w:rPr>
              <w:rFonts w:ascii="Arial" w:hAnsi="Arial" w:cs="Arial"/>
              <w:sz w:val="16"/>
              <w:szCs w:val="16"/>
            </w:rPr>
          </w:pPr>
        </w:p>
      </w:tc>
      <w:tc>
        <w:tcPr>
          <w:tcW w:w="1306" w:type="dxa"/>
          <w:shd w:val="clear" w:color="auto" w:fill="auto"/>
        </w:tcPr>
        <w:p w14:paraId="315FA565" w14:textId="77777777" w:rsidR="001A2308" w:rsidRPr="00443CAA" w:rsidRDefault="001A2308" w:rsidP="001A2308">
          <w:pPr>
            <w:pStyle w:val="Fuzeile"/>
            <w:rPr>
              <w:rFonts w:ascii="Arial" w:hAnsi="Arial" w:cs="Arial"/>
              <w:sz w:val="16"/>
              <w:szCs w:val="16"/>
            </w:rPr>
          </w:pPr>
        </w:p>
      </w:tc>
      <w:tc>
        <w:tcPr>
          <w:tcW w:w="1239" w:type="dxa"/>
          <w:vAlign w:val="center"/>
        </w:tcPr>
        <w:p w14:paraId="3D58EB48" w14:textId="77777777" w:rsidR="001A2308" w:rsidRPr="00443CAA" w:rsidRDefault="001A2308" w:rsidP="001A2308">
          <w:pPr>
            <w:pStyle w:val="Fuzeile"/>
            <w:rPr>
              <w:rFonts w:ascii="Arial" w:hAnsi="Arial" w:cs="Arial"/>
              <w:sz w:val="16"/>
              <w:szCs w:val="16"/>
            </w:rPr>
          </w:pPr>
        </w:p>
      </w:tc>
    </w:tr>
    <w:tr w:rsidR="001A2308" w:rsidRPr="00443CAA" w14:paraId="65578FDB" w14:textId="77777777" w:rsidTr="00933226">
      <w:tc>
        <w:tcPr>
          <w:tcW w:w="1701" w:type="dxa"/>
          <w:vAlign w:val="center"/>
        </w:tcPr>
        <w:p w14:paraId="1C3C0BF0" w14:textId="77777777" w:rsidR="001A2308" w:rsidRPr="00443CAA" w:rsidRDefault="001A2308" w:rsidP="001A2308">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1A2308" w:rsidRPr="00443CAA" w:rsidRDefault="001A2308" w:rsidP="001A2308">
          <w:pPr>
            <w:pStyle w:val="Fuzeile"/>
            <w:rPr>
              <w:rFonts w:ascii="Arial" w:hAnsi="Arial" w:cs="Arial"/>
              <w:sz w:val="16"/>
              <w:szCs w:val="16"/>
            </w:rPr>
          </w:pPr>
        </w:p>
      </w:tc>
      <w:tc>
        <w:tcPr>
          <w:tcW w:w="1306" w:type="dxa"/>
          <w:vAlign w:val="center"/>
        </w:tcPr>
        <w:p w14:paraId="7593E4B7" w14:textId="77777777" w:rsidR="001A2308" w:rsidRPr="00443CAA" w:rsidRDefault="001A2308" w:rsidP="001A2308">
          <w:pPr>
            <w:pStyle w:val="Fuzeile"/>
            <w:rPr>
              <w:rFonts w:ascii="Arial" w:hAnsi="Arial" w:cs="Arial"/>
              <w:sz w:val="16"/>
              <w:szCs w:val="16"/>
            </w:rPr>
          </w:pPr>
        </w:p>
      </w:tc>
      <w:tc>
        <w:tcPr>
          <w:tcW w:w="1305" w:type="dxa"/>
          <w:vAlign w:val="center"/>
        </w:tcPr>
        <w:p w14:paraId="45BA35E5" w14:textId="77777777" w:rsidR="001A2308" w:rsidRPr="00443CAA" w:rsidRDefault="001A2308" w:rsidP="001A2308">
          <w:pPr>
            <w:pStyle w:val="Fuzeile"/>
            <w:rPr>
              <w:rFonts w:ascii="Arial" w:hAnsi="Arial" w:cs="Arial"/>
              <w:sz w:val="16"/>
              <w:szCs w:val="16"/>
            </w:rPr>
          </w:pPr>
        </w:p>
      </w:tc>
      <w:tc>
        <w:tcPr>
          <w:tcW w:w="1306" w:type="dxa"/>
        </w:tcPr>
        <w:p w14:paraId="13B25DF2" w14:textId="77777777" w:rsidR="001A2308" w:rsidRPr="00443CAA" w:rsidRDefault="001A2308" w:rsidP="001A2308">
          <w:pPr>
            <w:pStyle w:val="Fuzeile"/>
            <w:rPr>
              <w:rFonts w:ascii="Arial" w:hAnsi="Arial" w:cs="Arial"/>
              <w:sz w:val="16"/>
              <w:szCs w:val="16"/>
            </w:rPr>
          </w:pPr>
        </w:p>
      </w:tc>
      <w:tc>
        <w:tcPr>
          <w:tcW w:w="1305" w:type="dxa"/>
          <w:vAlign w:val="center"/>
        </w:tcPr>
        <w:p w14:paraId="3CCAD8E4" w14:textId="77777777" w:rsidR="001A2308" w:rsidRPr="00443CAA" w:rsidRDefault="001A2308" w:rsidP="001A2308">
          <w:pPr>
            <w:pStyle w:val="Fuzeile"/>
            <w:rPr>
              <w:rFonts w:ascii="Arial" w:hAnsi="Arial" w:cs="Arial"/>
              <w:sz w:val="16"/>
              <w:szCs w:val="16"/>
            </w:rPr>
          </w:pPr>
        </w:p>
      </w:tc>
      <w:tc>
        <w:tcPr>
          <w:tcW w:w="1306" w:type="dxa"/>
          <w:shd w:val="clear" w:color="auto" w:fill="auto"/>
        </w:tcPr>
        <w:p w14:paraId="4CEF83B6" w14:textId="77777777" w:rsidR="001A2308" w:rsidRPr="00443CAA" w:rsidRDefault="001A2308" w:rsidP="001A2308">
          <w:pPr>
            <w:pStyle w:val="Fuzeile"/>
            <w:rPr>
              <w:rFonts w:ascii="Arial" w:hAnsi="Arial" w:cs="Arial"/>
              <w:sz w:val="16"/>
              <w:szCs w:val="16"/>
            </w:rPr>
          </w:pPr>
        </w:p>
      </w:tc>
      <w:tc>
        <w:tcPr>
          <w:tcW w:w="1239" w:type="dxa"/>
          <w:vAlign w:val="center"/>
        </w:tcPr>
        <w:p w14:paraId="1B9CB1A4" w14:textId="77777777" w:rsidR="001A2308" w:rsidRPr="00443CAA" w:rsidRDefault="001A2308" w:rsidP="001A2308">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FFA2" w14:textId="77777777" w:rsidR="001A2308" w:rsidRDefault="001A23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9D1A" w14:textId="77777777" w:rsidR="00373C43" w:rsidRDefault="00373C43">
      <w:r>
        <w:separator/>
      </w:r>
    </w:p>
  </w:footnote>
  <w:footnote w:type="continuationSeparator" w:id="0">
    <w:p w14:paraId="405D26B7" w14:textId="77777777" w:rsidR="00373C43" w:rsidRDefault="0037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8F4C" w14:textId="77777777" w:rsidR="001A2308" w:rsidRDefault="001A23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D05" w14:textId="77777777" w:rsidR="001A2308" w:rsidRDefault="001A23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3"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25DFA"/>
    <w:rsid w:val="000407DC"/>
    <w:rsid w:val="0005016C"/>
    <w:rsid w:val="00051656"/>
    <w:rsid w:val="0006392D"/>
    <w:rsid w:val="00065A41"/>
    <w:rsid w:val="00071BFC"/>
    <w:rsid w:val="00090777"/>
    <w:rsid w:val="000B5763"/>
    <w:rsid w:val="000E167E"/>
    <w:rsid w:val="000F7859"/>
    <w:rsid w:val="001120FB"/>
    <w:rsid w:val="00123EDB"/>
    <w:rsid w:val="001373DB"/>
    <w:rsid w:val="00155A4B"/>
    <w:rsid w:val="00166B84"/>
    <w:rsid w:val="001731EB"/>
    <w:rsid w:val="00175321"/>
    <w:rsid w:val="001A2308"/>
    <w:rsid w:val="001A506F"/>
    <w:rsid w:val="001B3D73"/>
    <w:rsid w:val="001C0D86"/>
    <w:rsid w:val="001D13D9"/>
    <w:rsid w:val="002010DD"/>
    <w:rsid w:val="00243A70"/>
    <w:rsid w:val="002474B6"/>
    <w:rsid w:val="002649A4"/>
    <w:rsid w:val="00267F58"/>
    <w:rsid w:val="0027021C"/>
    <w:rsid w:val="00274EB7"/>
    <w:rsid w:val="002755E7"/>
    <w:rsid w:val="00275A07"/>
    <w:rsid w:val="002779BD"/>
    <w:rsid w:val="002A5D08"/>
    <w:rsid w:val="002F11B7"/>
    <w:rsid w:val="002F58E2"/>
    <w:rsid w:val="00315FAD"/>
    <w:rsid w:val="0032093B"/>
    <w:rsid w:val="00320E3B"/>
    <w:rsid w:val="00325243"/>
    <w:rsid w:val="00331BA2"/>
    <w:rsid w:val="00333ECC"/>
    <w:rsid w:val="00344B0E"/>
    <w:rsid w:val="00352656"/>
    <w:rsid w:val="00352AC9"/>
    <w:rsid w:val="00370E32"/>
    <w:rsid w:val="00373C43"/>
    <w:rsid w:val="00380345"/>
    <w:rsid w:val="00380CB0"/>
    <w:rsid w:val="00383E70"/>
    <w:rsid w:val="00383FCB"/>
    <w:rsid w:val="0038533C"/>
    <w:rsid w:val="003968E2"/>
    <w:rsid w:val="003A115E"/>
    <w:rsid w:val="003A36F2"/>
    <w:rsid w:val="003A40D6"/>
    <w:rsid w:val="003B385F"/>
    <w:rsid w:val="003D0C03"/>
    <w:rsid w:val="003D1AF7"/>
    <w:rsid w:val="003E10C0"/>
    <w:rsid w:val="003E4420"/>
    <w:rsid w:val="003F0DE9"/>
    <w:rsid w:val="003F30DD"/>
    <w:rsid w:val="0040196F"/>
    <w:rsid w:val="00407AF9"/>
    <w:rsid w:val="00412A52"/>
    <w:rsid w:val="00422137"/>
    <w:rsid w:val="00423F26"/>
    <w:rsid w:val="00434049"/>
    <w:rsid w:val="00436754"/>
    <w:rsid w:val="00443CAA"/>
    <w:rsid w:val="0044491E"/>
    <w:rsid w:val="0046007D"/>
    <w:rsid w:val="00480D8B"/>
    <w:rsid w:val="00487CD4"/>
    <w:rsid w:val="00496444"/>
    <w:rsid w:val="004978E5"/>
    <w:rsid w:val="004C1EFB"/>
    <w:rsid w:val="004C7B5C"/>
    <w:rsid w:val="004D1A61"/>
    <w:rsid w:val="005056D6"/>
    <w:rsid w:val="00512FEC"/>
    <w:rsid w:val="00524923"/>
    <w:rsid w:val="00531C60"/>
    <w:rsid w:val="00537EFB"/>
    <w:rsid w:val="0055336F"/>
    <w:rsid w:val="00553DB4"/>
    <w:rsid w:val="00563060"/>
    <w:rsid w:val="005854D9"/>
    <w:rsid w:val="00594E62"/>
    <w:rsid w:val="005A2B6D"/>
    <w:rsid w:val="0061606E"/>
    <w:rsid w:val="00624B08"/>
    <w:rsid w:val="00632069"/>
    <w:rsid w:val="0063585E"/>
    <w:rsid w:val="00652D78"/>
    <w:rsid w:val="00662A24"/>
    <w:rsid w:val="006637B4"/>
    <w:rsid w:val="00663A25"/>
    <w:rsid w:val="00664BB9"/>
    <w:rsid w:val="00667448"/>
    <w:rsid w:val="006A0431"/>
    <w:rsid w:val="006B6E99"/>
    <w:rsid w:val="006D0237"/>
    <w:rsid w:val="006F0421"/>
    <w:rsid w:val="006F0BC6"/>
    <w:rsid w:val="006F26A6"/>
    <w:rsid w:val="00714F47"/>
    <w:rsid w:val="00717668"/>
    <w:rsid w:val="00722AB9"/>
    <w:rsid w:val="00723F83"/>
    <w:rsid w:val="007421EA"/>
    <w:rsid w:val="00765E10"/>
    <w:rsid w:val="007879A1"/>
    <w:rsid w:val="0079017B"/>
    <w:rsid w:val="007B4821"/>
    <w:rsid w:val="007E6E46"/>
    <w:rsid w:val="008077FA"/>
    <w:rsid w:val="00812559"/>
    <w:rsid w:val="00835218"/>
    <w:rsid w:val="00847EEE"/>
    <w:rsid w:val="00876727"/>
    <w:rsid w:val="00880730"/>
    <w:rsid w:val="008A386C"/>
    <w:rsid w:val="008A7883"/>
    <w:rsid w:val="008B3873"/>
    <w:rsid w:val="008C3C6C"/>
    <w:rsid w:val="009065B5"/>
    <w:rsid w:val="00906850"/>
    <w:rsid w:val="00911741"/>
    <w:rsid w:val="0091523E"/>
    <w:rsid w:val="00933226"/>
    <w:rsid w:val="00952CB0"/>
    <w:rsid w:val="00971236"/>
    <w:rsid w:val="00974429"/>
    <w:rsid w:val="0097486C"/>
    <w:rsid w:val="00976921"/>
    <w:rsid w:val="00984D77"/>
    <w:rsid w:val="009A05CA"/>
    <w:rsid w:val="009B0A81"/>
    <w:rsid w:val="009B7FA3"/>
    <w:rsid w:val="009C00A5"/>
    <w:rsid w:val="009C71D8"/>
    <w:rsid w:val="009D6306"/>
    <w:rsid w:val="009D7BED"/>
    <w:rsid w:val="009E7D92"/>
    <w:rsid w:val="009F653D"/>
    <w:rsid w:val="009F6FB6"/>
    <w:rsid w:val="00A11F20"/>
    <w:rsid w:val="00A25DF1"/>
    <w:rsid w:val="00A34AB9"/>
    <w:rsid w:val="00A43341"/>
    <w:rsid w:val="00A82F91"/>
    <w:rsid w:val="00A91FF0"/>
    <w:rsid w:val="00A92503"/>
    <w:rsid w:val="00AA0656"/>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90F1E"/>
    <w:rsid w:val="00B94899"/>
    <w:rsid w:val="00BB2678"/>
    <w:rsid w:val="00BC5040"/>
    <w:rsid w:val="00BD6A23"/>
    <w:rsid w:val="00BE54D5"/>
    <w:rsid w:val="00C16715"/>
    <w:rsid w:val="00C25A87"/>
    <w:rsid w:val="00C44F18"/>
    <w:rsid w:val="00C62668"/>
    <w:rsid w:val="00C62894"/>
    <w:rsid w:val="00C77FCF"/>
    <w:rsid w:val="00C93EC0"/>
    <w:rsid w:val="00C947CF"/>
    <w:rsid w:val="00CC5403"/>
    <w:rsid w:val="00CD6670"/>
    <w:rsid w:val="00CE23E9"/>
    <w:rsid w:val="00CF05A4"/>
    <w:rsid w:val="00CF12E9"/>
    <w:rsid w:val="00CF361B"/>
    <w:rsid w:val="00CF7607"/>
    <w:rsid w:val="00D226D6"/>
    <w:rsid w:val="00D401FA"/>
    <w:rsid w:val="00D4190D"/>
    <w:rsid w:val="00D41C85"/>
    <w:rsid w:val="00D44BAC"/>
    <w:rsid w:val="00D520AF"/>
    <w:rsid w:val="00D8129C"/>
    <w:rsid w:val="00D852FF"/>
    <w:rsid w:val="00DA3A89"/>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C0C67"/>
    <w:rsid w:val="00EC6E39"/>
    <w:rsid w:val="00ED12A0"/>
    <w:rsid w:val="00ED6C3F"/>
    <w:rsid w:val="00EE2042"/>
    <w:rsid w:val="00F05853"/>
    <w:rsid w:val="00F109DF"/>
    <w:rsid w:val="00F1424D"/>
    <w:rsid w:val="00F25744"/>
    <w:rsid w:val="00F31C48"/>
    <w:rsid w:val="00F62C74"/>
    <w:rsid w:val="00F72A81"/>
    <w:rsid w:val="00F8009A"/>
    <w:rsid w:val="00FA2F6E"/>
    <w:rsid w:val="00FB74D0"/>
    <w:rsid w:val="00FC64C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rsid w:val="00B45A06"/>
    <w:rPr>
      <w:rFonts w:ascii="Tahoma" w:hAnsi="Tahoma" w:cs="Tahoma"/>
      <w:sz w:val="16"/>
      <w:szCs w:val="16"/>
    </w:rPr>
  </w:style>
  <w:style w:type="character" w:styleId="Kommentarzeichen">
    <w:name w:val="annotation reference"/>
    <w:basedOn w:val="Absatz-Standardschriftart"/>
    <w:semiHidden/>
    <w:unhideWhenUsed/>
    <w:rsid w:val="004C7B5C"/>
    <w:rPr>
      <w:sz w:val="16"/>
      <w:szCs w:val="16"/>
    </w:rPr>
  </w:style>
  <w:style w:type="paragraph" w:styleId="Kommentartext">
    <w:name w:val="annotation text"/>
    <w:basedOn w:val="Standard"/>
    <w:link w:val="KommentartextZchn"/>
    <w:semiHidden/>
    <w:unhideWhenUsed/>
    <w:rsid w:val="004C7B5C"/>
  </w:style>
  <w:style w:type="character" w:customStyle="1" w:styleId="KommentartextZchn">
    <w:name w:val="Kommentartext Zchn"/>
    <w:basedOn w:val="Absatz-Standardschriftart"/>
    <w:link w:val="Kommentartext"/>
    <w:semiHidden/>
    <w:rsid w:val="004C7B5C"/>
  </w:style>
  <w:style w:type="paragraph" w:styleId="Kommentarthema">
    <w:name w:val="annotation subject"/>
    <w:basedOn w:val="Kommentartext"/>
    <w:next w:val="Kommentartext"/>
    <w:link w:val="KommentarthemaZchn"/>
    <w:semiHidden/>
    <w:unhideWhenUsed/>
    <w:rsid w:val="004C7B5C"/>
    <w:rPr>
      <w:b/>
      <w:bCs/>
    </w:rPr>
  </w:style>
  <w:style w:type="character" w:customStyle="1" w:styleId="KommentarthemaZchn">
    <w:name w:val="Kommentarthema Zchn"/>
    <w:basedOn w:val="KommentartextZchn"/>
    <w:link w:val="Kommentarthema"/>
    <w:semiHidden/>
    <w:rsid w:val="004C7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8FE5-EC5B-8649-A233-90E201C1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3</cp:revision>
  <cp:lastPrinted>2015-12-15T14:28:00Z</cp:lastPrinted>
  <dcterms:created xsi:type="dcterms:W3CDTF">2019-07-31T12:47:00Z</dcterms:created>
  <dcterms:modified xsi:type="dcterms:W3CDTF">2019-07-31T12:58:00Z</dcterms:modified>
</cp:coreProperties>
</file>